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7DAA" w14:textId="77777777" w:rsidR="00EF2B1E" w:rsidRPr="00EF2B1E" w:rsidRDefault="00EF2B1E" w:rsidP="00EF2B1E">
      <w:pPr>
        <w:pStyle w:val="Title"/>
        <w:jc w:val="both"/>
        <w:rPr>
          <w:rStyle w:val="IntenseEmphasis"/>
          <w:b w:val="0"/>
        </w:rPr>
      </w:pPr>
      <w:r w:rsidRPr="00EF2B1E">
        <w:rPr>
          <w:noProof/>
          <w:lang w:eastAsia="en-CA"/>
        </w:rPr>
        <w:drawing>
          <wp:inline distT="0" distB="0" distL="0" distR="0" wp14:anchorId="1D667DD6" wp14:editId="1D667DD7">
            <wp:extent cx="1971675" cy="723900"/>
            <wp:effectExtent l="0" t="0" r="9525" b="0"/>
            <wp:docPr id="2" name="Picture 2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IntenseEmphasis"/>
          <w:b w:val="0"/>
        </w:rPr>
        <w:tab/>
      </w:r>
      <w:r w:rsidRPr="00EF2B1E">
        <w:rPr>
          <w:rStyle w:val="IntenseEmphasis"/>
          <w:b w:val="0"/>
        </w:rPr>
        <w:t>Committee Report</w:t>
      </w:r>
    </w:p>
    <w:tbl>
      <w:tblPr>
        <w:tblStyle w:val="TableGrid"/>
        <w:tblW w:w="9558" w:type="dxa"/>
        <w:tblLook w:val="04A0" w:firstRow="1" w:lastRow="0" w:firstColumn="1" w:lastColumn="0" w:noHBand="0" w:noVBand="1"/>
        <w:tblDescription w:val="Committee Report Details"/>
      </w:tblPr>
      <w:tblGrid>
        <w:gridCol w:w="2898"/>
        <w:gridCol w:w="6660"/>
      </w:tblGrid>
      <w:tr w:rsidR="00EF2B1E" w14:paraId="1D667DAD" w14:textId="77777777" w:rsidTr="002A76C7">
        <w:trPr>
          <w:tblHeader/>
        </w:trPr>
        <w:tc>
          <w:tcPr>
            <w:tcW w:w="2898" w:type="dxa"/>
          </w:tcPr>
          <w:p w14:paraId="1D667DAB" w14:textId="77777777" w:rsidR="00EF2B1E" w:rsidRPr="009F7C7E" w:rsidRDefault="00EF2B1E" w:rsidP="009F7C7E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To:</w:t>
            </w:r>
          </w:p>
        </w:tc>
        <w:tc>
          <w:tcPr>
            <w:tcW w:w="6660" w:type="dxa"/>
          </w:tcPr>
          <w:p w14:paraId="1D667DAC" w14:textId="439DD15A" w:rsidR="00EF2B1E" w:rsidRDefault="00EF2B1E" w:rsidP="00507B63">
            <w:pPr>
              <w:spacing w:before="60" w:after="60"/>
              <w:rPr>
                <w:rStyle w:val="IntenseEmphasis"/>
                <w:b w:val="0"/>
              </w:rPr>
            </w:pPr>
            <w:r w:rsidRPr="00EF2B1E">
              <w:rPr>
                <w:rStyle w:val="IntenseEmphasis"/>
                <w:b w:val="0"/>
              </w:rPr>
              <w:t xml:space="preserve">Warden </w:t>
            </w:r>
            <w:r w:rsidR="0013198E">
              <w:rPr>
                <w:rStyle w:val="IntenseEmphasis"/>
                <w:b w:val="0"/>
              </w:rPr>
              <w:t>Hicks</w:t>
            </w:r>
            <w:r w:rsidR="00507B63">
              <w:rPr>
                <w:rStyle w:val="IntenseEmphasis"/>
                <w:b w:val="0"/>
              </w:rPr>
              <w:t xml:space="preserve"> </w:t>
            </w:r>
            <w:r w:rsidRPr="00EF2B1E">
              <w:rPr>
                <w:rStyle w:val="IntenseEmphasis"/>
                <w:b w:val="0"/>
              </w:rPr>
              <w:t>and Members of Grey County Council</w:t>
            </w:r>
          </w:p>
        </w:tc>
      </w:tr>
      <w:tr w:rsidR="00EF2B1E" w14:paraId="1D667DB0" w14:textId="77777777" w:rsidTr="002A76C7">
        <w:tc>
          <w:tcPr>
            <w:tcW w:w="2898" w:type="dxa"/>
          </w:tcPr>
          <w:p w14:paraId="1D667DAE" w14:textId="77777777" w:rsidR="00EF2B1E" w:rsidRPr="009F7C7E" w:rsidRDefault="00EF2B1E" w:rsidP="009F7C7E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Committee Date:</w:t>
            </w:r>
          </w:p>
        </w:tc>
        <w:tc>
          <w:tcPr>
            <w:tcW w:w="6660" w:type="dxa"/>
          </w:tcPr>
          <w:p w14:paraId="1D667DAF" w14:textId="2DE53CA6" w:rsidR="00EF2B1E" w:rsidRPr="00EF2B1E" w:rsidRDefault="00F84402" w:rsidP="009F7C7E">
            <w:pPr>
              <w:spacing w:before="60" w:after="60"/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February 24, 2022</w:t>
            </w:r>
          </w:p>
        </w:tc>
      </w:tr>
      <w:tr w:rsidR="00EF2B1E" w14:paraId="1D667DB3" w14:textId="77777777" w:rsidTr="002A76C7">
        <w:tc>
          <w:tcPr>
            <w:tcW w:w="2898" w:type="dxa"/>
          </w:tcPr>
          <w:p w14:paraId="1D667DB1" w14:textId="77777777" w:rsidR="00EF2B1E" w:rsidRPr="009F7C7E" w:rsidRDefault="00EF2B1E" w:rsidP="009F7C7E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Subject / Report No:</w:t>
            </w:r>
          </w:p>
        </w:tc>
        <w:tc>
          <w:tcPr>
            <w:tcW w:w="6660" w:type="dxa"/>
          </w:tcPr>
          <w:p w14:paraId="1D667DB2" w14:textId="27CFACDD" w:rsidR="00EF2B1E" w:rsidRPr="00EF2B1E" w:rsidRDefault="00DC22D4" w:rsidP="00D61D78">
            <w:pPr>
              <w:spacing w:before="60" w:after="60"/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TR-CW-08-22</w:t>
            </w:r>
          </w:p>
        </w:tc>
      </w:tr>
      <w:tr w:rsidR="00EF2B1E" w14:paraId="1D667DB6" w14:textId="77777777" w:rsidTr="002A76C7">
        <w:tc>
          <w:tcPr>
            <w:tcW w:w="2898" w:type="dxa"/>
          </w:tcPr>
          <w:p w14:paraId="1D667DB4" w14:textId="77777777" w:rsidR="00EF2B1E" w:rsidRPr="009F7C7E" w:rsidRDefault="009F7C7E" w:rsidP="009F7C7E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Title:</w:t>
            </w:r>
          </w:p>
        </w:tc>
        <w:tc>
          <w:tcPr>
            <w:tcW w:w="6660" w:type="dxa"/>
          </w:tcPr>
          <w:p w14:paraId="1D667DB5" w14:textId="72D1036C" w:rsidR="00EF2B1E" w:rsidRPr="00EF2B1E" w:rsidRDefault="0047192A" w:rsidP="00540D1B">
            <w:pPr>
              <w:spacing w:before="60" w:after="60"/>
              <w:ind w:right="72"/>
              <w:rPr>
                <w:rStyle w:val="IntenseEmphasis"/>
                <w:b w:val="0"/>
              </w:rPr>
            </w:pPr>
            <w:r w:rsidRPr="00AE1799">
              <w:rPr>
                <w:rStyle w:val="Strong"/>
                <w:rFonts w:cs="Arial"/>
                <w:b w:val="0"/>
              </w:rPr>
              <w:t xml:space="preserve">Award </w:t>
            </w:r>
            <w:r w:rsidR="00212C78">
              <w:rPr>
                <w:rStyle w:val="Strong"/>
                <w:rFonts w:cs="Arial"/>
                <w:b w:val="0"/>
              </w:rPr>
              <w:t xml:space="preserve">of </w:t>
            </w:r>
            <w:r w:rsidR="00DC22D4">
              <w:rPr>
                <w:rStyle w:val="Strong"/>
                <w:rFonts w:cs="Arial"/>
                <w:b w:val="0"/>
              </w:rPr>
              <w:t>RFT-TS-04-22</w:t>
            </w:r>
            <w:r>
              <w:rPr>
                <w:rStyle w:val="Strong"/>
                <w:rFonts w:cs="Arial"/>
                <w:b w:val="0"/>
              </w:rPr>
              <w:t xml:space="preserve"> </w:t>
            </w:r>
            <w:r w:rsidR="002C52ED">
              <w:rPr>
                <w:rStyle w:val="Strong"/>
                <w:rFonts w:cs="Arial"/>
                <w:b w:val="0"/>
              </w:rPr>
              <w:t xml:space="preserve">Grey Roads </w:t>
            </w:r>
            <w:r w:rsidR="00D83BEF">
              <w:rPr>
                <w:rStyle w:val="Strong"/>
                <w:rFonts w:cs="Arial"/>
                <w:b w:val="0"/>
              </w:rPr>
              <w:t>8</w:t>
            </w:r>
            <w:r w:rsidR="00972E81">
              <w:rPr>
                <w:rStyle w:val="Strong"/>
                <w:rFonts w:cs="Arial"/>
                <w:b w:val="0"/>
              </w:rPr>
              <w:t xml:space="preserve"> Resurfacing</w:t>
            </w:r>
          </w:p>
        </w:tc>
      </w:tr>
      <w:tr w:rsidR="009F7C7E" w14:paraId="1D667DB9" w14:textId="77777777" w:rsidTr="002A76C7">
        <w:tc>
          <w:tcPr>
            <w:tcW w:w="2898" w:type="dxa"/>
          </w:tcPr>
          <w:p w14:paraId="1D667DB7" w14:textId="77777777" w:rsidR="009F7C7E" w:rsidRPr="009F7C7E" w:rsidRDefault="009F7C7E" w:rsidP="009F7C7E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Prepared by:</w:t>
            </w:r>
          </w:p>
        </w:tc>
        <w:tc>
          <w:tcPr>
            <w:tcW w:w="6660" w:type="dxa"/>
          </w:tcPr>
          <w:p w14:paraId="1D667DB8" w14:textId="65A60AA4" w:rsidR="009F7C7E" w:rsidRPr="00EF2B1E" w:rsidRDefault="00507B63" w:rsidP="00D208BD">
            <w:pPr>
              <w:spacing w:before="60" w:after="60"/>
              <w:ind w:right="-90"/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Matt Marck, Engineering Manager</w:t>
            </w:r>
            <w:r w:rsidR="003C6A1A">
              <w:rPr>
                <w:rStyle w:val="IntenseEmphasis"/>
                <w:b w:val="0"/>
              </w:rPr>
              <w:br/>
              <w:t>Sharon Melville, Buyer</w:t>
            </w:r>
          </w:p>
        </w:tc>
      </w:tr>
      <w:tr w:rsidR="009F7C7E" w14:paraId="1D667DBC" w14:textId="77777777" w:rsidTr="002A76C7">
        <w:tc>
          <w:tcPr>
            <w:tcW w:w="2898" w:type="dxa"/>
          </w:tcPr>
          <w:p w14:paraId="1D667DBA" w14:textId="77777777" w:rsidR="009F7C7E" w:rsidRPr="009F7C7E" w:rsidRDefault="009F7C7E" w:rsidP="009F7C7E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Reviewed by:</w:t>
            </w:r>
          </w:p>
        </w:tc>
        <w:tc>
          <w:tcPr>
            <w:tcW w:w="6660" w:type="dxa"/>
          </w:tcPr>
          <w:p w14:paraId="1D667DBB" w14:textId="1E3D223C" w:rsidR="009F7C7E" w:rsidRPr="00EF2B1E" w:rsidRDefault="00507B63" w:rsidP="009F7C7E">
            <w:pPr>
              <w:spacing w:before="60" w:after="60"/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Pat Hoy, Director of Transportation Services</w:t>
            </w:r>
          </w:p>
        </w:tc>
      </w:tr>
      <w:tr w:rsidR="009F7C7E" w14:paraId="1D667DBF" w14:textId="77777777" w:rsidTr="002A76C7">
        <w:tc>
          <w:tcPr>
            <w:tcW w:w="2898" w:type="dxa"/>
          </w:tcPr>
          <w:p w14:paraId="1D667DBD" w14:textId="77777777" w:rsidR="009F7C7E" w:rsidRPr="009F7C7E" w:rsidRDefault="009F7C7E" w:rsidP="009F7C7E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Lower Tier(s) Affected:</w:t>
            </w:r>
          </w:p>
        </w:tc>
        <w:tc>
          <w:tcPr>
            <w:tcW w:w="6660" w:type="dxa"/>
          </w:tcPr>
          <w:p w14:paraId="1D667DBE" w14:textId="05F1FE83" w:rsidR="00540D1B" w:rsidRPr="00EF2B1E" w:rsidRDefault="00DC22D4" w:rsidP="00540D1B">
            <w:pPr>
              <w:spacing w:before="60" w:after="60"/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Township of Southgate</w:t>
            </w:r>
          </w:p>
        </w:tc>
      </w:tr>
      <w:tr w:rsidR="00820DD1" w14:paraId="1D667DC2" w14:textId="77777777" w:rsidTr="002A76C7">
        <w:tc>
          <w:tcPr>
            <w:tcW w:w="2898" w:type="dxa"/>
          </w:tcPr>
          <w:p w14:paraId="1D667DC0" w14:textId="2B6C478B" w:rsidR="00820DD1" w:rsidRPr="009F7C7E" w:rsidRDefault="00820DD1" w:rsidP="00820DD1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Status:</w:t>
            </w:r>
          </w:p>
        </w:tc>
        <w:tc>
          <w:tcPr>
            <w:tcW w:w="6660" w:type="dxa"/>
          </w:tcPr>
          <w:p w14:paraId="1D667DC1" w14:textId="7DCF2A6F" w:rsidR="00820DD1" w:rsidRPr="00071292" w:rsidRDefault="00071292" w:rsidP="00820DD1">
            <w:pPr>
              <w:spacing w:before="60" w:after="60"/>
              <w:rPr>
                <w:rStyle w:val="IntenseEmphasis"/>
                <w:b w:val="0"/>
              </w:rPr>
            </w:pPr>
            <w:r w:rsidRPr="00071292">
              <w:rPr>
                <w:rStyle w:val="IntenseEmphasis"/>
                <w:b w:val="0"/>
              </w:rPr>
              <w:t xml:space="preserve">Recommendation adopted by Committee as presented per Resolution CW33-22; </w:t>
            </w:r>
            <w:r w:rsidR="00921FF1">
              <w:rPr>
                <w:rStyle w:val="IntenseEmphasis"/>
                <w:b w:val="0"/>
              </w:rPr>
              <w:t>E</w:t>
            </w:r>
            <w:r w:rsidR="00921FF1" w:rsidRPr="00921FF1">
              <w:rPr>
                <w:rStyle w:val="IntenseEmphasis"/>
                <w:b w:val="0"/>
                <w:bCs w:val="0"/>
              </w:rPr>
              <w:t>ndorsed by County Council</w:t>
            </w:r>
            <w:r w:rsidR="00921FF1">
              <w:rPr>
                <w:rStyle w:val="IntenseEmphasis"/>
              </w:rPr>
              <w:t xml:space="preserve"> </w:t>
            </w:r>
            <w:r w:rsidR="00921FF1" w:rsidRPr="00921FF1">
              <w:rPr>
                <w:rStyle w:val="IntenseEmphasis"/>
                <w:b w:val="0"/>
                <w:bCs w:val="0"/>
              </w:rPr>
              <w:t>March 10, 2022 per Resolution CC22-22</w:t>
            </w:r>
            <w:r w:rsidR="00921FF1">
              <w:rPr>
                <w:rStyle w:val="IntenseEmphasis"/>
                <w:b w:val="0"/>
                <w:bCs w:val="0"/>
              </w:rPr>
              <w:t>;</w:t>
            </w:r>
          </w:p>
        </w:tc>
      </w:tr>
    </w:tbl>
    <w:p w14:paraId="1D667DC3" w14:textId="0D695334" w:rsidR="00EF2B1E" w:rsidRPr="00EF2B1E" w:rsidRDefault="001750CD" w:rsidP="009F7C7E">
      <w:pPr>
        <w:pStyle w:val="Heading2"/>
        <w:rPr>
          <w:rStyle w:val="IntenseEmphasis"/>
          <w:b w:val="0"/>
        </w:rPr>
      </w:pPr>
      <w:r>
        <w:rPr>
          <w:rStyle w:val="IntenseEmphasis"/>
          <w:b w:val="0"/>
        </w:rPr>
        <w:t>Recommendation</w:t>
      </w:r>
    </w:p>
    <w:p w14:paraId="7A26494E" w14:textId="15212D50" w:rsidR="0047192A" w:rsidRPr="00CB0534" w:rsidRDefault="0047192A" w:rsidP="00CB0534">
      <w:pPr>
        <w:pStyle w:val="ListParagraph"/>
        <w:numPr>
          <w:ilvl w:val="0"/>
          <w:numId w:val="7"/>
        </w:numPr>
        <w:contextualSpacing w:val="0"/>
        <w:rPr>
          <w:rStyle w:val="IntenseEmphasis"/>
          <w:rFonts w:cs="Arial"/>
        </w:rPr>
      </w:pPr>
      <w:r w:rsidRPr="00CB0534">
        <w:rPr>
          <w:rStyle w:val="IntenseEmphasis"/>
          <w:rFonts w:cs="Arial"/>
        </w:rPr>
        <w:t xml:space="preserve">That Report </w:t>
      </w:r>
      <w:r w:rsidR="00DC22D4">
        <w:rPr>
          <w:rStyle w:val="IntenseEmphasis"/>
          <w:rFonts w:cs="Arial"/>
        </w:rPr>
        <w:t>TR-CW-08-22</w:t>
      </w:r>
      <w:r w:rsidRPr="00CB0534">
        <w:rPr>
          <w:rStyle w:val="IntenseEmphasis"/>
          <w:rFonts w:cs="Arial"/>
        </w:rPr>
        <w:t xml:space="preserve"> co</w:t>
      </w:r>
      <w:r w:rsidR="00CD5FAB" w:rsidRPr="00CB0534">
        <w:rPr>
          <w:rStyle w:val="IntenseEmphasis"/>
          <w:rFonts w:cs="Arial"/>
        </w:rPr>
        <w:t>ntaining the tender results for</w:t>
      </w:r>
      <w:r w:rsidRPr="00CB0534">
        <w:rPr>
          <w:rStyle w:val="IntenseEmphasis"/>
          <w:rFonts w:cs="Arial"/>
        </w:rPr>
        <w:t xml:space="preserve"> </w:t>
      </w:r>
      <w:r w:rsidR="00DC22D4">
        <w:rPr>
          <w:rStyle w:val="IntenseEmphasis"/>
          <w:rFonts w:cs="Arial"/>
        </w:rPr>
        <w:t>RFT-TS-04-22</w:t>
      </w:r>
      <w:r w:rsidRPr="00CB0534">
        <w:rPr>
          <w:rStyle w:val="IntenseEmphasis"/>
          <w:rFonts w:cs="Arial"/>
        </w:rPr>
        <w:t xml:space="preserve"> </w:t>
      </w:r>
      <w:r w:rsidR="002C52ED">
        <w:rPr>
          <w:rStyle w:val="IntenseEmphasis"/>
          <w:rFonts w:cs="Arial"/>
        </w:rPr>
        <w:t xml:space="preserve">Grey Road </w:t>
      </w:r>
      <w:r w:rsidR="00DC22D4">
        <w:rPr>
          <w:rStyle w:val="IntenseEmphasis"/>
          <w:rFonts w:cs="Arial"/>
        </w:rPr>
        <w:t>8</w:t>
      </w:r>
      <w:r w:rsidR="006031C2">
        <w:rPr>
          <w:rStyle w:val="IntenseEmphasis"/>
          <w:rFonts w:cs="Arial"/>
        </w:rPr>
        <w:t xml:space="preserve"> Resurfacing</w:t>
      </w:r>
      <w:r w:rsidRPr="00CB0534">
        <w:rPr>
          <w:rStyle w:val="IntenseEmphasis"/>
          <w:rFonts w:cs="Arial"/>
        </w:rPr>
        <w:t xml:space="preserve"> be </w:t>
      </w:r>
      <w:r w:rsidR="00590CBF" w:rsidRPr="00CB0534">
        <w:rPr>
          <w:rStyle w:val="IntenseEmphasis"/>
          <w:rFonts w:cs="Arial"/>
        </w:rPr>
        <w:t>received</w:t>
      </w:r>
      <w:r w:rsidR="00A8742D">
        <w:rPr>
          <w:rStyle w:val="IntenseEmphasis"/>
          <w:rFonts w:cs="Arial"/>
        </w:rPr>
        <w:t>;</w:t>
      </w:r>
      <w:r w:rsidRPr="00CB0534">
        <w:rPr>
          <w:rStyle w:val="IntenseEmphasis"/>
          <w:rFonts w:cs="Arial"/>
        </w:rPr>
        <w:t xml:space="preserve"> and</w:t>
      </w:r>
    </w:p>
    <w:p w14:paraId="08C49F77" w14:textId="457D6D69" w:rsidR="0047192A" w:rsidRPr="00CB0534" w:rsidRDefault="0047192A" w:rsidP="00CB0534">
      <w:pPr>
        <w:pStyle w:val="ListParagraph"/>
        <w:numPr>
          <w:ilvl w:val="0"/>
          <w:numId w:val="7"/>
        </w:numPr>
        <w:rPr>
          <w:rStyle w:val="IntenseEmphasis"/>
          <w:rFonts w:cs="Arial"/>
          <w:b w:val="0"/>
        </w:rPr>
      </w:pPr>
      <w:r w:rsidRPr="00CB0534">
        <w:rPr>
          <w:rStyle w:val="IntenseEmphasis"/>
          <w:rFonts w:cs="Arial"/>
        </w:rPr>
        <w:t xml:space="preserve">That </w:t>
      </w:r>
      <w:r w:rsidR="00DC22D4" w:rsidRPr="00DC22D4">
        <w:rPr>
          <w:rStyle w:val="IntenseEmphasis"/>
          <w:rFonts w:cs="Arial"/>
        </w:rPr>
        <w:t>Cox Construction Limited</w:t>
      </w:r>
      <w:r w:rsidR="006031C2">
        <w:rPr>
          <w:rStyle w:val="IntenseEmphasis"/>
          <w:rFonts w:cs="Arial"/>
        </w:rPr>
        <w:t xml:space="preserve"> </w:t>
      </w:r>
      <w:r w:rsidRPr="00CB0534">
        <w:rPr>
          <w:rStyle w:val="IntenseEmphasis"/>
          <w:rFonts w:cs="Arial"/>
        </w:rPr>
        <w:t xml:space="preserve">be awarded the </w:t>
      </w:r>
      <w:r w:rsidR="002A76C7" w:rsidRPr="00CB0534">
        <w:rPr>
          <w:rStyle w:val="IntenseEmphasis"/>
          <w:rFonts w:cs="Arial"/>
        </w:rPr>
        <w:t>T</w:t>
      </w:r>
      <w:r w:rsidRPr="00CB0534">
        <w:rPr>
          <w:rStyle w:val="IntenseEmphasis"/>
          <w:rFonts w:cs="Arial"/>
        </w:rPr>
        <w:t xml:space="preserve">ender for a total amount of </w:t>
      </w:r>
      <w:bookmarkStart w:id="0" w:name="_Hlk63416017"/>
      <w:r w:rsidRPr="00CB0534">
        <w:rPr>
          <w:rStyle w:val="IntenseEmphasis"/>
          <w:rFonts w:cs="Arial"/>
        </w:rPr>
        <w:t>$</w:t>
      </w:r>
      <w:r w:rsidR="00DC22D4" w:rsidRPr="00DC22D4">
        <w:rPr>
          <w:rFonts w:cs="Arial"/>
          <w:b/>
          <w:bCs/>
          <w:shd w:val="clear" w:color="auto" w:fill="FFFFFF"/>
        </w:rPr>
        <w:t>1,794,744.32</w:t>
      </w:r>
      <w:r w:rsidR="00DC22D4">
        <w:rPr>
          <w:rFonts w:cs="Arial"/>
          <w:b/>
          <w:bCs/>
          <w:shd w:val="clear" w:color="auto" w:fill="FFFFFF"/>
        </w:rPr>
        <w:t xml:space="preserve"> </w:t>
      </w:r>
      <w:r w:rsidRPr="00CB0534">
        <w:rPr>
          <w:rStyle w:val="IntenseEmphasis"/>
          <w:rFonts w:cs="Arial"/>
        </w:rPr>
        <w:t>excluding HST</w:t>
      </w:r>
      <w:bookmarkEnd w:id="0"/>
      <w:r w:rsidRPr="00CB0534">
        <w:rPr>
          <w:rStyle w:val="IntenseEmphasis"/>
          <w:rFonts w:cs="Arial"/>
        </w:rPr>
        <w:t>.</w:t>
      </w:r>
    </w:p>
    <w:p w14:paraId="1D667DC6" w14:textId="04BE60C1" w:rsidR="00EF2B1E" w:rsidRPr="00EF2B1E" w:rsidRDefault="001750CD" w:rsidP="009F7C7E">
      <w:pPr>
        <w:pStyle w:val="Heading2"/>
        <w:rPr>
          <w:rStyle w:val="IntenseEmphasis"/>
          <w:b w:val="0"/>
        </w:rPr>
      </w:pPr>
      <w:r>
        <w:rPr>
          <w:rStyle w:val="IntenseEmphasis"/>
          <w:b w:val="0"/>
        </w:rPr>
        <w:t>Executive Summary</w:t>
      </w:r>
    </w:p>
    <w:p w14:paraId="1BD3C4B0" w14:textId="0434A845" w:rsidR="008D040A" w:rsidRDefault="000665B5" w:rsidP="00365814">
      <w:pPr>
        <w:spacing w:after="120"/>
        <w:rPr>
          <w:rStyle w:val="IntenseEmphasis"/>
          <w:rFonts w:cs="Arial"/>
          <w:b w:val="0"/>
        </w:rPr>
      </w:pPr>
      <w:r w:rsidRPr="00CB0534">
        <w:rPr>
          <w:rStyle w:val="IntenseEmphasis"/>
          <w:rFonts w:cs="Arial"/>
          <w:b w:val="0"/>
        </w:rPr>
        <w:t>Th</w:t>
      </w:r>
      <w:r w:rsidR="008D040A">
        <w:rPr>
          <w:rStyle w:val="IntenseEmphasis"/>
          <w:rFonts w:cs="Arial"/>
          <w:b w:val="0"/>
        </w:rPr>
        <w:t>is project consists of:</w:t>
      </w:r>
    </w:p>
    <w:p w14:paraId="113FCC8F" w14:textId="53135682" w:rsidR="007A570E" w:rsidRPr="00CB0534" w:rsidRDefault="008D040A" w:rsidP="00365814">
      <w:pPr>
        <w:spacing w:after="120"/>
        <w:rPr>
          <w:rStyle w:val="IntenseEmphasis"/>
          <w:rFonts w:cs="Arial"/>
          <w:b w:val="0"/>
        </w:rPr>
      </w:pPr>
      <w:r>
        <w:rPr>
          <w:rStyle w:val="IntenseEmphasis"/>
          <w:rFonts w:cs="Arial"/>
          <w:b w:val="0"/>
        </w:rPr>
        <w:t xml:space="preserve">Grey Road </w:t>
      </w:r>
      <w:r w:rsidR="00E5308E">
        <w:rPr>
          <w:rStyle w:val="IntenseEmphasis"/>
          <w:rFonts w:cs="Arial"/>
          <w:b w:val="0"/>
        </w:rPr>
        <w:t>8</w:t>
      </w:r>
      <w:r w:rsidR="00D932C1">
        <w:rPr>
          <w:rStyle w:val="IntenseEmphasis"/>
          <w:rFonts w:cs="Arial"/>
          <w:b w:val="0"/>
        </w:rPr>
        <w:t xml:space="preserve"> f</w:t>
      </w:r>
      <w:r w:rsidR="0015613A" w:rsidRPr="0015613A">
        <w:rPr>
          <w:rStyle w:val="IntenseEmphasis"/>
          <w:rFonts w:cs="Arial"/>
          <w:b w:val="0"/>
        </w:rPr>
        <w:t xml:space="preserve">rom </w:t>
      </w:r>
      <w:r w:rsidR="00E5308E">
        <w:rPr>
          <w:rStyle w:val="IntenseEmphasis"/>
          <w:rFonts w:cs="Arial"/>
          <w:b w:val="0"/>
        </w:rPr>
        <w:t>Highway 89 northerly to Grey Road 9</w:t>
      </w:r>
      <w:r w:rsidR="00D932C1">
        <w:rPr>
          <w:rStyle w:val="IntenseEmphasis"/>
          <w:rFonts w:cs="Arial"/>
          <w:b w:val="0"/>
        </w:rPr>
        <w:t>,</w:t>
      </w:r>
      <w:r w:rsidR="0015613A">
        <w:rPr>
          <w:rStyle w:val="IntenseEmphasis"/>
          <w:rFonts w:cs="Arial"/>
          <w:b w:val="0"/>
        </w:rPr>
        <w:t xml:space="preserve"> for a total length of </w:t>
      </w:r>
      <w:r w:rsidR="004966B3">
        <w:rPr>
          <w:rStyle w:val="IntenseEmphasis"/>
          <w:rFonts w:cs="Arial"/>
          <w:b w:val="0"/>
        </w:rPr>
        <w:t xml:space="preserve">12.32 </w:t>
      </w:r>
      <w:r w:rsidR="004966B3" w:rsidRPr="0015613A">
        <w:rPr>
          <w:rStyle w:val="IntenseEmphasis"/>
          <w:rFonts w:cs="Arial"/>
          <w:b w:val="0"/>
        </w:rPr>
        <w:t>kilometres</w:t>
      </w:r>
      <w:r w:rsidR="0015613A" w:rsidRPr="0015613A">
        <w:rPr>
          <w:rStyle w:val="IntenseEmphasis"/>
          <w:rFonts w:cs="Arial"/>
          <w:b w:val="0"/>
        </w:rPr>
        <w:t xml:space="preserve"> of road </w:t>
      </w:r>
      <w:r w:rsidR="004A4BB2">
        <w:rPr>
          <w:rStyle w:val="IntenseEmphasis"/>
          <w:rFonts w:cs="Arial"/>
          <w:b w:val="0"/>
        </w:rPr>
        <w:t>re</w:t>
      </w:r>
      <w:r w:rsidR="00EA24C3">
        <w:rPr>
          <w:rStyle w:val="IntenseEmphasis"/>
          <w:rFonts w:cs="Arial"/>
          <w:b w:val="0"/>
        </w:rPr>
        <w:t xml:space="preserve">surfacing. </w:t>
      </w:r>
      <w:r w:rsidR="007A570E" w:rsidRPr="00CB0534">
        <w:rPr>
          <w:rStyle w:val="IntenseEmphasis"/>
          <w:rFonts w:cs="Arial"/>
          <w:b w:val="0"/>
        </w:rPr>
        <w:t>This</w:t>
      </w:r>
      <w:r w:rsidR="000665B5" w:rsidRPr="00CB0534">
        <w:rPr>
          <w:rStyle w:val="IntenseEmphasis"/>
          <w:rFonts w:cs="Arial"/>
          <w:b w:val="0"/>
        </w:rPr>
        <w:t xml:space="preserve"> project includes </w:t>
      </w:r>
      <w:r w:rsidR="007A570E" w:rsidRPr="00CB0534">
        <w:rPr>
          <w:rStyle w:val="IntenseEmphasis"/>
          <w:rFonts w:cs="Arial"/>
          <w:b w:val="0"/>
        </w:rPr>
        <w:t>the following:</w:t>
      </w:r>
    </w:p>
    <w:p w14:paraId="0C793E65" w14:textId="7B7EEB41" w:rsidR="001750CD" w:rsidRDefault="00793F62" w:rsidP="007A570E">
      <w:pPr>
        <w:pStyle w:val="ListParagraph"/>
        <w:numPr>
          <w:ilvl w:val="0"/>
          <w:numId w:val="6"/>
        </w:numPr>
        <w:ind w:left="1080"/>
        <w:rPr>
          <w:rStyle w:val="IntenseEmphasis"/>
          <w:rFonts w:cs="Arial"/>
          <w:b w:val="0"/>
        </w:rPr>
      </w:pPr>
      <w:r w:rsidRPr="00793F62">
        <w:rPr>
          <w:rStyle w:val="IntenseEmphasis"/>
          <w:rFonts w:cs="Arial"/>
          <w:b w:val="0"/>
        </w:rPr>
        <w:t>3.</w:t>
      </w:r>
      <w:r w:rsidR="0047225E">
        <w:rPr>
          <w:rStyle w:val="IntenseEmphasis"/>
          <w:rFonts w:cs="Arial"/>
          <w:b w:val="0"/>
        </w:rPr>
        <w:t>25</w:t>
      </w:r>
      <w:r w:rsidRPr="00793F62">
        <w:rPr>
          <w:rStyle w:val="IntenseEmphasis"/>
          <w:rFonts w:cs="Arial"/>
          <w:b w:val="0"/>
        </w:rPr>
        <w:t xml:space="preserve"> m</w:t>
      </w:r>
      <w:r>
        <w:rPr>
          <w:rStyle w:val="IntenseEmphasis"/>
          <w:rFonts w:cs="Arial"/>
          <w:b w:val="0"/>
        </w:rPr>
        <w:t>etre</w:t>
      </w:r>
      <w:r w:rsidRPr="00793F62">
        <w:rPr>
          <w:rStyle w:val="IntenseEmphasis"/>
          <w:rFonts w:cs="Arial"/>
          <w:b w:val="0"/>
        </w:rPr>
        <w:t xml:space="preserve"> </w:t>
      </w:r>
      <w:r>
        <w:rPr>
          <w:rStyle w:val="IntenseEmphasis"/>
          <w:rFonts w:cs="Arial"/>
          <w:b w:val="0"/>
        </w:rPr>
        <w:t>l</w:t>
      </w:r>
      <w:r w:rsidR="00251128">
        <w:rPr>
          <w:rStyle w:val="IntenseEmphasis"/>
          <w:rFonts w:cs="Arial"/>
          <w:b w:val="0"/>
        </w:rPr>
        <w:t>anes with</w:t>
      </w:r>
      <w:r w:rsidRPr="00793F62">
        <w:rPr>
          <w:rStyle w:val="IntenseEmphasis"/>
          <w:rFonts w:cs="Arial"/>
          <w:b w:val="0"/>
        </w:rPr>
        <w:t xml:space="preserve"> </w:t>
      </w:r>
      <w:r w:rsidR="0047225E">
        <w:rPr>
          <w:rStyle w:val="IntenseEmphasis"/>
          <w:rFonts w:cs="Arial"/>
          <w:b w:val="0"/>
        </w:rPr>
        <w:t>1</w:t>
      </w:r>
      <w:r w:rsidR="006D4FC9">
        <w:rPr>
          <w:rStyle w:val="IntenseEmphasis"/>
          <w:rFonts w:cs="Arial"/>
          <w:b w:val="0"/>
        </w:rPr>
        <w:t>.</w:t>
      </w:r>
      <w:r w:rsidR="0047225E">
        <w:rPr>
          <w:rStyle w:val="IntenseEmphasis"/>
          <w:rFonts w:cs="Arial"/>
          <w:b w:val="0"/>
        </w:rPr>
        <w:t>2</w:t>
      </w:r>
      <w:r w:rsidR="006D4FC9">
        <w:rPr>
          <w:rStyle w:val="IntenseEmphasis"/>
          <w:rFonts w:cs="Arial"/>
          <w:b w:val="0"/>
        </w:rPr>
        <w:t>5</w:t>
      </w:r>
      <w:r w:rsidRPr="00793F62">
        <w:rPr>
          <w:rStyle w:val="IntenseEmphasis"/>
          <w:rFonts w:cs="Arial"/>
          <w:b w:val="0"/>
        </w:rPr>
        <w:t xml:space="preserve"> m</w:t>
      </w:r>
      <w:r>
        <w:rPr>
          <w:rStyle w:val="IntenseEmphasis"/>
          <w:rFonts w:cs="Arial"/>
          <w:b w:val="0"/>
        </w:rPr>
        <w:t>etre</w:t>
      </w:r>
      <w:r w:rsidRPr="00793F62">
        <w:rPr>
          <w:rStyle w:val="IntenseEmphasis"/>
          <w:rFonts w:cs="Arial"/>
          <w:b w:val="0"/>
        </w:rPr>
        <w:t xml:space="preserve"> </w:t>
      </w:r>
      <w:r>
        <w:rPr>
          <w:rStyle w:val="IntenseEmphasis"/>
          <w:rFonts w:cs="Arial"/>
          <w:b w:val="0"/>
        </w:rPr>
        <w:t>p</w:t>
      </w:r>
      <w:r w:rsidR="007A570E">
        <w:rPr>
          <w:rStyle w:val="IntenseEmphasis"/>
          <w:rFonts w:cs="Arial"/>
          <w:b w:val="0"/>
        </w:rPr>
        <w:t xml:space="preserve">aved </w:t>
      </w:r>
      <w:r w:rsidR="00217F46">
        <w:rPr>
          <w:rStyle w:val="IntenseEmphasis"/>
          <w:rFonts w:cs="Arial"/>
          <w:b w:val="0"/>
        </w:rPr>
        <w:t>shoulders</w:t>
      </w:r>
    </w:p>
    <w:p w14:paraId="4CE75E11" w14:textId="4F1426C8" w:rsidR="007A570E" w:rsidRDefault="00EA24C3" w:rsidP="007A570E">
      <w:pPr>
        <w:pStyle w:val="ListParagraph"/>
        <w:numPr>
          <w:ilvl w:val="0"/>
          <w:numId w:val="6"/>
        </w:numPr>
        <w:ind w:left="1080"/>
        <w:rPr>
          <w:rStyle w:val="IntenseEmphasis"/>
          <w:rFonts w:cs="Arial"/>
          <w:b w:val="0"/>
        </w:rPr>
      </w:pPr>
      <w:r>
        <w:rPr>
          <w:rStyle w:val="IntenseEmphasis"/>
          <w:rFonts w:cs="Arial"/>
          <w:b w:val="0"/>
        </w:rPr>
        <w:t xml:space="preserve">Hot Mix </w:t>
      </w:r>
      <w:r w:rsidR="00217F46">
        <w:rPr>
          <w:rStyle w:val="IntenseEmphasis"/>
          <w:rFonts w:cs="Arial"/>
          <w:b w:val="0"/>
        </w:rPr>
        <w:t>Overlay</w:t>
      </w:r>
    </w:p>
    <w:p w14:paraId="52BFD814" w14:textId="53209E65" w:rsidR="00F22F45" w:rsidRDefault="00EA24C3" w:rsidP="00F22F45">
      <w:pPr>
        <w:pStyle w:val="ListParagraph"/>
        <w:numPr>
          <w:ilvl w:val="0"/>
          <w:numId w:val="6"/>
        </w:numPr>
        <w:ind w:left="1080"/>
        <w:rPr>
          <w:rStyle w:val="IntenseEmphasis"/>
          <w:rFonts w:cs="Arial"/>
          <w:b w:val="0"/>
        </w:rPr>
      </w:pPr>
      <w:r>
        <w:rPr>
          <w:rStyle w:val="IntenseEmphasis"/>
          <w:rFonts w:cs="Arial"/>
          <w:b w:val="0"/>
        </w:rPr>
        <w:t>4</w:t>
      </w:r>
      <w:r w:rsidR="009F6C63">
        <w:rPr>
          <w:rStyle w:val="IntenseEmphasis"/>
          <w:rFonts w:cs="Arial"/>
          <w:b w:val="0"/>
        </w:rPr>
        <w:t>2</w:t>
      </w:r>
      <w:r>
        <w:rPr>
          <w:rStyle w:val="IntenseEmphasis"/>
          <w:rFonts w:cs="Arial"/>
          <w:b w:val="0"/>
        </w:rPr>
        <w:t xml:space="preserve">0 m of </w:t>
      </w:r>
      <w:r w:rsidR="00217F46">
        <w:rPr>
          <w:rStyle w:val="IntenseEmphasis"/>
          <w:rFonts w:cs="Arial"/>
          <w:b w:val="0"/>
        </w:rPr>
        <w:t>pulverizing</w:t>
      </w:r>
    </w:p>
    <w:p w14:paraId="11F0FBC8" w14:textId="25697D6E" w:rsidR="008C68AA" w:rsidRDefault="008C68AA" w:rsidP="007A570E">
      <w:pPr>
        <w:pStyle w:val="ListParagraph"/>
        <w:numPr>
          <w:ilvl w:val="0"/>
          <w:numId w:val="6"/>
        </w:numPr>
        <w:ind w:left="1080"/>
        <w:rPr>
          <w:rStyle w:val="IntenseEmphasis"/>
          <w:rFonts w:cs="Arial"/>
          <w:b w:val="0"/>
        </w:rPr>
      </w:pPr>
      <w:r>
        <w:rPr>
          <w:rStyle w:val="IntenseEmphasis"/>
          <w:rFonts w:cs="Arial"/>
          <w:b w:val="0"/>
        </w:rPr>
        <w:t xml:space="preserve">The roadway will be open to traffic with intermittent alternating </w:t>
      </w:r>
      <w:r w:rsidR="009B0918">
        <w:rPr>
          <w:rStyle w:val="IntenseEmphasis"/>
          <w:rFonts w:cs="Arial"/>
          <w:b w:val="0"/>
        </w:rPr>
        <w:t>lane</w:t>
      </w:r>
      <w:r>
        <w:rPr>
          <w:rStyle w:val="IntenseEmphasis"/>
          <w:rFonts w:cs="Arial"/>
          <w:b w:val="0"/>
        </w:rPr>
        <w:t xml:space="preserve"> closures</w:t>
      </w:r>
    </w:p>
    <w:p w14:paraId="48F87867" w14:textId="3CA1CBE8" w:rsidR="008424F6" w:rsidRDefault="004568F7" w:rsidP="008424F6">
      <w:pPr>
        <w:pStyle w:val="ListParagraph"/>
        <w:numPr>
          <w:ilvl w:val="0"/>
          <w:numId w:val="6"/>
        </w:numPr>
        <w:ind w:left="1080"/>
        <w:rPr>
          <w:rStyle w:val="IntenseEmphasis"/>
          <w:rFonts w:cs="Arial"/>
          <w:b w:val="0"/>
        </w:rPr>
      </w:pPr>
      <w:r>
        <w:rPr>
          <w:rStyle w:val="IntenseEmphasis"/>
          <w:rFonts w:cs="Arial"/>
          <w:b w:val="0"/>
        </w:rPr>
        <w:t xml:space="preserve">The anticipated project window falls between </w:t>
      </w:r>
      <w:r w:rsidR="004966B3">
        <w:rPr>
          <w:rStyle w:val="IntenseEmphasis"/>
          <w:rFonts w:cs="Arial"/>
          <w:b w:val="0"/>
        </w:rPr>
        <w:t xml:space="preserve">June 11, </w:t>
      </w:r>
      <w:r w:rsidR="00312EA3">
        <w:rPr>
          <w:rStyle w:val="IntenseEmphasis"/>
          <w:rFonts w:cs="Arial"/>
          <w:b w:val="0"/>
        </w:rPr>
        <w:t>2022,</w:t>
      </w:r>
      <w:r>
        <w:rPr>
          <w:rStyle w:val="IntenseEmphasis"/>
          <w:rFonts w:cs="Arial"/>
          <w:b w:val="0"/>
        </w:rPr>
        <w:t xml:space="preserve"> and </w:t>
      </w:r>
      <w:r w:rsidR="00D932C1">
        <w:rPr>
          <w:rStyle w:val="IntenseEmphasis"/>
          <w:rFonts w:cs="Arial"/>
          <w:b w:val="0"/>
        </w:rPr>
        <w:br/>
      </w:r>
      <w:r w:rsidR="004966B3">
        <w:rPr>
          <w:rStyle w:val="IntenseEmphasis"/>
          <w:rFonts w:cs="Arial"/>
          <w:b w:val="0"/>
        </w:rPr>
        <w:t>August 19, 2022</w:t>
      </w:r>
      <w:r w:rsidR="008A16D5">
        <w:rPr>
          <w:rStyle w:val="IntenseEmphasis"/>
          <w:rFonts w:cs="Arial"/>
          <w:b w:val="0"/>
        </w:rPr>
        <w:t>.</w:t>
      </w:r>
    </w:p>
    <w:p w14:paraId="3260B03F" w14:textId="74BD1528" w:rsidR="00217F46" w:rsidRPr="00217F46" w:rsidRDefault="00217F46" w:rsidP="00217F46">
      <w:pPr>
        <w:rPr>
          <w:rStyle w:val="IntenseEmphasis"/>
          <w:rFonts w:cs="Arial"/>
          <w:b w:val="0"/>
        </w:rPr>
      </w:pPr>
      <w:r>
        <w:rPr>
          <w:rStyle w:val="IntenseEmphasis"/>
          <w:rFonts w:cs="Arial"/>
          <w:b w:val="0"/>
        </w:rPr>
        <w:t>The project will address a current single lift asphalt structure. The additional lift of asphalt will bring the structural integrity of the roadway to meet County asset standards.</w:t>
      </w:r>
    </w:p>
    <w:p w14:paraId="66A94062" w14:textId="3B57ECF0" w:rsidR="0056332D" w:rsidRDefault="001750CD" w:rsidP="00C079F1">
      <w:pPr>
        <w:widowControl w:val="0"/>
        <w:spacing w:after="120"/>
        <w:rPr>
          <w:rStyle w:val="IntenseEmphasis"/>
          <w:b w:val="0"/>
        </w:rPr>
      </w:pPr>
      <w:r>
        <w:rPr>
          <w:rStyle w:val="IntenseEmphasis"/>
          <w:b w:val="0"/>
        </w:rPr>
        <w:t>I</w:t>
      </w:r>
      <w:r w:rsidRPr="001750CD">
        <w:rPr>
          <w:rStyle w:val="IntenseEmphasis"/>
          <w:b w:val="0"/>
        </w:rPr>
        <w:t xml:space="preserve">t is recommended to award </w:t>
      </w:r>
      <w:r w:rsidR="00DC22D4">
        <w:rPr>
          <w:rStyle w:val="IntenseEmphasis"/>
          <w:b w:val="0"/>
        </w:rPr>
        <w:t>RFT-TS-04-22</w:t>
      </w:r>
      <w:r w:rsidR="00FD2858">
        <w:rPr>
          <w:rStyle w:val="IntenseEmphasis"/>
          <w:b w:val="0"/>
        </w:rPr>
        <w:t xml:space="preserve"> </w:t>
      </w:r>
      <w:r w:rsidRPr="001750CD">
        <w:rPr>
          <w:rStyle w:val="IntenseEmphasis"/>
          <w:b w:val="0"/>
        </w:rPr>
        <w:t xml:space="preserve">to </w:t>
      </w:r>
      <w:r w:rsidR="004966B3">
        <w:rPr>
          <w:rStyle w:val="IntenseEmphasis"/>
          <w:b w:val="0"/>
        </w:rPr>
        <w:t>Cox</w:t>
      </w:r>
      <w:r w:rsidR="0080686F">
        <w:rPr>
          <w:rStyle w:val="IntenseEmphasis"/>
          <w:b w:val="0"/>
        </w:rPr>
        <w:t xml:space="preserve"> Construction Ltd</w:t>
      </w:r>
      <w:r w:rsidR="00FD2858">
        <w:rPr>
          <w:rStyle w:val="IntenseEmphasis"/>
          <w:b w:val="0"/>
        </w:rPr>
        <w:t xml:space="preserve"> </w:t>
      </w:r>
      <w:r w:rsidRPr="001750CD">
        <w:rPr>
          <w:rStyle w:val="IntenseEmphasis"/>
          <w:b w:val="0"/>
        </w:rPr>
        <w:t xml:space="preserve">for the bid amount of </w:t>
      </w:r>
      <w:r w:rsidR="004966B3" w:rsidRPr="004966B3">
        <w:rPr>
          <w:rStyle w:val="IntenseEmphasis"/>
          <w:rFonts w:cs="Arial"/>
          <w:b w:val="0"/>
          <w:bCs w:val="0"/>
        </w:rPr>
        <w:lastRenderedPageBreak/>
        <w:t>$1,794,744.32 excluding HST</w:t>
      </w:r>
      <w:r w:rsidRPr="0018208D">
        <w:rPr>
          <w:rStyle w:val="IntenseEmphasis"/>
          <w:b w:val="0"/>
          <w:bCs w:val="0"/>
        </w:rPr>
        <w:t>.</w:t>
      </w:r>
    </w:p>
    <w:p w14:paraId="1D667DC8" w14:textId="6FB217F7" w:rsidR="00EF2B1E" w:rsidRPr="00EF2B1E" w:rsidRDefault="00EF2B1E" w:rsidP="00C079F1">
      <w:pPr>
        <w:pStyle w:val="Heading2"/>
        <w:widowControl w:val="0"/>
        <w:spacing w:before="0" w:after="0"/>
        <w:rPr>
          <w:rStyle w:val="IntenseEmphasis"/>
          <w:b w:val="0"/>
        </w:rPr>
      </w:pPr>
      <w:r w:rsidRPr="00EF2B1E">
        <w:rPr>
          <w:rStyle w:val="IntenseEmphasis"/>
          <w:b w:val="0"/>
        </w:rPr>
        <w:t>Background and Discussion</w:t>
      </w:r>
    </w:p>
    <w:p w14:paraId="2528A9DF" w14:textId="322984C9" w:rsidR="000665B5" w:rsidRPr="00CB0534" w:rsidRDefault="00CD5FAB" w:rsidP="00C079F1">
      <w:pPr>
        <w:widowControl w:val="0"/>
        <w:spacing w:after="0"/>
        <w:rPr>
          <w:rStyle w:val="IntenseEmphasis"/>
          <w:rFonts w:cs="Arial"/>
          <w:b w:val="0"/>
          <w:bCs w:val="0"/>
        </w:rPr>
      </w:pPr>
      <w:r w:rsidRPr="00CB0534">
        <w:rPr>
          <w:rStyle w:val="IntenseEmphasis"/>
          <w:rFonts w:cs="Arial"/>
          <w:b w:val="0"/>
          <w:bCs w:val="0"/>
        </w:rPr>
        <w:t xml:space="preserve">The </w:t>
      </w:r>
      <w:r w:rsidR="002A76C7" w:rsidRPr="00CB0534">
        <w:rPr>
          <w:rStyle w:val="IntenseEmphasis"/>
          <w:rFonts w:cs="Arial"/>
          <w:b w:val="0"/>
          <w:bCs w:val="0"/>
        </w:rPr>
        <w:t>T</w:t>
      </w:r>
      <w:r w:rsidRPr="00CB0534">
        <w:rPr>
          <w:rStyle w:val="IntenseEmphasis"/>
          <w:rFonts w:cs="Arial"/>
          <w:b w:val="0"/>
          <w:bCs w:val="0"/>
        </w:rPr>
        <w:t xml:space="preserve">ender was posted on the </w:t>
      </w:r>
      <w:r w:rsidRPr="00CB0534">
        <w:rPr>
          <w:rStyle w:val="IntenseEmphasis"/>
          <w:b w:val="0"/>
          <w:bCs w:val="0"/>
        </w:rPr>
        <w:t xml:space="preserve">Grey County </w:t>
      </w:r>
      <w:r w:rsidRPr="00CB0534">
        <w:rPr>
          <w:rStyle w:val="IntenseEmphasis"/>
          <w:rFonts w:cs="Arial"/>
          <w:b w:val="0"/>
          <w:bCs w:val="0"/>
        </w:rPr>
        <w:t xml:space="preserve">website from </w:t>
      </w:r>
      <w:r w:rsidR="004966B3">
        <w:rPr>
          <w:rStyle w:val="IntenseEmphasis"/>
          <w:b w:val="0"/>
          <w:bCs w:val="0"/>
        </w:rPr>
        <w:t>January 13, 2022</w:t>
      </w:r>
      <w:r w:rsidRPr="00CB0534">
        <w:rPr>
          <w:rStyle w:val="IntenseEmphasis"/>
          <w:b w:val="0"/>
          <w:bCs w:val="0"/>
        </w:rPr>
        <w:t xml:space="preserve"> </w:t>
      </w:r>
      <w:r w:rsidRPr="00CB0534">
        <w:rPr>
          <w:rStyle w:val="IntenseEmphasis"/>
          <w:rFonts w:cs="Arial"/>
          <w:b w:val="0"/>
          <w:bCs w:val="0"/>
        </w:rPr>
        <w:t xml:space="preserve">until </w:t>
      </w:r>
      <w:r w:rsidR="004966B3">
        <w:rPr>
          <w:rStyle w:val="IntenseEmphasis"/>
          <w:rFonts w:cs="Arial"/>
          <w:b w:val="0"/>
          <w:bCs w:val="0"/>
        </w:rPr>
        <w:t>February 3, 2022</w:t>
      </w:r>
      <w:r w:rsidR="00E8359F" w:rsidRPr="00CB0534">
        <w:rPr>
          <w:rStyle w:val="IntenseEmphasis"/>
          <w:rFonts w:cs="Arial"/>
          <w:b w:val="0"/>
          <w:bCs w:val="0"/>
        </w:rPr>
        <w:t xml:space="preserve">. </w:t>
      </w:r>
      <w:r w:rsidR="00365814">
        <w:rPr>
          <w:rStyle w:val="IntenseEmphasis"/>
          <w:rFonts w:cs="Arial"/>
          <w:b w:val="0"/>
          <w:bCs w:val="0"/>
        </w:rPr>
        <w:t xml:space="preserve"> </w:t>
      </w:r>
      <w:r w:rsidRPr="00CB0534">
        <w:rPr>
          <w:rStyle w:val="IntenseEmphasis"/>
          <w:rFonts w:cs="Arial"/>
          <w:b w:val="0"/>
          <w:bCs w:val="0"/>
        </w:rPr>
        <w:t xml:space="preserve">The bids received are shown </w:t>
      </w:r>
      <w:r w:rsidR="000665B5" w:rsidRPr="00CB0534">
        <w:rPr>
          <w:rStyle w:val="IntenseEmphasis"/>
          <w:rFonts w:cs="Arial"/>
          <w:b w:val="0"/>
          <w:bCs w:val="0"/>
        </w:rPr>
        <w:t>below:</w:t>
      </w:r>
    </w:p>
    <w:p w14:paraId="38E36931" w14:textId="57CCF273" w:rsidR="00CD5FAB" w:rsidRPr="008F0759" w:rsidRDefault="00DC22D4" w:rsidP="002A76C7">
      <w:pPr>
        <w:pStyle w:val="Heading2"/>
        <w:spacing w:before="120"/>
        <w:rPr>
          <w:rStyle w:val="IntenseEmphasis"/>
          <w:b w:val="0"/>
          <w:i/>
          <w:sz w:val="28"/>
          <w:szCs w:val="28"/>
        </w:rPr>
      </w:pPr>
      <w:r w:rsidRPr="008F0759">
        <w:rPr>
          <w:rStyle w:val="IntenseEmphasis"/>
          <w:b w:val="0"/>
          <w:i/>
          <w:sz w:val="28"/>
          <w:szCs w:val="28"/>
        </w:rPr>
        <w:t>RFT-TS-04-22</w:t>
      </w:r>
      <w:r w:rsidR="000665B5" w:rsidRPr="008F0759">
        <w:rPr>
          <w:rStyle w:val="IntenseEmphasis"/>
          <w:b w:val="0"/>
          <w:i/>
          <w:sz w:val="28"/>
          <w:szCs w:val="28"/>
        </w:rPr>
        <w:t xml:space="preserve"> Tender Results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list of each bidder and their submission pricing excluding taxes"/>
      </w:tblPr>
      <w:tblGrid>
        <w:gridCol w:w="433"/>
        <w:gridCol w:w="6766"/>
        <w:gridCol w:w="2151"/>
      </w:tblGrid>
      <w:tr w:rsidR="009C0B59" w:rsidRPr="00885E1E" w14:paraId="499D0837" w14:textId="77777777" w:rsidTr="009C30A0">
        <w:trPr>
          <w:trHeight w:val="665"/>
          <w:tblHeader/>
        </w:trPr>
        <w:tc>
          <w:tcPr>
            <w:tcW w:w="433" w:type="dxa"/>
            <w:vAlign w:val="center"/>
          </w:tcPr>
          <w:p w14:paraId="4C7F8B60" w14:textId="77777777" w:rsidR="009C0B59" w:rsidRPr="00885E1E" w:rsidRDefault="009C0B59" w:rsidP="00D602CB">
            <w:pPr>
              <w:tabs>
                <w:tab w:val="right" w:pos="720"/>
                <w:tab w:val="left" w:pos="10800"/>
              </w:tabs>
              <w:rPr>
                <w:rFonts w:cs="Arial"/>
                <w:b/>
              </w:rPr>
            </w:pPr>
            <w:r w:rsidRPr="00885E1E">
              <w:rPr>
                <w:rFonts w:cs="Arial"/>
                <w:b/>
              </w:rPr>
              <w:t>#</w:t>
            </w:r>
          </w:p>
        </w:tc>
        <w:tc>
          <w:tcPr>
            <w:tcW w:w="6766" w:type="dxa"/>
            <w:vAlign w:val="center"/>
          </w:tcPr>
          <w:p w14:paraId="5412C00F" w14:textId="77777777" w:rsidR="009C0B59" w:rsidRPr="00885E1E" w:rsidRDefault="009C0B59" w:rsidP="00D602CB">
            <w:pPr>
              <w:tabs>
                <w:tab w:val="right" w:pos="720"/>
                <w:tab w:val="left" w:pos="10800"/>
              </w:tabs>
              <w:rPr>
                <w:rFonts w:cs="Arial"/>
                <w:b/>
              </w:rPr>
            </w:pPr>
            <w:r w:rsidRPr="00885E1E">
              <w:rPr>
                <w:rFonts w:cs="Arial"/>
                <w:b/>
              </w:rPr>
              <w:t>Name of Bidder</w:t>
            </w:r>
          </w:p>
        </w:tc>
        <w:tc>
          <w:tcPr>
            <w:tcW w:w="2151" w:type="dxa"/>
          </w:tcPr>
          <w:p w14:paraId="6E5EE5A6" w14:textId="77777777" w:rsidR="009C0B59" w:rsidRPr="00885E1E" w:rsidRDefault="009C0B59" w:rsidP="00D602CB">
            <w:pPr>
              <w:tabs>
                <w:tab w:val="right" w:pos="720"/>
                <w:tab w:val="left" w:pos="10800"/>
              </w:tabs>
              <w:rPr>
                <w:rFonts w:cs="Arial"/>
                <w:b/>
              </w:rPr>
            </w:pPr>
            <w:r w:rsidRPr="003D429F">
              <w:rPr>
                <w:rFonts w:cs="Arial"/>
                <w:b/>
              </w:rPr>
              <w:t>Bid Amount – (excl. taxes)</w:t>
            </w:r>
          </w:p>
        </w:tc>
      </w:tr>
      <w:tr w:rsidR="000E1E98" w:rsidRPr="00885E1E" w14:paraId="5A3EE647" w14:textId="77777777" w:rsidTr="008F0759">
        <w:trPr>
          <w:trHeight w:val="485"/>
        </w:trPr>
        <w:tc>
          <w:tcPr>
            <w:tcW w:w="433" w:type="dxa"/>
            <w:vAlign w:val="center"/>
          </w:tcPr>
          <w:p w14:paraId="28510A03" w14:textId="77777777" w:rsidR="000E1E98" w:rsidRPr="00BE4CEC" w:rsidRDefault="000E1E98" w:rsidP="000E1E98">
            <w:pPr>
              <w:pStyle w:val="ListParagraph"/>
              <w:numPr>
                <w:ilvl w:val="0"/>
                <w:numId w:val="5"/>
              </w:numPr>
              <w:ind w:left="360"/>
              <w:contextualSpacing w:val="0"/>
              <w:rPr>
                <w:rFonts w:cs="Arial"/>
              </w:rPr>
            </w:pPr>
          </w:p>
        </w:tc>
        <w:tc>
          <w:tcPr>
            <w:tcW w:w="6766" w:type="dxa"/>
            <w:vAlign w:val="center"/>
          </w:tcPr>
          <w:p w14:paraId="47F9DB5F" w14:textId="0A312F16" w:rsidR="000E1E98" w:rsidRPr="003F37B1" w:rsidRDefault="000E1E98" w:rsidP="008F0759">
            <w:pPr>
              <w:tabs>
                <w:tab w:val="right" w:pos="720"/>
                <w:tab w:val="left" w:pos="10800"/>
              </w:tabs>
              <w:rPr>
                <w:rFonts w:cs="Arial"/>
              </w:rPr>
            </w:pPr>
            <w:r w:rsidRPr="00F90E01">
              <w:t>Arnill Construction Limited</w:t>
            </w:r>
          </w:p>
        </w:tc>
        <w:tc>
          <w:tcPr>
            <w:tcW w:w="2151" w:type="dxa"/>
            <w:vAlign w:val="center"/>
          </w:tcPr>
          <w:p w14:paraId="5761B3E3" w14:textId="3346FE2D" w:rsidR="000E1E98" w:rsidRPr="00C13285" w:rsidRDefault="000E1E98" w:rsidP="008F0759">
            <w:pPr>
              <w:rPr>
                <w:rFonts w:ascii="Helvetica" w:hAnsi="Helvetica"/>
                <w:b/>
                <w:bCs/>
                <w:color w:val="333333"/>
                <w:sz w:val="20"/>
              </w:rPr>
            </w:pPr>
            <w:r w:rsidRPr="00F90E01">
              <w:t>$2,206,024.80</w:t>
            </w:r>
          </w:p>
        </w:tc>
      </w:tr>
      <w:tr w:rsidR="000E1E98" w:rsidRPr="00885E1E" w14:paraId="12DAD52D" w14:textId="77777777" w:rsidTr="008F0759">
        <w:trPr>
          <w:trHeight w:val="485"/>
        </w:trPr>
        <w:tc>
          <w:tcPr>
            <w:tcW w:w="433" w:type="dxa"/>
            <w:vAlign w:val="center"/>
          </w:tcPr>
          <w:p w14:paraId="3A151154" w14:textId="77777777" w:rsidR="000E1E98" w:rsidRPr="00BE4CEC" w:rsidRDefault="000E1E98" w:rsidP="000E1E98">
            <w:pPr>
              <w:pStyle w:val="ListParagraph"/>
              <w:numPr>
                <w:ilvl w:val="0"/>
                <w:numId w:val="5"/>
              </w:numPr>
              <w:ind w:left="360"/>
              <w:contextualSpacing w:val="0"/>
              <w:rPr>
                <w:rFonts w:cs="Arial"/>
              </w:rPr>
            </w:pPr>
          </w:p>
        </w:tc>
        <w:tc>
          <w:tcPr>
            <w:tcW w:w="6766" w:type="dxa"/>
            <w:vAlign w:val="center"/>
          </w:tcPr>
          <w:p w14:paraId="55468DB2" w14:textId="08E01F49" w:rsidR="000E1E98" w:rsidRPr="003F37B1" w:rsidRDefault="000E1E98" w:rsidP="008F0759">
            <w:pPr>
              <w:tabs>
                <w:tab w:val="right" w:pos="720"/>
                <w:tab w:val="left" w:pos="10800"/>
              </w:tabs>
              <w:rPr>
                <w:rFonts w:cs="Arial"/>
              </w:rPr>
            </w:pPr>
            <w:r w:rsidRPr="00F90E01">
              <w:t>Cox Construction Limited</w:t>
            </w:r>
          </w:p>
        </w:tc>
        <w:tc>
          <w:tcPr>
            <w:tcW w:w="2151" w:type="dxa"/>
            <w:vAlign w:val="center"/>
          </w:tcPr>
          <w:p w14:paraId="0EB6B8C3" w14:textId="03D3E1F4" w:rsidR="000E1E98" w:rsidRDefault="000E1E98" w:rsidP="008F0759">
            <w:pPr>
              <w:tabs>
                <w:tab w:val="right" w:pos="720"/>
                <w:tab w:val="left" w:pos="10800"/>
              </w:tabs>
              <w:rPr>
                <w:rFonts w:cs="Arial"/>
              </w:rPr>
            </w:pPr>
            <w:r w:rsidRPr="00F90E01">
              <w:t>$1,794,744.32</w:t>
            </w:r>
          </w:p>
        </w:tc>
      </w:tr>
      <w:tr w:rsidR="000E1E98" w:rsidRPr="00885E1E" w14:paraId="27EE3598" w14:textId="77777777" w:rsidTr="008F0759">
        <w:trPr>
          <w:trHeight w:val="485"/>
        </w:trPr>
        <w:tc>
          <w:tcPr>
            <w:tcW w:w="433" w:type="dxa"/>
            <w:vAlign w:val="center"/>
          </w:tcPr>
          <w:p w14:paraId="7030EBFF" w14:textId="77777777" w:rsidR="000E1E98" w:rsidRPr="00BE4CEC" w:rsidRDefault="000E1E98" w:rsidP="000E1E98">
            <w:pPr>
              <w:pStyle w:val="ListParagraph"/>
              <w:numPr>
                <w:ilvl w:val="0"/>
                <w:numId w:val="5"/>
              </w:numPr>
              <w:ind w:left="360"/>
              <w:contextualSpacing w:val="0"/>
              <w:rPr>
                <w:rFonts w:cs="Arial"/>
              </w:rPr>
            </w:pPr>
          </w:p>
        </w:tc>
        <w:tc>
          <w:tcPr>
            <w:tcW w:w="6766" w:type="dxa"/>
            <w:vAlign w:val="center"/>
          </w:tcPr>
          <w:p w14:paraId="1FDA8EDF" w14:textId="178DC456" w:rsidR="000E1E98" w:rsidRPr="003F37B1" w:rsidRDefault="000E1E98" w:rsidP="008F0759">
            <w:pPr>
              <w:tabs>
                <w:tab w:val="right" w:pos="720"/>
                <w:tab w:val="left" w:pos="10800"/>
              </w:tabs>
              <w:rPr>
                <w:rFonts w:cs="Arial"/>
              </w:rPr>
            </w:pPr>
            <w:r w:rsidRPr="00F90E01">
              <w:t>IPAC Paving Limited</w:t>
            </w:r>
          </w:p>
        </w:tc>
        <w:tc>
          <w:tcPr>
            <w:tcW w:w="2151" w:type="dxa"/>
            <w:vAlign w:val="center"/>
          </w:tcPr>
          <w:p w14:paraId="1EA7D6F5" w14:textId="23254D3E" w:rsidR="000E1E98" w:rsidRDefault="000E1E98" w:rsidP="008F0759">
            <w:pPr>
              <w:tabs>
                <w:tab w:val="right" w:pos="720"/>
                <w:tab w:val="left" w:pos="10800"/>
              </w:tabs>
              <w:rPr>
                <w:rFonts w:cs="Arial"/>
              </w:rPr>
            </w:pPr>
            <w:r w:rsidRPr="00F90E01">
              <w:t>$1,958,032.43</w:t>
            </w:r>
          </w:p>
        </w:tc>
      </w:tr>
      <w:tr w:rsidR="000E1E98" w:rsidRPr="00885E1E" w14:paraId="1D241613" w14:textId="77777777" w:rsidTr="008F0759">
        <w:trPr>
          <w:trHeight w:val="485"/>
        </w:trPr>
        <w:tc>
          <w:tcPr>
            <w:tcW w:w="433" w:type="dxa"/>
            <w:vAlign w:val="center"/>
          </w:tcPr>
          <w:p w14:paraId="7AB36667" w14:textId="77777777" w:rsidR="000E1E98" w:rsidRPr="00BE4CEC" w:rsidRDefault="000E1E98" w:rsidP="000E1E98">
            <w:pPr>
              <w:pStyle w:val="ListParagraph"/>
              <w:numPr>
                <w:ilvl w:val="0"/>
                <w:numId w:val="5"/>
              </w:numPr>
              <w:ind w:left="360"/>
              <w:contextualSpacing w:val="0"/>
              <w:rPr>
                <w:rFonts w:cs="Arial"/>
              </w:rPr>
            </w:pPr>
          </w:p>
        </w:tc>
        <w:tc>
          <w:tcPr>
            <w:tcW w:w="6766" w:type="dxa"/>
            <w:vAlign w:val="center"/>
          </w:tcPr>
          <w:p w14:paraId="4F6C8989" w14:textId="69110D07" w:rsidR="000E1E98" w:rsidRDefault="000E1E98" w:rsidP="008F0759">
            <w:pPr>
              <w:tabs>
                <w:tab w:val="right" w:pos="720"/>
                <w:tab w:val="left" w:pos="10800"/>
              </w:tabs>
              <w:rPr>
                <w:rFonts w:cs="Arial"/>
              </w:rPr>
            </w:pPr>
            <w:r w:rsidRPr="00F90E01">
              <w:t>The Murray Group Limited</w:t>
            </w:r>
          </w:p>
        </w:tc>
        <w:tc>
          <w:tcPr>
            <w:tcW w:w="2151" w:type="dxa"/>
            <w:vAlign w:val="center"/>
          </w:tcPr>
          <w:p w14:paraId="11E51A06" w14:textId="4E2DA6A6" w:rsidR="000E1E98" w:rsidRPr="005A42A5" w:rsidRDefault="000E1E98" w:rsidP="008F0759">
            <w:pPr>
              <w:tabs>
                <w:tab w:val="right" w:pos="720"/>
                <w:tab w:val="left" w:pos="10800"/>
              </w:tabs>
              <w:rPr>
                <w:rFonts w:cs="Arial"/>
                <w:shd w:val="clear" w:color="auto" w:fill="FFFFFF"/>
              </w:rPr>
            </w:pPr>
            <w:r w:rsidRPr="00F90E01">
              <w:t>$1,873,571.20</w:t>
            </w:r>
          </w:p>
        </w:tc>
      </w:tr>
      <w:tr w:rsidR="000E1E98" w:rsidRPr="00885E1E" w14:paraId="0869FE37" w14:textId="77777777" w:rsidTr="008F0759">
        <w:trPr>
          <w:trHeight w:val="485"/>
        </w:trPr>
        <w:tc>
          <w:tcPr>
            <w:tcW w:w="433" w:type="dxa"/>
            <w:vAlign w:val="center"/>
          </w:tcPr>
          <w:p w14:paraId="4AE80375" w14:textId="77777777" w:rsidR="000E1E98" w:rsidRPr="00BE4CEC" w:rsidRDefault="000E1E98" w:rsidP="000E1E98">
            <w:pPr>
              <w:pStyle w:val="ListParagraph"/>
              <w:numPr>
                <w:ilvl w:val="0"/>
                <w:numId w:val="5"/>
              </w:numPr>
              <w:ind w:left="360"/>
              <w:contextualSpacing w:val="0"/>
              <w:rPr>
                <w:rFonts w:cs="Arial"/>
              </w:rPr>
            </w:pPr>
          </w:p>
        </w:tc>
        <w:tc>
          <w:tcPr>
            <w:tcW w:w="6766" w:type="dxa"/>
            <w:vAlign w:val="center"/>
          </w:tcPr>
          <w:p w14:paraId="41D96C28" w14:textId="485F17BB" w:rsidR="000E1E98" w:rsidRDefault="000E1E98" w:rsidP="008F0759">
            <w:pPr>
              <w:tabs>
                <w:tab w:val="right" w:pos="720"/>
                <w:tab w:val="left" w:pos="10800"/>
              </w:tabs>
              <w:rPr>
                <w:rFonts w:cs="Arial"/>
              </w:rPr>
            </w:pPr>
            <w:r w:rsidRPr="00F90E01">
              <w:t>Walker Construction Grey-Bruce, HSC</w:t>
            </w:r>
          </w:p>
        </w:tc>
        <w:tc>
          <w:tcPr>
            <w:tcW w:w="2151" w:type="dxa"/>
            <w:vAlign w:val="center"/>
          </w:tcPr>
          <w:p w14:paraId="4D170D67" w14:textId="031E2A38" w:rsidR="000E1E98" w:rsidRPr="005A42A5" w:rsidRDefault="000E1E98" w:rsidP="008F0759">
            <w:pPr>
              <w:tabs>
                <w:tab w:val="right" w:pos="720"/>
                <w:tab w:val="left" w:pos="10800"/>
              </w:tabs>
              <w:rPr>
                <w:rFonts w:cs="Arial"/>
                <w:shd w:val="clear" w:color="auto" w:fill="FFFFFF"/>
              </w:rPr>
            </w:pPr>
            <w:r w:rsidRPr="00F90E01">
              <w:t>$2,436,530.00</w:t>
            </w:r>
          </w:p>
        </w:tc>
      </w:tr>
    </w:tbl>
    <w:p w14:paraId="4CE18A17" w14:textId="037B6D27" w:rsidR="009C0B59" w:rsidRDefault="009C0B59" w:rsidP="009C0B59"/>
    <w:p w14:paraId="1D667DCA" w14:textId="77777777" w:rsidR="00EF2B1E" w:rsidRPr="00EF2B1E" w:rsidRDefault="00EF2B1E" w:rsidP="009F7C7E">
      <w:pPr>
        <w:pStyle w:val="Heading2"/>
        <w:rPr>
          <w:rStyle w:val="IntenseEmphasis"/>
          <w:b w:val="0"/>
        </w:rPr>
      </w:pPr>
      <w:r w:rsidRPr="00EF2B1E">
        <w:rPr>
          <w:rStyle w:val="IntenseEmphasis"/>
          <w:b w:val="0"/>
        </w:rPr>
        <w:t>Legal and Legislated Requirements</w:t>
      </w:r>
    </w:p>
    <w:p w14:paraId="1D667DCC" w14:textId="78C7F40C" w:rsidR="00DB2736" w:rsidRPr="00EF2B1E" w:rsidRDefault="00FD2858" w:rsidP="00EF2B1E">
      <w:pPr>
        <w:rPr>
          <w:rStyle w:val="IntenseEmphasis"/>
          <w:b w:val="0"/>
        </w:rPr>
      </w:pPr>
      <w:r>
        <w:rPr>
          <w:rStyle w:val="IntenseEmphasis"/>
          <w:b w:val="0"/>
        </w:rPr>
        <w:t>None.</w:t>
      </w:r>
    </w:p>
    <w:p w14:paraId="1D667DCD" w14:textId="77777777" w:rsidR="00EF2B1E" w:rsidRPr="00EF2B1E" w:rsidRDefault="00EF2B1E" w:rsidP="00070FDC">
      <w:pPr>
        <w:pStyle w:val="Heading2"/>
        <w:spacing w:after="0"/>
        <w:rPr>
          <w:rStyle w:val="IntenseEmphasis"/>
          <w:b w:val="0"/>
        </w:rPr>
      </w:pPr>
      <w:r w:rsidRPr="00EF2B1E">
        <w:rPr>
          <w:rStyle w:val="IntenseEmphasis"/>
          <w:b w:val="0"/>
        </w:rPr>
        <w:t>Financial and Resource Implications</w:t>
      </w:r>
    </w:p>
    <w:p w14:paraId="1D667DCE" w14:textId="353588A8" w:rsidR="00EF2B1E" w:rsidRPr="00316B75" w:rsidRDefault="00FD2858" w:rsidP="00070FDC">
      <w:pPr>
        <w:pStyle w:val="Heading2"/>
        <w:spacing w:before="120"/>
        <w:rPr>
          <w:rStyle w:val="IntenseEmphasis"/>
          <w:b w:val="0"/>
          <w:i/>
          <w:sz w:val="32"/>
        </w:rPr>
      </w:pPr>
      <w:r w:rsidRPr="00316B75">
        <w:rPr>
          <w:rStyle w:val="IntenseEmphasis"/>
          <w:b w:val="0"/>
          <w:i/>
          <w:sz w:val="32"/>
        </w:rPr>
        <w:t>Project Funding</w:t>
      </w:r>
    </w:p>
    <w:tbl>
      <w:tblPr>
        <w:tblStyle w:val="TableGrid"/>
        <w:tblW w:w="8995" w:type="dxa"/>
        <w:tblLook w:val="04A0" w:firstRow="1" w:lastRow="0" w:firstColumn="1" w:lastColumn="0" w:noHBand="0" w:noVBand="1"/>
        <w:tblCaption w:val="Tender Results"/>
        <w:tblDescription w:val="Summary of Project Financials"/>
      </w:tblPr>
      <w:tblGrid>
        <w:gridCol w:w="4045"/>
        <w:gridCol w:w="2043"/>
        <w:gridCol w:w="2907"/>
      </w:tblGrid>
      <w:tr w:rsidR="00FD2858" w:rsidRPr="00FD2858" w14:paraId="0D1CEF55" w14:textId="77777777" w:rsidTr="00365814">
        <w:trPr>
          <w:trHeight w:val="50"/>
          <w:tblHeader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14:paraId="777C1452" w14:textId="77777777" w:rsidR="00FD2858" w:rsidRPr="00D208BD" w:rsidRDefault="00FD2858" w:rsidP="00365814">
            <w:pPr>
              <w:spacing w:before="60" w:after="60"/>
              <w:jc w:val="center"/>
              <w:rPr>
                <w:b/>
              </w:rPr>
            </w:pPr>
            <w:r w:rsidRPr="00D208BD">
              <w:rPr>
                <w:b/>
              </w:rPr>
              <w:t>Item</w:t>
            </w:r>
          </w:p>
        </w:tc>
        <w:tc>
          <w:tcPr>
            <w:tcW w:w="2043" w:type="dxa"/>
            <w:shd w:val="clear" w:color="auto" w:fill="F2F2F2" w:themeFill="background1" w:themeFillShade="F2"/>
            <w:vAlign w:val="center"/>
          </w:tcPr>
          <w:p w14:paraId="6E247543" w14:textId="77777777" w:rsidR="00FD2858" w:rsidRPr="00D208BD" w:rsidRDefault="00FD2858" w:rsidP="00365814">
            <w:pPr>
              <w:spacing w:before="60" w:after="60"/>
              <w:jc w:val="center"/>
              <w:rPr>
                <w:b/>
              </w:rPr>
            </w:pPr>
            <w:r w:rsidRPr="00D208BD">
              <w:rPr>
                <w:b/>
              </w:rPr>
              <w:t>Excluding HST</w:t>
            </w:r>
          </w:p>
        </w:tc>
        <w:tc>
          <w:tcPr>
            <w:tcW w:w="2907" w:type="dxa"/>
            <w:shd w:val="clear" w:color="auto" w:fill="F2F2F2" w:themeFill="background1" w:themeFillShade="F2"/>
            <w:vAlign w:val="center"/>
          </w:tcPr>
          <w:p w14:paraId="07B385B4" w14:textId="77777777" w:rsidR="00FD2858" w:rsidRPr="00D208BD" w:rsidRDefault="00FD2858" w:rsidP="00365814">
            <w:pPr>
              <w:spacing w:before="60" w:after="60"/>
              <w:jc w:val="center"/>
              <w:rPr>
                <w:b/>
              </w:rPr>
            </w:pPr>
            <w:r w:rsidRPr="00D208BD">
              <w:rPr>
                <w:b/>
              </w:rPr>
              <w:t>Net HST</w:t>
            </w:r>
          </w:p>
        </w:tc>
      </w:tr>
      <w:tr w:rsidR="00FD2858" w:rsidRPr="00FD2858" w14:paraId="7400AD5A" w14:textId="77777777" w:rsidTr="00365814">
        <w:trPr>
          <w:trHeight w:val="89"/>
        </w:trPr>
        <w:tc>
          <w:tcPr>
            <w:tcW w:w="4045" w:type="dxa"/>
            <w:shd w:val="clear" w:color="auto" w:fill="auto"/>
            <w:vAlign w:val="center"/>
          </w:tcPr>
          <w:p w14:paraId="2A165869" w14:textId="2C83A2D6" w:rsidR="00FD2858" w:rsidRPr="00F76A69" w:rsidRDefault="00FD2858" w:rsidP="00365814">
            <w:pPr>
              <w:spacing w:before="60" w:after="60"/>
            </w:pPr>
            <w:r w:rsidRPr="00F76A69">
              <w:t xml:space="preserve">Approved </w:t>
            </w:r>
            <w:r w:rsidR="009C04C3">
              <w:t xml:space="preserve">Total </w:t>
            </w:r>
            <w:r w:rsidRPr="00F76A69">
              <w:t>Project Budget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364A8764" w14:textId="3E3B1FCD" w:rsidR="00FD2858" w:rsidRPr="007A570E" w:rsidRDefault="00F76A69" w:rsidP="00F04A9A">
            <w:pPr>
              <w:spacing w:before="60" w:after="60"/>
            </w:pPr>
            <w:r w:rsidRPr="007A570E">
              <w:t>$</w:t>
            </w:r>
            <w:r w:rsidR="00B8048B">
              <w:t>2,260,220.13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6438D999" w14:textId="6B8424EF" w:rsidR="00FD2858" w:rsidRPr="007A570E" w:rsidRDefault="00F76A69" w:rsidP="00F04A9A">
            <w:pPr>
              <w:spacing w:before="60" w:after="60"/>
            </w:pPr>
            <w:r w:rsidRPr="007A570E">
              <w:t>$</w:t>
            </w:r>
            <w:r w:rsidR="00B8048B">
              <w:rPr>
                <w:rFonts w:cs="Arial"/>
              </w:rPr>
              <w:t>2,300,000.00</w:t>
            </w:r>
          </w:p>
        </w:tc>
      </w:tr>
      <w:tr w:rsidR="00FD2858" w:rsidRPr="00FD2858" w14:paraId="07553680" w14:textId="77777777" w:rsidTr="00365814">
        <w:trPr>
          <w:trHeight w:val="50"/>
        </w:trPr>
        <w:tc>
          <w:tcPr>
            <w:tcW w:w="4045" w:type="dxa"/>
            <w:vAlign w:val="center"/>
          </w:tcPr>
          <w:p w14:paraId="739D1017" w14:textId="1FFF4394" w:rsidR="00FD2858" w:rsidRPr="00F76A69" w:rsidRDefault="00FD2858" w:rsidP="00365814">
            <w:pPr>
              <w:spacing w:before="60" w:after="60"/>
            </w:pPr>
            <w:r w:rsidRPr="00F76A69">
              <w:t>Tender Award Amount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6B7F3751" w14:textId="3D5386B2" w:rsidR="00FD2858" w:rsidRPr="00F07676" w:rsidRDefault="002B7204" w:rsidP="00F04A9A">
            <w:pPr>
              <w:spacing w:before="60" w:after="60"/>
              <w:rPr>
                <w:highlight w:val="yellow"/>
              </w:rPr>
            </w:pPr>
            <w:r w:rsidRPr="00076565">
              <w:rPr>
                <w:rFonts w:cs="Arial"/>
              </w:rPr>
              <w:t>$</w:t>
            </w:r>
            <w:r w:rsidR="00B8048B" w:rsidRPr="00B8048B">
              <w:rPr>
                <w:rFonts w:cs="Arial"/>
              </w:rPr>
              <w:t>1,794,744.32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0A7A0D19" w14:textId="4070307C" w:rsidR="00FD2858" w:rsidRPr="00F07676" w:rsidRDefault="002B7204" w:rsidP="00F04A9A">
            <w:pPr>
              <w:spacing w:before="60" w:after="60"/>
              <w:rPr>
                <w:highlight w:val="yellow"/>
              </w:rPr>
            </w:pPr>
            <w:r w:rsidRPr="002B7204">
              <w:t>$</w:t>
            </w:r>
            <w:r w:rsidR="00B8048B">
              <w:t>1,826,331.82</w:t>
            </w:r>
          </w:p>
        </w:tc>
      </w:tr>
      <w:tr w:rsidR="00FD2858" w:rsidRPr="00FD2858" w14:paraId="4A811B30" w14:textId="77777777" w:rsidTr="00365814">
        <w:trPr>
          <w:trHeight w:val="170"/>
        </w:trPr>
        <w:tc>
          <w:tcPr>
            <w:tcW w:w="4045" w:type="dxa"/>
            <w:vAlign w:val="center"/>
          </w:tcPr>
          <w:p w14:paraId="6B188BBD" w14:textId="750536DA" w:rsidR="00FD2858" w:rsidRPr="00F76A69" w:rsidRDefault="00FD2858" w:rsidP="00365814">
            <w:pPr>
              <w:spacing w:before="60" w:after="60"/>
            </w:pPr>
            <w:r w:rsidRPr="00F76A69">
              <w:t>Construction Contingency (</w:t>
            </w:r>
            <w:r w:rsidR="00863DB0">
              <w:t>10</w:t>
            </w:r>
            <w:r w:rsidRPr="00F76A69">
              <w:t>%)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27B5B731" w14:textId="05961FB1" w:rsidR="00FD2858" w:rsidRPr="002B7204" w:rsidRDefault="002B7204" w:rsidP="00F04A9A">
            <w:pPr>
              <w:spacing w:before="60" w:after="60"/>
            </w:pPr>
            <w:r w:rsidRPr="002B7204">
              <w:t>$</w:t>
            </w:r>
            <w:r w:rsidR="00863DB0">
              <w:t>179,474.43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01418B13" w14:textId="19388D3E" w:rsidR="00FD2858" w:rsidRPr="002B7204" w:rsidRDefault="000E55F3" w:rsidP="00F04A9A">
            <w:pPr>
              <w:spacing w:before="60" w:after="60"/>
            </w:pPr>
            <w:r w:rsidRPr="002B7204">
              <w:t>$</w:t>
            </w:r>
            <w:r w:rsidR="00863DB0">
              <w:t>182,633.18</w:t>
            </w:r>
          </w:p>
        </w:tc>
      </w:tr>
      <w:tr w:rsidR="007D2B88" w:rsidRPr="00FD2858" w14:paraId="72896C04" w14:textId="77777777" w:rsidTr="00365814">
        <w:trPr>
          <w:trHeight w:val="50"/>
        </w:trPr>
        <w:tc>
          <w:tcPr>
            <w:tcW w:w="4045" w:type="dxa"/>
            <w:vAlign w:val="center"/>
          </w:tcPr>
          <w:p w14:paraId="55FCDE9F" w14:textId="77777777" w:rsidR="007D2B88" w:rsidRPr="00365814" w:rsidRDefault="007D2B88" w:rsidP="00365814">
            <w:pPr>
              <w:spacing w:before="60" w:after="60"/>
            </w:pPr>
            <w:r w:rsidRPr="00365814">
              <w:t>Total Tender Projected Costs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60F56B6D" w14:textId="7A8327C0" w:rsidR="007D2B88" w:rsidRPr="00365814" w:rsidRDefault="007D2B88" w:rsidP="00F04A9A">
            <w:pPr>
              <w:spacing w:before="60" w:after="60"/>
              <w:rPr>
                <w:highlight w:val="yellow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14:paraId="4227237E" w14:textId="527469D9" w:rsidR="007D2B88" w:rsidRPr="00365814" w:rsidRDefault="002B7204" w:rsidP="00F04A9A">
            <w:pPr>
              <w:spacing w:before="60" w:after="60"/>
            </w:pPr>
            <w:r w:rsidRPr="00365814">
              <w:t>$</w:t>
            </w:r>
            <w:r w:rsidR="00863DB0">
              <w:t>2,008</w:t>
            </w:r>
            <w:r w:rsidR="008C04E2">
              <w:t>,965.00</w:t>
            </w:r>
          </w:p>
        </w:tc>
      </w:tr>
    </w:tbl>
    <w:p w14:paraId="3C6244CE" w14:textId="77777777" w:rsidR="005A3010" w:rsidRDefault="005A3010">
      <w:pPr>
        <w:rPr>
          <w:rStyle w:val="IntenseEmphasis"/>
          <w:rFonts w:cs="Arial"/>
          <w:b w:val="0"/>
        </w:rPr>
      </w:pPr>
    </w:p>
    <w:p w14:paraId="65B0E7CF" w14:textId="1663570F" w:rsidR="005A3010" w:rsidRDefault="005A3010">
      <w:pPr>
        <w:rPr>
          <w:rStyle w:val="IntenseEmphasis"/>
          <w:rFonts w:cs="Arial"/>
          <w:b w:val="0"/>
        </w:rPr>
      </w:pPr>
      <w:r w:rsidRPr="005A3010">
        <w:rPr>
          <w:rStyle w:val="IntenseEmphasis"/>
          <w:rFonts w:cs="Arial"/>
          <w:b w:val="0"/>
        </w:rPr>
        <w:t xml:space="preserve">With tendering early in the year and the size of </w:t>
      </w:r>
      <w:r>
        <w:rPr>
          <w:rStyle w:val="IntenseEmphasis"/>
          <w:rFonts w:cs="Arial"/>
          <w:b w:val="0"/>
        </w:rPr>
        <w:t>the</w:t>
      </w:r>
      <w:r w:rsidRPr="005A3010">
        <w:rPr>
          <w:rStyle w:val="IntenseEmphasis"/>
          <w:rFonts w:cs="Arial"/>
          <w:b w:val="0"/>
        </w:rPr>
        <w:t xml:space="preserve"> project, the bids </w:t>
      </w:r>
      <w:r w:rsidR="00F64367">
        <w:rPr>
          <w:rStyle w:val="IntenseEmphasis"/>
          <w:rFonts w:cs="Arial"/>
          <w:b w:val="0"/>
        </w:rPr>
        <w:t>are</w:t>
      </w:r>
      <w:r w:rsidRPr="005A3010">
        <w:rPr>
          <w:rStyle w:val="IntenseEmphasis"/>
          <w:rFonts w:cs="Arial"/>
          <w:b w:val="0"/>
        </w:rPr>
        <w:t xml:space="preserve"> extremely competitive demonstrating substantial savings from the projected estimates and budget.</w:t>
      </w:r>
    </w:p>
    <w:p w14:paraId="199496EE" w14:textId="13C0E77E" w:rsidR="00685629" w:rsidRDefault="00823770" w:rsidP="00685629">
      <w:pPr>
        <w:spacing w:before="240"/>
        <w:rPr>
          <w:rStyle w:val="IntenseEmphasis"/>
          <w:b w:val="0"/>
        </w:rPr>
      </w:pPr>
      <w:r>
        <w:rPr>
          <w:rStyle w:val="IntenseEmphasis"/>
          <w:b w:val="0"/>
        </w:rPr>
        <w:t xml:space="preserve">The </w:t>
      </w:r>
      <w:r w:rsidR="00562C6F">
        <w:rPr>
          <w:rStyle w:val="IntenseEmphasis"/>
          <w:b w:val="0"/>
        </w:rPr>
        <w:t xml:space="preserve">total project amount is </w:t>
      </w:r>
      <w:r w:rsidR="00832502">
        <w:rPr>
          <w:rStyle w:val="IntenseEmphasis"/>
          <w:b w:val="0"/>
        </w:rPr>
        <w:t>under</w:t>
      </w:r>
      <w:r>
        <w:rPr>
          <w:rStyle w:val="IntenseEmphasis"/>
          <w:b w:val="0"/>
        </w:rPr>
        <w:t xml:space="preserve"> budget by $</w:t>
      </w:r>
      <w:r w:rsidR="00832502">
        <w:rPr>
          <w:rStyle w:val="IntenseEmphasis"/>
          <w:b w:val="0"/>
        </w:rPr>
        <w:t>291,035.00</w:t>
      </w:r>
    </w:p>
    <w:p w14:paraId="3A49F91B" w14:textId="26B828DA" w:rsidR="00BB20DA" w:rsidRDefault="00FD7BFF" w:rsidP="00365814">
      <w:pPr>
        <w:spacing w:before="240"/>
        <w:rPr>
          <w:rStyle w:val="IntenseEmphasis"/>
          <w:rFonts w:cs="Arial"/>
          <w:b w:val="0"/>
        </w:rPr>
      </w:pPr>
      <w:r w:rsidRPr="00CB0534">
        <w:rPr>
          <w:rStyle w:val="IntenseEmphasis"/>
          <w:rFonts w:cs="Arial"/>
          <w:b w:val="0"/>
        </w:rPr>
        <w:t>The</w:t>
      </w:r>
      <w:r w:rsidR="00BB20DA" w:rsidRPr="00CB0534">
        <w:rPr>
          <w:rStyle w:val="IntenseEmphasis"/>
          <w:rFonts w:cs="Arial"/>
          <w:b w:val="0"/>
        </w:rPr>
        <w:t xml:space="preserve"> </w:t>
      </w:r>
      <w:r w:rsidR="00217F46">
        <w:rPr>
          <w:rStyle w:val="IntenseEmphasis"/>
          <w:rFonts w:cs="Arial"/>
          <w:b w:val="0"/>
        </w:rPr>
        <w:t>ten</w:t>
      </w:r>
      <w:r w:rsidR="00D208BD" w:rsidRPr="00CB0534">
        <w:rPr>
          <w:rStyle w:val="IntenseEmphasis"/>
          <w:rFonts w:cs="Arial"/>
          <w:b w:val="0"/>
        </w:rPr>
        <w:t xml:space="preserve"> percent</w:t>
      </w:r>
      <w:r w:rsidRPr="00CB0534">
        <w:rPr>
          <w:rStyle w:val="IntenseEmphasis"/>
          <w:rFonts w:cs="Arial"/>
          <w:b w:val="0"/>
        </w:rPr>
        <w:t xml:space="preserve"> contingency is </w:t>
      </w:r>
      <w:r w:rsidR="000F38FA" w:rsidRPr="00CB0534">
        <w:rPr>
          <w:rStyle w:val="IntenseEmphasis"/>
          <w:rFonts w:cs="Arial"/>
          <w:b w:val="0"/>
        </w:rPr>
        <w:t xml:space="preserve">being applied to </w:t>
      </w:r>
      <w:r w:rsidR="00F64367">
        <w:rPr>
          <w:rStyle w:val="IntenseEmphasis"/>
          <w:rFonts w:cs="Arial"/>
          <w:b w:val="0"/>
        </w:rPr>
        <w:t>account for</w:t>
      </w:r>
      <w:r w:rsidR="000F38FA" w:rsidRPr="00CB0534">
        <w:rPr>
          <w:rStyle w:val="IntenseEmphasis"/>
          <w:rFonts w:cs="Arial"/>
          <w:b w:val="0"/>
        </w:rPr>
        <w:t xml:space="preserve"> </w:t>
      </w:r>
      <w:r w:rsidR="0009671E">
        <w:rPr>
          <w:rStyle w:val="IntenseEmphasis"/>
          <w:rFonts w:cs="Arial"/>
          <w:b w:val="0"/>
        </w:rPr>
        <w:t xml:space="preserve">any possible </w:t>
      </w:r>
      <w:r w:rsidR="000F38FA" w:rsidRPr="00CB0534">
        <w:rPr>
          <w:rStyle w:val="IntenseEmphasis"/>
          <w:rFonts w:cs="Arial"/>
          <w:b w:val="0"/>
        </w:rPr>
        <w:t>fluctuations</w:t>
      </w:r>
      <w:r w:rsidRPr="00CB0534">
        <w:rPr>
          <w:rStyle w:val="IntenseEmphasis"/>
          <w:rFonts w:cs="Arial"/>
          <w:b w:val="0"/>
        </w:rPr>
        <w:t xml:space="preserve"> </w:t>
      </w:r>
      <w:r w:rsidR="000F38FA" w:rsidRPr="00CB0534">
        <w:rPr>
          <w:rStyle w:val="IntenseEmphasis"/>
          <w:rFonts w:cs="Arial"/>
          <w:b w:val="0"/>
        </w:rPr>
        <w:t xml:space="preserve">in </w:t>
      </w:r>
      <w:r w:rsidRPr="00CB0534">
        <w:rPr>
          <w:rStyle w:val="IntenseEmphasis"/>
          <w:rFonts w:cs="Arial"/>
          <w:b w:val="0"/>
        </w:rPr>
        <w:t>the Asphalt Cement Index</w:t>
      </w:r>
      <w:r w:rsidR="00217F46">
        <w:rPr>
          <w:rStyle w:val="IntenseEmphasis"/>
          <w:rFonts w:cs="Arial"/>
          <w:b w:val="0"/>
        </w:rPr>
        <w:t xml:space="preserve"> and any unexpected field issues.</w:t>
      </w:r>
    </w:p>
    <w:p w14:paraId="4B0FB225" w14:textId="14D30DB5" w:rsidR="0009671E" w:rsidRDefault="0009671E" w:rsidP="00365814">
      <w:pPr>
        <w:spacing w:before="240"/>
        <w:rPr>
          <w:rStyle w:val="IntenseEmphasis"/>
          <w:rFonts w:cs="Arial"/>
          <w:b w:val="0"/>
        </w:rPr>
      </w:pPr>
      <w:r>
        <w:rPr>
          <w:rStyle w:val="IntenseEmphasis"/>
          <w:rFonts w:cs="Arial"/>
          <w:b w:val="0"/>
        </w:rPr>
        <w:lastRenderedPageBreak/>
        <w:t xml:space="preserve">It is expected that the </w:t>
      </w:r>
      <w:r w:rsidR="00217F46">
        <w:rPr>
          <w:rStyle w:val="IntenseEmphasis"/>
          <w:rFonts w:cs="Arial"/>
          <w:b w:val="0"/>
        </w:rPr>
        <w:t>surplus</w:t>
      </w:r>
      <w:r>
        <w:rPr>
          <w:rStyle w:val="IntenseEmphasis"/>
          <w:rFonts w:cs="Arial"/>
          <w:b w:val="0"/>
        </w:rPr>
        <w:t xml:space="preserve"> will </w:t>
      </w:r>
      <w:r w:rsidR="00217F46">
        <w:rPr>
          <w:rStyle w:val="IntenseEmphasis"/>
          <w:rFonts w:cs="Arial"/>
          <w:b w:val="0"/>
        </w:rPr>
        <w:t>help address</w:t>
      </w:r>
      <w:r>
        <w:rPr>
          <w:rStyle w:val="IntenseEmphasis"/>
          <w:rFonts w:cs="Arial"/>
          <w:b w:val="0"/>
        </w:rPr>
        <w:t xml:space="preserve"> any </w:t>
      </w:r>
      <w:r w:rsidR="00217F46">
        <w:rPr>
          <w:rStyle w:val="IntenseEmphasis"/>
          <w:rFonts w:cs="Arial"/>
          <w:b w:val="0"/>
        </w:rPr>
        <w:t>deficits</w:t>
      </w:r>
      <w:r>
        <w:rPr>
          <w:rStyle w:val="IntenseEmphasis"/>
          <w:rFonts w:cs="Arial"/>
          <w:b w:val="0"/>
        </w:rPr>
        <w:t xml:space="preserve"> generated from the capital construction </w:t>
      </w:r>
      <w:r w:rsidR="00A26DEE">
        <w:rPr>
          <w:rStyle w:val="IntenseEmphasis"/>
          <w:rFonts w:cs="Arial"/>
          <w:b w:val="0"/>
        </w:rPr>
        <w:t>program</w:t>
      </w:r>
      <w:r w:rsidR="004F6051">
        <w:rPr>
          <w:rStyle w:val="IntenseEmphasis"/>
          <w:rFonts w:cs="Arial"/>
          <w:b w:val="0"/>
        </w:rPr>
        <w:t xml:space="preserve"> or alternatively placed in reserves pending no deficit.</w:t>
      </w:r>
    </w:p>
    <w:p w14:paraId="1D667DCF" w14:textId="77777777" w:rsidR="00EF2B1E" w:rsidRPr="00EF2B1E" w:rsidRDefault="00EF2B1E" w:rsidP="009F7C7E">
      <w:pPr>
        <w:pStyle w:val="Heading2"/>
        <w:rPr>
          <w:rStyle w:val="IntenseEmphasis"/>
          <w:b w:val="0"/>
        </w:rPr>
      </w:pPr>
      <w:r w:rsidRPr="00EF2B1E">
        <w:rPr>
          <w:rStyle w:val="IntenseEmphasis"/>
          <w:b w:val="0"/>
        </w:rPr>
        <w:t>Relevant Consultation</w:t>
      </w:r>
    </w:p>
    <w:p w14:paraId="1D667DD0" w14:textId="6F380C67" w:rsidR="00EF2B1E" w:rsidRPr="001074A6" w:rsidRDefault="00921FF1" w:rsidP="0019308C">
      <w:pPr>
        <w:spacing w:after="60" w:line="240" w:lineRule="auto"/>
        <w:ind w:left="187"/>
        <w:rPr>
          <w:rStyle w:val="IntenseEmphasis"/>
          <w:b w:val="0"/>
        </w:rPr>
      </w:pPr>
      <w:sdt>
        <w:sdtPr>
          <w:rPr>
            <w:rStyle w:val="IntenseEmphasis"/>
            <w:b w:val="0"/>
          </w:rPr>
          <w:id w:val="1286392043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F36F33">
            <w:rPr>
              <w:rStyle w:val="IntenseEmphasis"/>
              <w:rFonts w:ascii="MS Gothic" w:eastAsia="MS Gothic" w:hAnsi="MS Gothic" w:hint="eastAsia"/>
              <w:b w:val="0"/>
            </w:rPr>
            <w:t>☒</w:t>
          </w:r>
        </w:sdtContent>
      </w:sdt>
      <w:r w:rsidR="00EF2B1E" w:rsidRPr="001074A6">
        <w:rPr>
          <w:rStyle w:val="IntenseEmphasis"/>
          <w:b w:val="0"/>
        </w:rPr>
        <w:tab/>
      </w:r>
      <w:r w:rsidR="001750CD" w:rsidRPr="001074A6">
        <w:rPr>
          <w:rStyle w:val="IntenseEmphasis"/>
          <w:b w:val="0"/>
        </w:rPr>
        <w:t>Internal</w:t>
      </w:r>
    </w:p>
    <w:p w14:paraId="1D667DD1" w14:textId="34CD96AA" w:rsidR="00EF2B1E" w:rsidRDefault="00921FF1" w:rsidP="007A570E">
      <w:pPr>
        <w:spacing w:after="0"/>
        <w:ind w:firstLine="180"/>
        <w:rPr>
          <w:rStyle w:val="IntenseEmphasis"/>
          <w:b w:val="0"/>
        </w:rPr>
      </w:pPr>
      <w:sdt>
        <w:sdtPr>
          <w:rPr>
            <w:rStyle w:val="IntenseEmphasis"/>
            <w:b w:val="0"/>
          </w:rPr>
          <w:id w:val="18868293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0F38FA" w:rsidRPr="001074A6">
            <w:rPr>
              <w:rStyle w:val="IntenseEmphasis"/>
              <w:rFonts w:ascii="MS Gothic" w:eastAsia="MS Gothic" w:hAnsi="MS Gothic" w:hint="eastAsia"/>
              <w:b w:val="0"/>
            </w:rPr>
            <w:t>☐</w:t>
          </w:r>
        </w:sdtContent>
      </w:sdt>
      <w:r w:rsidR="001750CD" w:rsidRPr="001074A6">
        <w:rPr>
          <w:rStyle w:val="IntenseEmphasis"/>
          <w:b w:val="0"/>
        </w:rPr>
        <w:tab/>
        <w:t>External</w:t>
      </w:r>
    </w:p>
    <w:p w14:paraId="1D667DD2" w14:textId="359F8C14" w:rsidR="00EF2B1E" w:rsidRPr="00EF2B1E" w:rsidRDefault="001750CD" w:rsidP="0056332D">
      <w:pPr>
        <w:pStyle w:val="Heading3"/>
        <w:spacing w:before="120"/>
        <w:rPr>
          <w:rStyle w:val="IntenseEmphasis"/>
          <w:b w:val="0"/>
        </w:rPr>
      </w:pPr>
      <w:r>
        <w:rPr>
          <w:rStyle w:val="IntenseEmphasis"/>
          <w:b w:val="0"/>
        </w:rPr>
        <w:t>Appendices and Attachments</w:t>
      </w:r>
    </w:p>
    <w:p w14:paraId="07FF6722" w14:textId="5E11773F" w:rsidR="0088340C" w:rsidRDefault="00DC22D4" w:rsidP="00DA6368">
      <w:pPr>
        <w:pStyle w:val="NormalWeb"/>
        <w:spacing w:before="0" w:beforeAutospacing="0" w:after="240" w:afterAutospacing="0"/>
        <w:rPr>
          <w:rStyle w:val="IntenseEmphasis"/>
          <w:rFonts w:cs="Arial"/>
          <w:b w:val="0"/>
          <w:bCs w:val="0"/>
        </w:rPr>
      </w:pPr>
      <w:r>
        <w:rPr>
          <w:rStyle w:val="IntenseEmphasis"/>
          <w:rFonts w:cs="Arial"/>
          <w:b w:val="0"/>
          <w:bCs w:val="0"/>
        </w:rPr>
        <w:t>TR-CW-08-22</w:t>
      </w:r>
      <w:r w:rsidR="005F6D72">
        <w:rPr>
          <w:rStyle w:val="IntenseEmphasis"/>
          <w:rFonts w:cs="Arial"/>
          <w:b w:val="0"/>
          <w:bCs w:val="0"/>
        </w:rPr>
        <w:t xml:space="preserve"> Location Map</w:t>
      </w:r>
    </w:p>
    <w:p w14:paraId="7A5DA15D" w14:textId="77777777" w:rsidR="008A16D5" w:rsidRDefault="008A16D5" w:rsidP="00DA6368">
      <w:pPr>
        <w:pStyle w:val="NormalWeb"/>
        <w:spacing w:before="0" w:beforeAutospacing="0" w:after="240" w:afterAutospacing="0"/>
        <w:rPr>
          <w:rStyle w:val="IntenseEmphasis"/>
          <w:rFonts w:cs="Arial"/>
          <w:b w:val="0"/>
          <w:bCs w:val="0"/>
        </w:rPr>
      </w:pPr>
    </w:p>
    <w:p w14:paraId="0D36ED94" w14:textId="37F47250" w:rsidR="00A26DEE" w:rsidRDefault="00A26DEE" w:rsidP="00EA7CFC"/>
    <w:p w14:paraId="37D226AD" w14:textId="77777777" w:rsidR="00A26DEE" w:rsidRDefault="00A26DEE">
      <w:r>
        <w:br w:type="page"/>
      </w:r>
    </w:p>
    <w:p w14:paraId="3B228FD3" w14:textId="2559467A" w:rsidR="00EA7CFC" w:rsidRPr="00EA7CFC" w:rsidRDefault="00A26DEE" w:rsidP="00EA7CFC">
      <w:r>
        <w:rPr>
          <w:noProof/>
        </w:rPr>
        <w:lastRenderedPageBreak/>
        <w:drawing>
          <wp:inline distT="0" distB="0" distL="0" distR="0" wp14:anchorId="6CF16C7E" wp14:editId="04DC0421">
            <wp:extent cx="6286500" cy="825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825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7CFC" w:rsidRPr="00EA7CFC" w:rsidSect="00C079F1">
      <w:footerReference w:type="default" r:id="rId10"/>
      <w:pgSz w:w="12240" w:h="15840"/>
      <w:pgMar w:top="90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EE4E5" w14:textId="77777777" w:rsidR="009039FD" w:rsidRDefault="009039FD" w:rsidP="009F7C7E">
      <w:pPr>
        <w:spacing w:after="0" w:line="240" w:lineRule="auto"/>
      </w:pPr>
      <w:r>
        <w:separator/>
      </w:r>
    </w:p>
  </w:endnote>
  <w:endnote w:type="continuationSeparator" w:id="0">
    <w:p w14:paraId="3888C172" w14:textId="77777777" w:rsidR="009039FD" w:rsidRDefault="009039FD" w:rsidP="009F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F7EA" w14:textId="28B6A186" w:rsidR="005267AB" w:rsidRPr="009F7C7E" w:rsidRDefault="002C52ED" w:rsidP="005267AB">
    <w:pPr>
      <w:pStyle w:val="Footer"/>
      <w:tabs>
        <w:tab w:val="clear" w:pos="4680"/>
        <w:tab w:val="clear" w:pos="9360"/>
        <w:tab w:val="right" w:pos="12960"/>
      </w:tabs>
    </w:pPr>
    <w:r>
      <w:t>TR-CW-</w:t>
    </w:r>
    <w:r w:rsidR="00F84402">
      <w:t>08-22</w:t>
    </w:r>
    <w:r w:rsidR="005267AB">
      <w:tab/>
    </w:r>
    <w:r w:rsidR="00F84402">
      <w:t>February 24,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A7708" w14:textId="77777777" w:rsidR="009039FD" w:rsidRDefault="009039FD" w:rsidP="009F7C7E">
      <w:pPr>
        <w:spacing w:after="0" w:line="240" w:lineRule="auto"/>
      </w:pPr>
      <w:r>
        <w:separator/>
      </w:r>
    </w:p>
  </w:footnote>
  <w:footnote w:type="continuationSeparator" w:id="0">
    <w:p w14:paraId="3286CB1E" w14:textId="77777777" w:rsidR="009039FD" w:rsidRDefault="009039FD" w:rsidP="009F7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346"/>
    <w:multiLevelType w:val="hybridMultilevel"/>
    <w:tmpl w:val="1234D720"/>
    <w:lvl w:ilvl="0" w:tplc="879E58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115D6"/>
    <w:multiLevelType w:val="hybridMultilevel"/>
    <w:tmpl w:val="83282818"/>
    <w:lvl w:ilvl="0" w:tplc="AEF6B8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E55ED"/>
    <w:multiLevelType w:val="hybridMultilevel"/>
    <w:tmpl w:val="F4FC3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56ABD"/>
    <w:multiLevelType w:val="hybridMultilevel"/>
    <w:tmpl w:val="5B5A27CC"/>
    <w:lvl w:ilvl="0" w:tplc="1009000F">
      <w:start w:val="1"/>
      <w:numFmt w:val="decimal"/>
      <w:lvlText w:val="%1."/>
      <w:lvlJc w:val="left"/>
      <w:pPr>
        <w:ind w:left="5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F0A44"/>
    <w:multiLevelType w:val="hybridMultilevel"/>
    <w:tmpl w:val="0B147A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62140"/>
    <w:multiLevelType w:val="hybridMultilevel"/>
    <w:tmpl w:val="F4FC3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31A21"/>
    <w:multiLevelType w:val="hybridMultilevel"/>
    <w:tmpl w:val="2EBC5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linkStyles/>
  <w:defaultTabStop w:val="720"/>
  <w:doNotShadeFormData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1E"/>
    <w:rsid w:val="00000330"/>
    <w:rsid w:val="00003352"/>
    <w:rsid w:val="00005052"/>
    <w:rsid w:val="000421F2"/>
    <w:rsid w:val="0006156A"/>
    <w:rsid w:val="00061DD9"/>
    <w:rsid w:val="000665B5"/>
    <w:rsid w:val="00070FDC"/>
    <w:rsid w:val="00071292"/>
    <w:rsid w:val="00076565"/>
    <w:rsid w:val="0009671E"/>
    <w:rsid w:val="000B5254"/>
    <w:rsid w:val="000B59FF"/>
    <w:rsid w:val="000C33AE"/>
    <w:rsid w:val="000D313E"/>
    <w:rsid w:val="000E1E98"/>
    <w:rsid w:val="000E55F3"/>
    <w:rsid w:val="000F38FA"/>
    <w:rsid w:val="000F4352"/>
    <w:rsid w:val="00104C85"/>
    <w:rsid w:val="001074A6"/>
    <w:rsid w:val="00114481"/>
    <w:rsid w:val="00115461"/>
    <w:rsid w:val="001221A8"/>
    <w:rsid w:val="0013198E"/>
    <w:rsid w:val="00131D1E"/>
    <w:rsid w:val="001533AA"/>
    <w:rsid w:val="0015613A"/>
    <w:rsid w:val="001575F2"/>
    <w:rsid w:val="00160879"/>
    <w:rsid w:val="00165F4E"/>
    <w:rsid w:val="00166CD2"/>
    <w:rsid w:val="001750CD"/>
    <w:rsid w:val="0018208D"/>
    <w:rsid w:val="0019308C"/>
    <w:rsid w:val="001936A2"/>
    <w:rsid w:val="001A10C1"/>
    <w:rsid w:val="001A496D"/>
    <w:rsid w:val="001B6FDD"/>
    <w:rsid w:val="001B7206"/>
    <w:rsid w:val="001D4719"/>
    <w:rsid w:val="001E003E"/>
    <w:rsid w:val="001F6AF0"/>
    <w:rsid w:val="00207B16"/>
    <w:rsid w:val="002112AB"/>
    <w:rsid w:val="00212C78"/>
    <w:rsid w:val="002153C6"/>
    <w:rsid w:val="00217F46"/>
    <w:rsid w:val="00220881"/>
    <w:rsid w:val="0022454F"/>
    <w:rsid w:val="00231B3B"/>
    <w:rsid w:val="002338EF"/>
    <w:rsid w:val="002410C4"/>
    <w:rsid w:val="00251128"/>
    <w:rsid w:val="00270547"/>
    <w:rsid w:val="0027287A"/>
    <w:rsid w:val="00283B01"/>
    <w:rsid w:val="00285EFF"/>
    <w:rsid w:val="00292992"/>
    <w:rsid w:val="002A76C7"/>
    <w:rsid w:val="002B7204"/>
    <w:rsid w:val="002C52ED"/>
    <w:rsid w:val="002D0E84"/>
    <w:rsid w:val="002E7BCC"/>
    <w:rsid w:val="002F3F3D"/>
    <w:rsid w:val="0030369A"/>
    <w:rsid w:val="00312123"/>
    <w:rsid w:val="00312EA3"/>
    <w:rsid w:val="00316B75"/>
    <w:rsid w:val="003268A5"/>
    <w:rsid w:val="00327CD0"/>
    <w:rsid w:val="00340CC1"/>
    <w:rsid w:val="003574C2"/>
    <w:rsid w:val="00365814"/>
    <w:rsid w:val="00385AC3"/>
    <w:rsid w:val="00392C36"/>
    <w:rsid w:val="003944DF"/>
    <w:rsid w:val="003B62FE"/>
    <w:rsid w:val="003C6A1A"/>
    <w:rsid w:val="003F5BE4"/>
    <w:rsid w:val="004029E8"/>
    <w:rsid w:val="00402B49"/>
    <w:rsid w:val="0040325C"/>
    <w:rsid w:val="0040608B"/>
    <w:rsid w:val="0040725F"/>
    <w:rsid w:val="00424597"/>
    <w:rsid w:val="004344B4"/>
    <w:rsid w:val="004568F7"/>
    <w:rsid w:val="00466262"/>
    <w:rsid w:val="00471481"/>
    <w:rsid w:val="0047192A"/>
    <w:rsid w:val="0047225E"/>
    <w:rsid w:val="004966B3"/>
    <w:rsid w:val="004A4BB2"/>
    <w:rsid w:val="004C5D3E"/>
    <w:rsid w:val="004C793F"/>
    <w:rsid w:val="004D040E"/>
    <w:rsid w:val="004D62A7"/>
    <w:rsid w:val="004E177B"/>
    <w:rsid w:val="004F4902"/>
    <w:rsid w:val="004F6051"/>
    <w:rsid w:val="00500A20"/>
    <w:rsid w:val="00507568"/>
    <w:rsid w:val="00507B63"/>
    <w:rsid w:val="0052029C"/>
    <w:rsid w:val="0052353C"/>
    <w:rsid w:val="005267AB"/>
    <w:rsid w:val="0052768F"/>
    <w:rsid w:val="005278B4"/>
    <w:rsid w:val="00530CDF"/>
    <w:rsid w:val="00537FB5"/>
    <w:rsid w:val="00540D1B"/>
    <w:rsid w:val="00542722"/>
    <w:rsid w:val="0054771B"/>
    <w:rsid w:val="00554B29"/>
    <w:rsid w:val="00556F61"/>
    <w:rsid w:val="00562C6F"/>
    <w:rsid w:val="0056332D"/>
    <w:rsid w:val="00575165"/>
    <w:rsid w:val="00585465"/>
    <w:rsid w:val="00590CBF"/>
    <w:rsid w:val="005A3010"/>
    <w:rsid w:val="005D5415"/>
    <w:rsid w:val="005E2288"/>
    <w:rsid w:val="005F6D72"/>
    <w:rsid w:val="006031C2"/>
    <w:rsid w:val="00626A27"/>
    <w:rsid w:val="00630225"/>
    <w:rsid w:val="00632BDC"/>
    <w:rsid w:val="006336B7"/>
    <w:rsid w:val="00644FD6"/>
    <w:rsid w:val="006524B2"/>
    <w:rsid w:val="00681064"/>
    <w:rsid w:val="00681778"/>
    <w:rsid w:val="00685629"/>
    <w:rsid w:val="006B0069"/>
    <w:rsid w:val="006B26F5"/>
    <w:rsid w:val="006D4FC9"/>
    <w:rsid w:val="006D6AA4"/>
    <w:rsid w:val="006F37CD"/>
    <w:rsid w:val="00704328"/>
    <w:rsid w:val="00716FD0"/>
    <w:rsid w:val="00731A06"/>
    <w:rsid w:val="00756D9B"/>
    <w:rsid w:val="00793F62"/>
    <w:rsid w:val="007A570E"/>
    <w:rsid w:val="007B3C73"/>
    <w:rsid w:val="007B524A"/>
    <w:rsid w:val="007C015D"/>
    <w:rsid w:val="007D2B88"/>
    <w:rsid w:val="007D5195"/>
    <w:rsid w:val="007E5261"/>
    <w:rsid w:val="007F1DF1"/>
    <w:rsid w:val="007F216D"/>
    <w:rsid w:val="0080686F"/>
    <w:rsid w:val="00816D02"/>
    <w:rsid w:val="00820643"/>
    <w:rsid w:val="00820DD1"/>
    <w:rsid w:val="00823770"/>
    <w:rsid w:val="00832425"/>
    <w:rsid w:val="00832502"/>
    <w:rsid w:val="0084063A"/>
    <w:rsid w:val="008424F6"/>
    <w:rsid w:val="00845F3E"/>
    <w:rsid w:val="00852CD5"/>
    <w:rsid w:val="00863DB0"/>
    <w:rsid w:val="008666F5"/>
    <w:rsid w:val="0088340C"/>
    <w:rsid w:val="00884DEF"/>
    <w:rsid w:val="008900FA"/>
    <w:rsid w:val="008A16D5"/>
    <w:rsid w:val="008A39CD"/>
    <w:rsid w:val="008C04E2"/>
    <w:rsid w:val="008C68AA"/>
    <w:rsid w:val="008D040A"/>
    <w:rsid w:val="008F0759"/>
    <w:rsid w:val="008F5C6F"/>
    <w:rsid w:val="009039FD"/>
    <w:rsid w:val="0090755B"/>
    <w:rsid w:val="009077FA"/>
    <w:rsid w:val="00921FF1"/>
    <w:rsid w:val="00943F21"/>
    <w:rsid w:val="00972E81"/>
    <w:rsid w:val="009837EA"/>
    <w:rsid w:val="00983CF6"/>
    <w:rsid w:val="00984CEF"/>
    <w:rsid w:val="0098756C"/>
    <w:rsid w:val="00995FA5"/>
    <w:rsid w:val="009A3575"/>
    <w:rsid w:val="009B0918"/>
    <w:rsid w:val="009B3F67"/>
    <w:rsid w:val="009B4A6C"/>
    <w:rsid w:val="009B4B04"/>
    <w:rsid w:val="009B4F72"/>
    <w:rsid w:val="009C04C3"/>
    <w:rsid w:val="009C0B59"/>
    <w:rsid w:val="009C1F36"/>
    <w:rsid w:val="009C30A0"/>
    <w:rsid w:val="009D25A3"/>
    <w:rsid w:val="009F6C63"/>
    <w:rsid w:val="009F7C7E"/>
    <w:rsid w:val="00A1462C"/>
    <w:rsid w:val="00A25195"/>
    <w:rsid w:val="00A26DEE"/>
    <w:rsid w:val="00A27292"/>
    <w:rsid w:val="00A27EB4"/>
    <w:rsid w:val="00A31D9D"/>
    <w:rsid w:val="00A470AD"/>
    <w:rsid w:val="00A60C17"/>
    <w:rsid w:val="00A6374B"/>
    <w:rsid w:val="00A66A15"/>
    <w:rsid w:val="00A8742D"/>
    <w:rsid w:val="00AA70FE"/>
    <w:rsid w:val="00AB5B5D"/>
    <w:rsid w:val="00AC07E7"/>
    <w:rsid w:val="00AC1487"/>
    <w:rsid w:val="00AC42D3"/>
    <w:rsid w:val="00AD1D3C"/>
    <w:rsid w:val="00AE7BC5"/>
    <w:rsid w:val="00B474B4"/>
    <w:rsid w:val="00B60197"/>
    <w:rsid w:val="00B8048B"/>
    <w:rsid w:val="00B9257E"/>
    <w:rsid w:val="00BB0EDC"/>
    <w:rsid w:val="00BB20DA"/>
    <w:rsid w:val="00BC49C6"/>
    <w:rsid w:val="00BD7F01"/>
    <w:rsid w:val="00BE49A3"/>
    <w:rsid w:val="00BE68A4"/>
    <w:rsid w:val="00BF29C7"/>
    <w:rsid w:val="00BF38F6"/>
    <w:rsid w:val="00C04A3A"/>
    <w:rsid w:val="00C04B73"/>
    <w:rsid w:val="00C04D74"/>
    <w:rsid w:val="00C079F1"/>
    <w:rsid w:val="00C166D1"/>
    <w:rsid w:val="00C412E7"/>
    <w:rsid w:val="00C44B2C"/>
    <w:rsid w:val="00C718B8"/>
    <w:rsid w:val="00C82B04"/>
    <w:rsid w:val="00C90023"/>
    <w:rsid w:val="00CB0534"/>
    <w:rsid w:val="00CB0652"/>
    <w:rsid w:val="00CC327E"/>
    <w:rsid w:val="00CD5FAB"/>
    <w:rsid w:val="00CD670A"/>
    <w:rsid w:val="00CE2AC2"/>
    <w:rsid w:val="00CE7F02"/>
    <w:rsid w:val="00CF68A3"/>
    <w:rsid w:val="00D11E58"/>
    <w:rsid w:val="00D12E13"/>
    <w:rsid w:val="00D208BD"/>
    <w:rsid w:val="00D23077"/>
    <w:rsid w:val="00D365CF"/>
    <w:rsid w:val="00D372F3"/>
    <w:rsid w:val="00D4180D"/>
    <w:rsid w:val="00D420C1"/>
    <w:rsid w:val="00D61D78"/>
    <w:rsid w:val="00D75484"/>
    <w:rsid w:val="00D83BEF"/>
    <w:rsid w:val="00D932C1"/>
    <w:rsid w:val="00DA6368"/>
    <w:rsid w:val="00DA7A0E"/>
    <w:rsid w:val="00DB200A"/>
    <w:rsid w:val="00DB2736"/>
    <w:rsid w:val="00DB6B81"/>
    <w:rsid w:val="00DC22D4"/>
    <w:rsid w:val="00DD5FC9"/>
    <w:rsid w:val="00DE2F99"/>
    <w:rsid w:val="00DE6E8F"/>
    <w:rsid w:val="00DF049D"/>
    <w:rsid w:val="00DF354D"/>
    <w:rsid w:val="00E02FE5"/>
    <w:rsid w:val="00E24EC1"/>
    <w:rsid w:val="00E5259D"/>
    <w:rsid w:val="00E5308E"/>
    <w:rsid w:val="00E739F0"/>
    <w:rsid w:val="00E73BF5"/>
    <w:rsid w:val="00E80B2A"/>
    <w:rsid w:val="00E8359F"/>
    <w:rsid w:val="00E84F39"/>
    <w:rsid w:val="00E9111A"/>
    <w:rsid w:val="00EA24C3"/>
    <w:rsid w:val="00EA5178"/>
    <w:rsid w:val="00EA7CFC"/>
    <w:rsid w:val="00EB70A5"/>
    <w:rsid w:val="00EC43D7"/>
    <w:rsid w:val="00EC597E"/>
    <w:rsid w:val="00EC769F"/>
    <w:rsid w:val="00EE19B7"/>
    <w:rsid w:val="00EE4715"/>
    <w:rsid w:val="00EF2B1E"/>
    <w:rsid w:val="00EF3873"/>
    <w:rsid w:val="00EF5802"/>
    <w:rsid w:val="00F04A9A"/>
    <w:rsid w:val="00F07676"/>
    <w:rsid w:val="00F2035D"/>
    <w:rsid w:val="00F22F45"/>
    <w:rsid w:val="00F30484"/>
    <w:rsid w:val="00F36F33"/>
    <w:rsid w:val="00F56A29"/>
    <w:rsid w:val="00F64367"/>
    <w:rsid w:val="00F76A69"/>
    <w:rsid w:val="00F84402"/>
    <w:rsid w:val="00F84694"/>
    <w:rsid w:val="00F92E01"/>
    <w:rsid w:val="00FB22E8"/>
    <w:rsid w:val="00FB4AD1"/>
    <w:rsid w:val="00FB6FC4"/>
    <w:rsid w:val="00FC26BF"/>
    <w:rsid w:val="00FD2858"/>
    <w:rsid w:val="00FD7BFF"/>
    <w:rsid w:val="00FF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D667DAA"/>
  <w15:docId w15:val="{7D714743-40FC-4BA9-B598-FACC349A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FF1"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FF1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FF1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921FF1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1FF1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1FF1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21FF1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21FF1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21FF1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21FF1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921FF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21FF1"/>
  </w:style>
  <w:style w:type="character" w:customStyle="1" w:styleId="Heading1Char">
    <w:name w:val="Heading 1 Char"/>
    <w:basedOn w:val="DefaultParagraphFont"/>
    <w:link w:val="Heading1"/>
    <w:uiPriority w:val="9"/>
    <w:rsid w:val="00921FF1"/>
    <w:rPr>
      <w:rFonts w:ascii="Arial" w:eastAsiaTheme="majorEastAsia" w:hAnsi="Arial" w:cstheme="majorBidi"/>
      <w:sz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21FF1"/>
    <w:rPr>
      <w:rFonts w:ascii="Arial" w:eastAsiaTheme="majorEastAsia" w:hAnsi="Arial" w:cstheme="majorBidi"/>
      <w:sz w:val="36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21FF1"/>
    <w:rPr>
      <w:rFonts w:ascii="Arial" w:eastAsiaTheme="majorEastAsia" w:hAnsi="Arial" w:cs="Arial"/>
      <w:iCs/>
      <w:sz w:val="32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21FF1"/>
    <w:rPr>
      <w:rFonts w:ascii="Arial" w:eastAsiaTheme="majorEastAsia" w:hAnsi="Arial" w:cstheme="majorBidi"/>
      <w:i/>
      <w:iCs/>
      <w:sz w:val="32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21FF1"/>
    <w:rPr>
      <w:rFonts w:ascii="Arial" w:eastAsiaTheme="majorEastAsia" w:hAnsi="Arial" w:cstheme="majorBidi"/>
      <w:b/>
      <w:bCs/>
      <w:sz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921FF1"/>
    <w:rPr>
      <w:rFonts w:ascii="Arial" w:eastAsiaTheme="majorEastAsia" w:hAnsi="Arial" w:cstheme="majorBidi"/>
      <w:b/>
      <w:bCs/>
      <w:i/>
      <w:i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921FF1"/>
    <w:rPr>
      <w:rFonts w:ascii="Arial" w:eastAsiaTheme="majorEastAsia" w:hAnsi="Arial" w:cstheme="majorBidi"/>
      <w:b/>
      <w:iCs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921FF1"/>
    <w:rPr>
      <w:rFonts w:ascii="Arial" w:eastAsiaTheme="majorEastAsia" w:hAnsi="Arial" w:cstheme="majorBidi"/>
      <w:b/>
      <w:i/>
      <w:color w:val="404040" w:themeColor="text1" w:themeTint="BF"/>
      <w:sz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921FF1"/>
    <w:rPr>
      <w:rFonts w:ascii="Arial" w:eastAsiaTheme="majorEastAsia" w:hAnsi="Arial" w:cstheme="majorBidi"/>
      <w:i/>
      <w:iCs/>
      <w:sz w:val="24"/>
      <w:lang w:val="en-US"/>
    </w:rPr>
  </w:style>
  <w:style w:type="paragraph" w:styleId="Title">
    <w:name w:val="Title"/>
    <w:basedOn w:val="Normal"/>
    <w:next w:val="Normal"/>
    <w:link w:val="TitleChar"/>
    <w:uiPriority w:val="9"/>
    <w:qFormat/>
    <w:rsid w:val="00921FF1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921FF1"/>
    <w:rPr>
      <w:rFonts w:ascii="Arial" w:eastAsiaTheme="majorEastAsia" w:hAnsi="Arial" w:cs="Arial"/>
      <w:bCs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1FF1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21FF1"/>
    <w:rPr>
      <w:rFonts w:ascii="Arial" w:eastAsiaTheme="majorEastAsia" w:hAnsi="Arial" w:cstheme="majorBidi"/>
      <w:i/>
      <w:iCs/>
      <w:spacing w:val="15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21FF1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921FF1"/>
    <w:rPr>
      <w:rFonts w:ascii="Arial" w:hAnsi="Arial"/>
      <w:i/>
      <w:iCs/>
    </w:rPr>
  </w:style>
  <w:style w:type="paragraph" w:styleId="NoSpacing">
    <w:name w:val="No Spacing"/>
    <w:uiPriority w:val="1"/>
    <w:qFormat/>
    <w:rsid w:val="00921FF1"/>
    <w:pPr>
      <w:spacing w:after="0" w:line="240" w:lineRule="auto"/>
    </w:pPr>
    <w:rPr>
      <w:rFonts w:ascii="Arial" w:hAnsi="Arial" w:cs="Arial"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21F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1F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21FF1"/>
    <w:rPr>
      <w:rFonts w:ascii="Arial" w:hAnsi="Arial"/>
      <w:i/>
      <w:iCs/>
      <w:color w:val="000000" w:themeColor="text1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1FF1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1FF1"/>
    <w:rPr>
      <w:rFonts w:ascii="Arial" w:hAnsi="Arial"/>
      <w:b/>
      <w:bCs/>
      <w:i/>
      <w:iCs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921FF1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21FF1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921FF1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21FF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21FF1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921F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1FF1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921FF1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921FF1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921FF1"/>
    <w:rPr>
      <w:rFonts w:ascii="Arial" w:hAnsi="Arial"/>
      <w:b/>
      <w:color w:val="FFFFFF" w:themeColor="background1"/>
      <w:sz w:val="24"/>
      <w:szCs w:val="24"/>
      <w:lang w:val="en-US"/>
    </w:rPr>
  </w:style>
  <w:style w:type="paragraph" w:customStyle="1" w:styleId="WineFill">
    <w:name w:val="Wine Fill"/>
    <w:basedOn w:val="Normal"/>
    <w:link w:val="WineFillChar"/>
    <w:uiPriority w:val="9"/>
    <w:qFormat/>
    <w:rsid w:val="00921FF1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921FF1"/>
    <w:rPr>
      <w:rFonts w:ascii="Arial" w:hAnsi="Arial"/>
      <w:b/>
      <w:color w:val="FFFFFF" w:themeColor="background1"/>
      <w:sz w:val="24"/>
      <w:szCs w:val="24"/>
      <w:lang w:val="en-US"/>
    </w:rPr>
  </w:style>
  <w:style w:type="character" w:customStyle="1" w:styleId="WineFillChar">
    <w:name w:val="Wine Fill Char"/>
    <w:basedOn w:val="DefaultParagraphFont"/>
    <w:link w:val="WineFill"/>
    <w:uiPriority w:val="9"/>
    <w:rsid w:val="00921FF1"/>
    <w:rPr>
      <w:rFonts w:ascii="Arial" w:hAnsi="Arial"/>
      <w:b/>
      <w:color w:val="FFFFFF" w:themeColor="background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1E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F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7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C7E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7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C7E"/>
    <w:rPr>
      <w:rFonts w:ascii="Arial" w:hAnsi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750CD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customStyle="1" w:styleId="TableParagraph">
    <w:name w:val="Table Paragraph"/>
    <w:basedOn w:val="Normal"/>
    <w:uiPriority w:val="1"/>
    <w:qFormat/>
    <w:rsid w:val="00076565"/>
    <w:pPr>
      <w:autoSpaceDE w:val="0"/>
      <w:autoSpaceDN w:val="0"/>
      <w:adjustRightInd w:val="0"/>
      <w:spacing w:after="0" w:line="268" w:lineRule="exact"/>
      <w:ind w:left="103"/>
    </w:pPr>
    <w:rPr>
      <w:rFonts w:cs="Arial"/>
    </w:rPr>
  </w:style>
  <w:style w:type="table" w:customStyle="1" w:styleId="TableGrid1">
    <w:name w:val="Table Grid1"/>
    <w:basedOn w:val="TableNormal"/>
    <w:next w:val="TableGrid"/>
    <w:uiPriority w:val="59"/>
    <w:rsid w:val="00AE7BC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GC_118309104</documentNumber>
    <Municipality xmlns="e6cd7bd4-3f3e-4495-b8c9-139289cd76e6" xsi:nil="true"/>
    <gcNumber xmlns="e6cd7bd4-3f3e-4495-b8c9-139289cd76e6" xsi:nil="true"/>
    <recordCategory xmlns="e6cd7bd4-3f3e-4495-b8c9-139289cd76e6">C11</recordCategory>
    <isPublic xmlns="e6cd7bd4-3f3e-4495-b8c9-139289cd76e6">true</isPublic>
    <sharedId xmlns="e6cd7bd4-3f3e-4495-b8c9-139289cd76e6" xsi:nil="true"/>
    <committee xmlns="e6cd7bd4-3f3e-4495-b8c9-139289cd76e6">Committee of the Whole</committee>
    <meetingId xmlns="e6cd7bd4-3f3e-4495-b8c9-139289cd76e6">[2022-02-24 Committee of the Whole [11080]]</meetingId>
    <capitalProjectPriority xmlns="e6cd7bd4-3f3e-4495-b8c9-139289cd76e6" xsi:nil="true"/>
    <policyApprovalDate xmlns="e6cd7bd4-3f3e-4495-b8c9-139289cd76e6" xsi:nil="true"/>
    <NodeRef xmlns="e6cd7bd4-3f3e-4495-b8c9-139289cd76e6">0089e158-2299-403e-882f-1cc8d90f3981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FB7A2284-457C-40F2-BF11-97F1E290F4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AE9FC0-AE88-4A3E-A335-A32343E665DB}"/>
</file>

<file path=customXml/itemProps3.xml><?xml version="1.0" encoding="utf-8"?>
<ds:datastoreItem xmlns:ds="http://schemas.openxmlformats.org/officeDocument/2006/customXml" ds:itemID="{2BCC6C8C-B5DF-4796-A515-A4D2D9606E32}"/>
</file>

<file path=customXml/itemProps4.xml><?xml version="1.0" encoding="utf-8"?>
<ds:datastoreItem xmlns:ds="http://schemas.openxmlformats.org/officeDocument/2006/customXml" ds:itemID="{F565C4DB-CC8F-4855-865D-6CBECC918890}"/>
</file>

<file path=customXml/itemProps5.xml><?xml version="1.0" encoding="utf-8"?>
<ds:datastoreItem xmlns:ds="http://schemas.openxmlformats.org/officeDocument/2006/customXml" ds:itemID="{8C44037F-EEF5-4CC2-ACEF-AFA410025C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Grey County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Tara Warder</cp:lastModifiedBy>
  <cp:revision>6</cp:revision>
  <cp:lastPrinted>2020-02-10T15:23:00Z</cp:lastPrinted>
  <dcterms:created xsi:type="dcterms:W3CDTF">2022-02-09T14:14:00Z</dcterms:created>
  <dcterms:modified xsi:type="dcterms:W3CDTF">2022-03-11T17:28:00Z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