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15AFB" w14:textId="77777777" w:rsidR="00AC3A8B" w:rsidRPr="00E1461F" w:rsidRDefault="00AA5E09" w:rsidP="00A63BE0">
      <w:pPr>
        <w:pStyle w:val="Title"/>
        <w:widowControl w:val="0"/>
        <w:spacing w:after="360"/>
        <w:contextualSpacing w:val="0"/>
      </w:pPr>
      <w:r w:rsidRPr="00E1461F">
        <w:rPr>
          <w:noProof/>
          <w:lang w:val="en-CA" w:eastAsia="en-CA"/>
        </w:rPr>
        <w:drawing>
          <wp:inline distT="0" distB="0" distL="0" distR="0" wp14:anchorId="31C2E180" wp14:editId="1C51CB56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 w:rsidRPr="00E1461F">
        <w:tab/>
      </w:r>
      <w:r w:rsidR="00AC3A8B" w:rsidRPr="00E1461F">
        <w:rPr>
          <w:rStyle w:val="TitleChar"/>
        </w:rPr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ittee Report Details"/>
      </w:tblPr>
      <w:tblGrid>
        <w:gridCol w:w="2898"/>
        <w:gridCol w:w="6678"/>
      </w:tblGrid>
      <w:tr w:rsidR="00FF5EE5" w:rsidRPr="00E1461F" w14:paraId="4ACD31C7" w14:textId="77777777" w:rsidTr="00B7545F">
        <w:trPr>
          <w:tblHeader/>
        </w:trPr>
        <w:tc>
          <w:tcPr>
            <w:tcW w:w="2898" w:type="dxa"/>
          </w:tcPr>
          <w:p w14:paraId="782C3755" w14:textId="77777777" w:rsidR="00FF5EE5" w:rsidRPr="00E1461F" w:rsidRDefault="00FF5EE5" w:rsidP="00FF5EE5">
            <w:pPr>
              <w:spacing w:before="60" w:after="60"/>
              <w:rPr>
                <w:rFonts w:cs="Arial"/>
              </w:rPr>
            </w:pPr>
            <w:r w:rsidRPr="00E1461F">
              <w:rPr>
                <w:rStyle w:val="Strong"/>
                <w:rFonts w:cs="Arial"/>
              </w:rPr>
              <w:t>To</w:t>
            </w:r>
            <w:r w:rsidRPr="00E1461F">
              <w:rPr>
                <w:rFonts w:cs="Arial"/>
              </w:rPr>
              <w:t>:</w:t>
            </w:r>
          </w:p>
        </w:tc>
        <w:tc>
          <w:tcPr>
            <w:tcW w:w="6678" w:type="dxa"/>
          </w:tcPr>
          <w:p w14:paraId="5353A426" w14:textId="77777777" w:rsidR="00FF5EE5" w:rsidRPr="00E1461F" w:rsidRDefault="00B71F4C" w:rsidP="00FF5EE5">
            <w:pPr>
              <w:spacing w:before="60" w:after="60"/>
              <w:rPr>
                <w:rFonts w:cs="Arial"/>
              </w:rPr>
            </w:pPr>
            <w:r w:rsidRPr="00E1461F">
              <w:rPr>
                <w:rFonts w:cs="Arial"/>
              </w:rPr>
              <w:t>Warden Halliday</w:t>
            </w:r>
            <w:r w:rsidR="00FF5EE5" w:rsidRPr="00E1461F">
              <w:rPr>
                <w:rFonts w:cs="Arial"/>
              </w:rPr>
              <w:t xml:space="preserve"> and Members of Grey County Council</w:t>
            </w:r>
          </w:p>
        </w:tc>
      </w:tr>
      <w:tr w:rsidR="00FF5EE5" w:rsidRPr="00E1461F" w14:paraId="7C0A92E4" w14:textId="77777777" w:rsidTr="00FF5EE5">
        <w:tc>
          <w:tcPr>
            <w:tcW w:w="2898" w:type="dxa"/>
          </w:tcPr>
          <w:p w14:paraId="3CFB6F51" w14:textId="77777777" w:rsidR="00FF5EE5" w:rsidRPr="00E1461F" w:rsidRDefault="00FF5EE5" w:rsidP="00FF5EE5">
            <w:pPr>
              <w:spacing w:before="60" w:after="60"/>
              <w:rPr>
                <w:rStyle w:val="Strong"/>
                <w:rFonts w:cs="Arial"/>
              </w:rPr>
            </w:pPr>
            <w:r w:rsidRPr="00E1461F">
              <w:rPr>
                <w:rStyle w:val="Strong"/>
                <w:rFonts w:cs="Arial"/>
              </w:rPr>
              <w:t>Committee Date</w:t>
            </w:r>
            <w:r w:rsidRPr="00E1461F">
              <w:rPr>
                <w:rFonts w:cs="Arial"/>
                <w:b/>
              </w:rPr>
              <w:t>:</w:t>
            </w:r>
          </w:p>
        </w:tc>
        <w:tc>
          <w:tcPr>
            <w:tcW w:w="6678" w:type="dxa"/>
          </w:tcPr>
          <w:p w14:paraId="14EA4FF8" w14:textId="250FD3E2" w:rsidR="00FF5EE5" w:rsidRPr="00E1461F" w:rsidRDefault="006C049A" w:rsidP="00FF5E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April 26</w:t>
            </w:r>
            <w:r w:rsidR="00B71F4C" w:rsidRPr="00E1461F">
              <w:rPr>
                <w:rFonts w:cs="Arial"/>
              </w:rPr>
              <w:t>, 2018</w:t>
            </w:r>
          </w:p>
        </w:tc>
      </w:tr>
      <w:tr w:rsidR="00FF5EE5" w:rsidRPr="00E1461F" w14:paraId="69EAB49B" w14:textId="77777777" w:rsidTr="00FF5EE5">
        <w:tc>
          <w:tcPr>
            <w:tcW w:w="2898" w:type="dxa"/>
          </w:tcPr>
          <w:p w14:paraId="3CB21EB4" w14:textId="77777777" w:rsidR="00FF5EE5" w:rsidRPr="00E1461F" w:rsidRDefault="00FF5EE5" w:rsidP="00FF5EE5">
            <w:pPr>
              <w:spacing w:before="60" w:after="60"/>
              <w:rPr>
                <w:rStyle w:val="Strong"/>
                <w:rFonts w:cs="Arial"/>
              </w:rPr>
            </w:pPr>
            <w:r w:rsidRPr="00E1461F">
              <w:rPr>
                <w:rFonts w:cs="Arial"/>
                <w:b/>
              </w:rPr>
              <w:t>Subject / Report No:</w:t>
            </w:r>
          </w:p>
        </w:tc>
        <w:tc>
          <w:tcPr>
            <w:tcW w:w="6678" w:type="dxa"/>
          </w:tcPr>
          <w:p w14:paraId="1850AC32" w14:textId="78F1F60E" w:rsidR="00FF5EE5" w:rsidRPr="00E1461F" w:rsidRDefault="006C049A" w:rsidP="00FF5E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PSR-CW-04</w:t>
            </w:r>
            <w:r w:rsidR="008233C6" w:rsidRPr="00E1461F">
              <w:rPr>
                <w:rFonts w:cs="Arial"/>
              </w:rPr>
              <w:t>-18</w:t>
            </w:r>
          </w:p>
        </w:tc>
      </w:tr>
      <w:tr w:rsidR="00FF5EE5" w:rsidRPr="00E1461F" w14:paraId="404FE2A9" w14:textId="77777777" w:rsidTr="00FF5EE5">
        <w:tc>
          <w:tcPr>
            <w:tcW w:w="2898" w:type="dxa"/>
          </w:tcPr>
          <w:p w14:paraId="6C1F9238" w14:textId="77777777" w:rsidR="00FF5EE5" w:rsidRPr="00E1461F" w:rsidRDefault="00FF5EE5" w:rsidP="00FF5EE5">
            <w:pPr>
              <w:spacing w:before="60" w:after="60"/>
              <w:rPr>
                <w:rFonts w:cs="Arial"/>
                <w:b/>
              </w:rPr>
            </w:pPr>
            <w:r w:rsidRPr="00E1461F">
              <w:rPr>
                <w:rFonts w:cs="Arial"/>
                <w:b/>
              </w:rPr>
              <w:t>Title:</w:t>
            </w:r>
          </w:p>
        </w:tc>
        <w:tc>
          <w:tcPr>
            <w:tcW w:w="6678" w:type="dxa"/>
          </w:tcPr>
          <w:p w14:paraId="12396E79" w14:textId="359FFAB2" w:rsidR="00FF5EE5" w:rsidRPr="00E1461F" w:rsidRDefault="006C049A" w:rsidP="00FF5E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Purchase of Two New Ambulances for 2018 </w:t>
            </w:r>
          </w:p>
        </w:tc>
      </w:tr>
      <w:tr w:rsidR="00FF5EE5" w:rsidRPr="00E1461F" w14:paraId="4D910BA0" w14:textId="77777777" w:rsidTr="00FF5EE5">
        <w:tc>
          <w:tcPr>
            <w:tcW w:w="2898" w:type="dxa"/>
          </w:tcPr>
          <w:p w14:paraId="53B74AE7" w14:textId="77777777" w:rsidR="00FF5EE5" w:rsidRPr="00E1461F" w:rsidRDefault="00FF5EE5" w:rsidP="00FF5EE5">
            <w:pPr>
              <w:spacing w:before="60" w:after="60"/>
              <w:rPr>
                <w:rFonts w:cs="Arial"/>
                <w:b/>
              </w:rPr>
            </w:pPr>
            <w:r w:rsidRPr="00E1461F">
              <w:rPr>
                <w:rFonts w:cs="Arial"/>
                <w:b/>
              </w:rPr>
              <w:t>Prepared by:</w:t>
            </w:r>
          </w:p>
        </w:tc>
        <w:tc>
          <w:tcPr>
            <w:tcW w:w="6678" w:type="dxa"/>
          </w:tcPr>
          <w:p w14:paraId="39C17422" w14:textId="77777777" w:rsidR="00FF5EE5" w:rsidRPr="00E1461F" w:rsidRDefault="004A5FEB" w:rsidP="00FF5EE5">
            <w:pPr>
              <w:spacing w:before="60" w:after="60"/>
              <w:rPr>
                <w:rFonts w:cs="Arial"/>
              </w:rPr>
            </w:pPr>
            <w:r w:rsidRPr="00E1461F">
              <w:rPr>
                <w:rFonts w:cs="Arial"/>
              </w:rPr>
              <w:t>Kevin McNab</w:t>
            </w:r>
          </w:p>
        </w:tc>
      </w:tr>
      <w:tr w:rsidR="00FF5EE5" w:rsidRPr="00E1461F" w14:paraId="78B3C5F7" w14:textId="77777777" w:rsidTr="00FF5EE5">
        <w:tc>
          <w:tcPr>
            <w:tcW w:w="2898" w:type="dxa"/>
          </w:tcPr>
          <w:p w14:paraId="5077D9B5" w14:textId="77777777" w:rsidR="00FF5EE5" w:rsidRPr="00E1461F" w:rsidRDefault="00FF5EE5" w:rsidP="00FF5EE5">
            <w:pPr>
              <w:spacing w:before="60" w:after="60"/>
              <w:rPr>
                <w:rFonts w:cs="Arial"/>
                <w:b/>
              </w:rPr>
            </w:pPr>
            <w:r w:rsidRPr="00E1461F">
              <w:rPr>
                <w:rFonts w:cs="Arial"/>
                <w:b/>
              </w:rPr>
              <w:t>Reviewed by:</w:t>
            </w:r>
          </w:p>
        </w:tc>
        <w:tc>
          <w:tcPr>
            <w:tcW w:w="6678" w:type="dxa"/>
          </w:tcPr>
          <w:p w14:paraId="20E7D3C4" w14:textId="77777777" w:rsidR="00FF5EE5" w:rsidRPr="00E1461F" w:rsidRDefault="007E345A" w:rsidP="00FF5EE5">
            <w:pPr>
              <w:spacing w:before="60" w:after="60"/>
              <w:rPr>
                <w:rFonts w:cs="Arial"/>
              </w:rPr>
            </w:pPr>
            <w:r w:rsidRPr="00E1461F">
              <w:rPr>
                <w:rFonts w:cs="Arial"/>
              </w:rPr>
              <w:t>Kim Wingrove, Kevin Weppler</w:t>
            </w:r>
          </w:p>
        </w:tc>
      </w:tr>
      <w:tr w:rsidR="00FF5EE5" w:rsidRPr="00E1461F" w14:paraId="6A0D2D40" w14:textId="77777777" w:rsidTr="00FF5EE5">
        <w:tc>
          <w:tcPr>
            <w:tcW w:w="2898" w:type="dxa"/>
          </w:tcPr>
          <w:p w14:paraId="23BE84AD" w14:textId="77777777" w:rsidR="00FF5EE5" w:rsidRPr="00E1461F" w:rsidRDefault="00FF5EE5" w:rsidP="00FF5EE5">
            <w:pPr>
              <w:spacing w:before="60" w:after="60"/>
              <w:rPr>
                <w:rFonts w:cs="Arial"/>
                <w:b/>
              </w:rPr>
            </w:pPr>
            <w:r w:rsidRPr="00E1461F">
              <w:rPr>
                <w:rFonts w:cs="Arial"/>
                <w:b/>
              </w:rPr>
              <w:t>Lower Tier(s) Affected:</w:t>
            </w:r>
          </w:p>
        </w:tc>
        <w:tc>
          <w:tcPr>
            <w:tcW w:w="6678" w:type="dxa"/>
          </w:tcPr>
          <w:p w14:paraId="5EF4A28F" w14:textId="6EE804E9" w:rsidR="00FF5EE5" w:rsidRPr="00E1461F" w:rsidRDefault="006C049A" w:rsidP="00FF5E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FF5EE5" w:rsidRPr="00E1461F" w14:paraId="74EEA391" w14:textId="77777777" w:rsidTr="00FF5EE5">
        <w:tc>
          <w:tcPr>
            <w:tcW w:w="2898" w:type="dxa"/>
          </w:tcPr>
          <w:p w14:paraId="168DE045" w14:textId="77777777" w:rsidR="00FF5EE5" w:rsidRPr="00E1461F" w:rsidRDefault="00FF5EE5" w:rsidP="00FF5EE5">
            <w:pPr>
              <w:spacing w:before="60" w:after="60"/>
              <w:rPr>
                <w:rFonts w:cs="Arial"/>
                <w:b/>
              </w:rPr>
            </w:pPr>
            <w:r w:rsidRPr="00E1461F">
              <w:rPr>
                <w:rStyle w:val="Strong"/>
                <w:rFonts w:cs="Arial"/>
              </w:rPr>
              <w:t>Status</w:t>
            </w:r>
            <w:r w:rsidRPr="00E1461F">
              <w:rPr>
                <w:rFonts w:cs="Arial"/>
                <w:b/>
              </w:rPr>
              <w:t>:</w:t>
            </w:r>
          </w:p>
        </w:tc>
        <w:tc>
          <w:tcPr>
            <w:tcW w:w="6678" w:type="dxa"/>
          </w:tcPr>
          <w:p w14:paraId="5BE17FBF" w14:textId="3965D0DE" w:rsidR="00FF5EE5" w:rsidRPr="00E1461F" w:rsidRDefault="00260801" w:rsidP="0026080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Recommendation adopted as presented by Committee of th</w:t>
            </w:r>
            <w:r w:rsidR="007F74EF">
              <w:rPr>
                <w:rFonts w:cs="Arial"/>
              </w:rPr>
              <w:t>e Whole per Resolution CW105-18; Endorsed by County Council on May 10, 2018 per Resolution CC47-18.</w:t>
            </w:r>
          </w:p>
        </w:tc>
      </w:tr>
    </w:tbl>
    <w:p w14:paraId="0205E213" w14:textId="77777777" w:rsidR="00AC3A8B" w:rsidRPr="00E1461F" w:rsidRDefault="00FB203E" w:rsidP="00FF5EE5">
      <w:pPr>
        <w:pStyle w:val="Heading2"/>
        <w:keepNext w:val="0"/>
        <w:widowControl w:val="0"/>
        <w:spacing w:before="360"/>
        <w:rPr>
          <w:rFonts w:cs="Arial"/>
        </w:rPr>
      </w:pPr>
      <w:r w:rsidRPr="00E1461F">
        <w:rPr>
          <w:rFonts w:cs="Arial"/>
        </w:rPr>
        <w:t>Recommendation</w:t>
      </w:r>
    </w:p>
    <w:p w14:paraId="36BE91B3" w14:textId="70D24883" w:rsidR="00BF45B9" w:rsidRPr="00841572" w:rsidRDefault="00990624" w:rsidP="00841572">
      <w:pPr>
        <w:pStyle w:val="ListParagraph"/>
        <w:numPr>
          <w:ilvl w:val="0"/>
          <w:numId w:val="5"/>
        </w:numPr>
        <w:contextualSpacing w:val="0"/>
        <w:rPr>
          <w:rFonts w:cs="Arial"/>
          <w:b/>
        </w:rPr>
      </w:pPr>
      <w:r>
        <w:rPr>
          <w:rFonts w:cs="Arial"/>
          <w:b/>
        </w:rPr>
        <w:t>That Report PSR-CW-04</w:t>
      </w:r>
      <w:r w:rsidR="00B71F4C" w:rsidRPr="00E1461F">
        <w:rPr>
          <w:rFonts w:cs="Arial"/>
          <w:b/>
        </w:rPr>
        <w:t>-18</w:t>
      </w:r>
      <w:r w:rsidR="00841572">
        <w:rPr>
          <w:rFonts w:cs="Arial"/>
          <w:b/>
        </w:rPr>
        <w:t xml:space="preserve"> regarding ambulance purchases</w:t>
      </w:r>
      <w:r w:rsidR="00B71F4C" w:rsidRPr="00E1461F">
        <w:rPr>
          <w:rFonts w:cs="Arial"/>
          <w:b/>
        </w:rPr>
        <w:t xml:space="preserve"> be received and </w:t>
      </w:r>
      <w:r w:rsidR="00841572">
        <w:rPr>
          <w:rFonts w:cs="Arial"/>
          <w:b/>
        </w:rPr>
        <w:t>t</w:t>
      </w:r>
      <w:r w:rsidR="006C049A" w:rsidRPr="00841572">
        <w:rPr>
          <w:rFonts w:cs="Arial"/>
          <w:b/>
        </w:rPr>
        <w:t>hat the purchase of two ambulances be awarded to Demers A</w:t>
      </w:r>
      <w:r w:rsidR="00E95968" w:rsidRPr="00841572">
        <w:rPr>
          <w:rFonts w:cs="Arial"/>
          <w:b/>
        </w:rPr>
        <w:t>mbulances for the am</w:t>
      </w:r>
      <w:r w:rsidR="00C01429" w:rsidRPr="00841572">
        <w:rPr>
          <w:rFonts w:cs="Arial"/>
          <w:b/>
        </w:rPr>
        <w:t>ount of $340,070</w:t>
      </w:r>
      <w:r w:rsidR="00E95968" w:rsidRPr="00841572">
        <w:rPr>
          <w:rFonts w:cs="Arial"/>
          <w:b/>
        </w:rPr>
        <w:t xml:space="preserve"> </w:t>
      </w:r>
      <w:r w:rsidR="006C049A" w:rsidRPr="00841572">
        <w:rPr>
          <w:rFonts w:cs="Arial"/>
          <w:b/>
        </w:rPr>
        <w:t>excluding taxes; and</w:t>
      </w:r>
    </w:p>
    <w:p w14:paraId="0E4DA5C8" w14:textId="45330EEA" w:rsidR="00536F6C" w:rsidRDefault="00536F6C" w:rsidP="009B28C9">
      <w:pPr>
        <w:pStyle w:val="ListParagraph"/>
        <w:numPr>
          <w:ilvl w:val="0"/>
          <w:numId w:val="5"/>
        </w:numPr>
        <w:contextualSpacing w:val="0"/>
        <w:rPr>
          <w:rFonts w:cs="Arial"/>
          <w:b/>
        </w:rPr>
      </w:pPr>
      <w:r>
        <w:rPr>
          <w:rFonts w:cs="Arial"/>
          <w:b/>
        </w:rPr>
        <w:t xml:space="preserve">That the budget shortfall of approximately $1,049 be funded from the Paramedic </w:t>
      </w:r>
      <w:r w:rsidR="00F2618A">
        <w:rPr>
          <w:rFonts w:cs="Arial"/>
          <w:b/>
        </w:rPr>
        <w:t>Services</w:t>
      </w:r>
      <w:r>
        <w:rPr>
          <w:rFonts w:cs="Arial"/>
          <w:b/>
        </w:rPr>
        <w:t xml:space="preserve"> Reserve; and</w:t>
      </w:r>
    </w:p>
    <w:p w14:paraId="1764CB61" w14:textId="605A6BDD" w:rsidR="006C049A" w:rsidRPr="00E1461F" w:rsidRDefault="001A1AFC" w:rsidP="009B28C9">
      <w:pPr>
        <w:pStyle w:val="ListParagraph"/>
        <w:numPr>
          <w:ilvl w:val="0"/>
          <w:numId w:val="5"/>
        </w:numPr>
        <w:contextualSpacing w:val="0"/>
        <w:rPr>
          <w:rFonts w:cs="Arial"/>
          <w:b/>
        </w:rPr>
      </w:pPr>
      <w:proofErr w:type="gramStart"/>
      <w:r>
        <w:rPr>
          <w:rFonts w:cs="Arial"/>
          <w:b/>
        </w:rPr>
        <w:t>That ambulance units</w:t>
      </w:r>
      <w:proofErr w:type="gramEnd"/>
      <w:r>
        <w:rPr>
          <w:rFonts w:cs="Arial"/>
          <w:b/>
        </w:rPr>
        <w:t xml:space="preserve"> 1082</w:t>
      </w:r>
      <w:bookmarkStart w:id="0" w:name="_GoBack"/>
      <w:bookmarkEnd w:id="0"/>
      <w:r w:rsidR="006C049A">
        <w:rPr>
          <w:rFonts w:cs="Arial"/>
          <w:b/>
        </w:rPr>
        <w:t xml:space="preserve"> and 1093 be disposed of as per section 10.02 of Grey County’s Purchasing Procedures</w:t>
      </w:r>
      <w:r w:rsidR="00841572">
        <w:rPr>
          <w:rFonts w:cs="Arial"/>
          <w:b/>
        </w:rPr>
        <w:t>.</w:t>
      </w:r>
    </w:p>
    <w:p w14:paraId="47E84C9B" w14:textId="77777777" w:rsidR="00CD64E9" w:rsidRDefault="00CD64E9" w:rsidP="006E00FA">
      <w:pPr>
        <w:pStyle w:val="Heading2"/>
        <w:keepNext w:val="0"/>
        <w:widowControl w:val="0"/>
        <w:rPr>
          <w:rFonts w:cs="Arial"/>
        </w:rPr>
      </w:pPr>
      <w:r w:rsidRPr="00E1461F">
        <w:rPr>
          <w:rFonts w:cs="Arial"/>
        </w:rPr>
        <w:t>Executive Summary</w:t>
      </w:r>
    </w:p>
    <w:p w14:paraId="257CAE1A" w14:textId="534A01AE" w:rsidR="0070519E" w:rsidRDefault="0070519E" w:rsidP="0070519E">
      <w:r>
        <w:t xml:space="preserve">The 2018 </w:t>
      </w:r>
      <w:r w:rsidR="00536F6C">
        <w:t xml:space="preserve">approved budget contains funding to </w:t>
      </w:r>
      <w:r>
        <w:t>purchase two ambulances</w:t>
      </w:r>
      <w:r w:rsidR="00536F6C">
        <w:t xml:space="preserve"> at a cost of $345,006</w:t>
      </w:r>
      <w:r>
        <w:t xml:space="preserve">.  </w:t>
      </w:r>
    </w:p>
    <w:p w14:paraId="763A54F0" w14:textId="0DA3D64F" w:rsidR="000E4DEA" w:rsidRDefault="0070519E" w:rsidP="0070519E">
      <w:r>
        <w:t xml:space="preserve">The County of Grey tendered a 5 year contract for new ambulance purchases in </w:t>
      </w:r>
      <w:r w:rsidR="000E4DEA">
        <w:t xml:space="preserve">May </w:t>
      </w:r>
      <w:r>
        <w:t>2017 that was awarded to Demers Ambulances.  Annual rate increases are based on Canadian Consumer Price Index (‘All Items’) as ended on December 31</w:t>
      </w:r>
      <w:r w:rsidR="00991BB9" w:rsidRPr="00991BB9">
        <w:rPr>
          <w:vertAlign w:val="superscript"/>
        </w:rPr>
        <w:t>st</w:t>
      </w:r>
      <w:r>
        <w:t xml:space="preserve"> of the previous year. </w:t>
      </w:r>
      <w:r w:rsidR="00F2618A">
        <w:t>The rate increase for 2018</w:t>
      </w:r>
      <w:r w:rsidR="000E4DEA" w:rsidRPr="000E4DEA">
        <w:t xml:space="preserve"> purchase</w:t>
      </w:r>
      <w:r w:rsidR="00F2618A">
        <w:t>s</w:t>
      </w:r>
      <w:r w:rsidR="000E4DEA" w:rsidRPr="000E4DEA">
        <w:t xml:space="preserve"> is 1.9%</w:t>
      </w:r>
      <w:r w:rsidR="000E4DEA">
        <w:t>.</w:t>
      </w:r>
    </w:p>
    <w:p w14:paraId="354FD7D4" w14:textId="19AB54F3" w:rsidR="0070519E" w:rsidRPr="0070519E" w:rsidRDefault="00F2618A" w:rsidP="00C10301">
      <w:r>
        <w:t>The cost of the ambulances totals</w:t>
      </w:r>
      <w:r w:rsidR="00C01429">
        <w:t xml:space="preserve"> $346,055</w:t>
      </w:r>
      <w:r w:rsidR="000E4DEA" w:rsidRPr="000E4DEA">
        <w:t xml:space="preserve"> net</w:t>
      </w:r>
      <w:r w:rsidR="00C01429">
        <w:t xml:space="preserve"> recoverable HST, which is $1</w:t>
      </w:r>
      <w:r w:rsidR="00536F6C">
        <w:t>,</w:t>
      </w:r>
      <w:r w:rsidR="00C01429">
        <w:t>049</w:t>
      </w:r>
      <w:r w:rsidR="000E4DEA" w:rsidRPr="000E4DEA">
        <w:t xml:space="preserve"> over the capital funding allotment.  </w:t>
      </w:r>
      <w:r w:rsidR="00536F6C">
        <w:t xml:space="preserve">Capital purchases are funded from the Paramedic </w:t>
      </w:r>
      <w:r>
        <w:lastRenderedPageBreak/>
        <w:t>Services Reserve</w:t>
      </w:r>
      <w:r w:rsidR="00536F6C">
        <w:t>; this reserve is anticipated to have a balance of $1,667,731 at December 31, 2018.  Staff recommends funding the shortfall from this reserve.</w:t>
      </w:r>
      <w:r w:rsidR="0070519E">
        <w:t xml:space="preserve"> </w:t>
      </w:r>
    </w:p>
    <w:p w14:paraId="4C278FDD" w14:textId="77777777" w:rsidR="00AC3A8B" w:rsidRDefault="00AC3A8B" w:rsidP="006F14E2">
      <w:pPr>
        <w:pStyle w:val="Heading2"/>
        <w:rPr>
          <w:rFonts w:cs="Arial"/>
        </w:rPr>
      </w:pPr>
      <w:r w:rsidRPr="00E1461F">
        <w:rPr>
          <w:rFonts w:cs="Arial"/>
        </w:rPr>
        <w:t>Background</w:t>
      </w:r>
      <w:r w:rsidR="00CD64E9" w:rsidRPr="00E1461F">
        <w:rPr>
          <w:rFonts w:cs="Arial"/>
        </w:rPr>
        <w:t xml:space="preserve"> and Discussion</w:t>
      </w:r>
    </w:p>
    <w:p w14:paraId="122080EF" w14:textId="6397C4DD" w:rsidR="008E4217" w:rsidRDefault="008E4217" w:rsidP="008E4217">
      <w:r>
        <w:t>The 2018 vehicle replacement budget calls for the purchase of two ambulances.  Ambulances are replaced on a six year cycle an</w:t>
      </w:r>
      <w:r w:rsidR="00F2618A">
        <w:t>d are funded from the Paramedic Equipment and General Reserves.</w:t>
      </w:r>
    </w:p>
    <w:p w14:paraId="03FF0A86" w14:textId="111DB667" w:rsidR="008E4217" w:rsidRDefault="008E4217" w:rsidP="008E4217">
      <w:r>
        <w:t>On March 23, 2017 County Council endorsed the following rec</w:t>
      </w:r>
      <w:r w:rsidR="00DB5E85">
        <w:t>ommendation per report PSR-CW-07-17 - Resolution CC24</w:t>
      </w:r>
      <w:r>
        <w:t>-17;</w:t>
      </w:r>
    </w:p>
    <w:p w14:paraId="6A4364E8" w14:textId="77777777" w:rsidR="008E4217" w:rsidRPr="008E4217" w:rsidRDefault="008E4217" w:rsidP="008E4217">
      <w:pPr>
        <w:rPr>
          <w:b/>
        </w:rPr>
      </w:pPr>
      <w:r w:rsidRPr="008E4217">
        <w:rPr>
          <w:b/>
        </w:rPr>
        <w:t xml:space="preserve">That Paramedic Services proceed with a tender for new ambulance purchases with a provision for a five year contract with the successful bidder for the years 2017 through 2021. </w:t>
      </w:r>
    </w:p>
    <w:p w14:paraId="1ECA2D83" w14:textId="1343C597" w:rsidR="00DB5E85" w:rsidRDefault="00DB5E85" w:rsidP="00DB5E85">
      <w:r>
        <w:t>On May 25, 2017 County Council endorsed the following recommendation per report PSR-CW-07-17 - Resolution CC25-17;</w:t>
      </w:r>
    </w:p>
    <w:p w14:paraId="4D6448FF" w14:textId="675400E0" w:rsidR="00DB5E85" w:rsidRDefault="00DB5E85" w:rsidP="00DB5E85">
      <w:pPr>
        <w:rPr>
          <w:b/>
        </w:rPr>
      </w:pPr>
      <w:r w:rsidRPr="00DB5E85">
        <w:rPr>
          <w:b/>
        </w:rPr>
        <w:t xml:space="preserve">That the County </w:t>
      </w:r>
      <w:proofErr w:type="gramStart"/>
      <w:r w:rsidRPr="00DB5E85">
        <w:rPr>
          <w:b/>
        </w:rPr>
        <w:t>enter</w:t>
      </w:r>
      <w:proofErr w:type="gramEnd"/>
      <w:r w:rsidRPr="00DB5E85">
        <w:rPr>
          <w:b/>
        </w:rPr>
        <w:t xml:space="preserve"> into a 5 year contract with Demers Ambulances based on the Canadian Consumer Price Index (All Items).</w:t>
      </w:r>
    </w:p>
    <w:p w14:paraId="68729D21" w14:textId="1FB202B3" w:rsidR="00E95968" w:rsidRPr="00E95968" w:rsidRDefault="00E95968" w:rsidP="00E95968">
      <w:r w:rsidRPr="00E95968">
        <w:t xml:space="preserve">Annual rate increases </w:t>
      </w:r>
      <w:r>
        <w:t>are</w:t>
      </w:r>
      <w:r w:rsidRPr="00E95968">
        <w:t xml:space="preserve"> based on the Canadian Consumer Price Index (‘All Items’) as ended on December 31</w:t>
      </w:r>
      <w:r w:rsidR="00991BB9" w:rsidRPr="00991BB9">
        <w:rPr>
          <w:vertAlign w:val="superscript"/>
        </w:rPr>
        <w:t>st</w:t>
      </w:r>
      <w:r w:rsidRPr="00E95968">
        <w:t xml:space="preserve"> of the previous year.  For example, the ambulance prices in 2018 </w:t>
      </w:r>
      <w:r w:rsidR="004341D3">
        <w:t>are</w:t>
      </w:r>
      <w:r w:rsidRPr="00E95968">
        <w:t xml:space="preserve"> as quoted in 2017, + the Canadian Consumer Price Index (All Items) ending December 31, 2017, and so on throughout the years of this contract.</w:t>
      </w:r>
      <w:r w:rsidR="0070519E">
        <w:t xml:space="preserve">  </w:t>
      </w:r>
      <w:r w:rsidR="00F2618A">
        <w:t xml:space="preserve">The </w:t>
      </w:r>
      <w:r w:rsidR="0070519E">
        <w:t xml:space="preserve">Consumer </w:t>
      </w:r>
      <w:r w:rsidR="00F2618A">
        <w:t>P</w:t>
      </w:r>
      <w:r w:rsidR="0070519E">
        <w:t xml:space="preserve">rice </w:t>
      </w:r>
      <w:r w:rsidR="00F2618A">
        <w:t>I</w:t>
      </w:r>
      <w:r w:rsidR="0070519E">
        <w:t>ndex for the 2018 purchase year is 1.9%</w:t>
      </w:r>
    </w:p>
    <w:p w14:paraId="36831B42" w14:textId="6156AB4F" w:rsidR="008E4217" w:rsidRDefault="008E4217" w:rsidP="008E4217">
      <w:r>
        <w:t>The estimated purchase quantities; f</w:t>
      </w:r>
      <w:r w:rsidR="00991BB9">
        <w:t>or this year and the following three</w:t>
      </w:r>
      <w:r>
        <w:t xml:space="preserve"> years, are as follows:</w:t>
      </w:r>
    </w:p>
    <w:p w14:paraId="0C87A031" w14:textId="77777777" w:rsidR="008E4217" w:rsidRDefault="008E4217" w:rsidP="008E4217">
      <w:r>
        <w:t>2018 – 2 ambulances</w:t>
      </w:r>
    </w:p>
    <w:p w14:paraId="4A192D86" w14:textId="77777777" w:rsidR="008E4217" w:rsidRDefault="008E4217" w:rsidP="008E4217">
      <w:r>
        <w:t>2019 – 2 ambulances</w:t>
      </w:r>
    </w:p>
    <w:p w14:paraId="42F45096" w14:textId="77777777" w:rsidR="008E4217" w:rsidRDefault="008E4217" w:rsidP="008E4217">
      <w:r>
        <w:t>2020 – 2 ambulances</w:t>
      </w:r>
    </w:p>
    <w:p w14:paraId="0A633754" w14:textId="31C45B57" w:rsidR="008E4217" w:rsidRPr="008E4217" w:rsidRDefault="008E4217" w:rsidP="008E4217">
      <w:r>
        <w:t>2021 – 3 ambulances</w:t>
      </w:r>
    </w:p>
    <w:p w14:paraId="726BD7C2" w14:textId="77777777" w:rsidR="00AC3A8B" w:rsidRDefault="00CD64E9" w:rsidP="00643701">
      <w:pPr>
        <w:pStyle w:val="Heading2"/>
        <w:rPr>
          <w:rFonts w:cs="Arial"/>
        </w:rPr>
      </w:pPr>
      <w:r w:rsidRPr="00E1461F">
        <w:rPr>
          <w:rFonts w:cs="Arial"/>
        </w:rPr>
        <w:t>Legal and Legislated Requirements</w:t>
      </w:r>
    </w:p>
    <w:p w14:paraId="08C72183" w14:textId="3071A145" w:rsidR="00116505" w:rsidRPr="00116505" w:rsidRDefault="00116505" w:rsidP="00116505">
      <w:r w:rsidRPr="00116505">
        <w:t>All ambulances purchased for use in the department must be certified compliant with the current Ontario Provincial Land Ambulance and Emergency Respo</w:t>
      </w:r>
      <w:r>
        <w:t>nse Vehicle Standard (Version 5.0</w:t>
      </w:r>
      <w:r w:rsidRPr="00116505">
        <w:t xml:space="preserve">, </w:t>
      </w:r>
      <w:r>
        <w:t>September 28, 2012</w:t>
      </w:r>
      <w:r w:rsidRPr="00116505">
        <w:t>).</w:t>
      </w:r>
    </w:p>
    <w:p w14:paraId="53126491" w14:textId="77777777" w:rsidR="00E95968" w:rsidRDefault="00AC3A8B" w:rsidP="00E95968">
      <w:pPr>
        <w:pStyle w:val="Heading2"/>
        <w:keepNext w:val="0"/>
        <w:widowControl w:val="0"/>
        <w:rPr>
          <w:rFonts w:cs="Arial"/>
        </w:rPr>
      </w:pPr>
      <w:r w:rsidRPr="00E1461F">
        <w:rPr>
          <w:rFonts w:cs="Arial"/>
        </w:rPr>
        <w:lastRenderedPageBreak/>
        <w:t>Financial</w:t>
      </w:r>
      <w:r w:rsidR="00CD64E9" w:rsidRPr="00E1461F">
        <w:rPr>
          <w:rFonts w:cs="Arial"/>
        </w:rPr>
        <w:t xml:space="preserve"> and Resource Implications</w:t>
      </w:r>
    </w:p>
    <w:p w14:paraId="6F42519D" w14:textId="3AECA479" w:rsidR="00E95968" w:rsidRPr="00C10301" w:rsidRDefault="00116505" w:rsidP="00C10301">
      <w:r w:rsidRPr="00C10301">
        <w:t>The 2018</w:t>
      </w:r>
      <w:r w:rsidR="008E4217" w:rsidRPr="00C10301">
        <w:t xml:space="preserve"> </w:t>
      </w:r>
      <w:r w:rsidR="00F2618A" w:rsidRPr="00C10301">
        <w:t>approved budget contains funding to purchase two ambulances at a cost of</w:t>
      </w:r>
      <w:r w:rsidR="00E95968" w:rsidRPr="00C10301">
        <w:t xml:space="preserve"> $345</w:t>
      </w:r>
      <w:r w:rsidRPr="00C10301">
        <w:t>,</w:t>
      </w:r>
      <w:r w:rsidR="00E95968" w:rsidRPr="00C10301">
        <w:t>006.</w:t>
      </w:r>
      <w:r w:rsidR="008E4217" w:rsidRPr="00C10301">
        <w:t xml:space="preserve">  </w:t>
      </w:r>
      <w:r w:rsidR="00F2618A" w:rsidRPr="00C10301">
        <w:t>The cost of the ambulances is</w:t>
      </w:r>
      <w:r w:rsidR="00C01429" w:rsidRPr="00C10301">
        <w:t xml:space="preserve"> $346,055</w:t>
      </w:r>
      <w:r w:rsidR="008E4217" w:rsidRPr="00C10301">
        <w:t xml:space="preserve"> net recoverable HST, which is </w:t>
      </w:r>
      <w:r w:rsidR="00C01429" w:rsidRPr="00C10301">
        <w:t>$1</w:t>
      </w:r>
      <w:r w:rsidR="00F2618A" w:rsidRPr="00C10301">
        <w:t>,</w:t>
      </w:r>
      <w:r w:rsidR="00C01429" w:rsidRPr="00C10301">
        <w:t>049</w:t>
      </w:r>
      <w:r w:rsidR="0070519E" w:rsidRPr="00C10301">
        <w:t xml:space="preserve"> over</w:t>
      </w:r>
      <w:r w:rsidR="008E4217" w:rsidRPr="00C10301">
        <w:t xml:space="preserve"> the capital funding allotment.  </w:t>
      </w:r>
      <w:r w:rsidR="00F2618A" w:rsidRPr="00C10301">
        <w:t>Staff recommends funding the shortfall from the Paramedic Services Reserve</w:t>
      </w:r>
      <w:r w:rsidR="0070519E" w:rsidRPr="00C10301">
        <w:t xml:space="preserve"> </w:t>
      </w:r>
      <w:r w:rsidR="00F2618A" w:rsidRPr="00C10301">
        <w:t>which is anticipated to have a $1,667,731 balance at December 31, 2018.</w:t>
      </w:r>
    </w:p>
    <w:p w14:paraId="6B787231" w14:textId="77777777" w:rsidR="00E95968" w:rsidRPr="00C10301" w:rsidRDefault="008E4217" w:rsidP="00C10301">
      <w:r w:rsidRPr="00C10301">
        <w:t xml:space="preserve">As for the </w:t>
      </w:r>
      <w:r w:rsidR="00116505" w:rsidRPr="00C10301">
        <w:t>two</w:t>
      </w:r>
      <w:r w:rsidRPr="00C10301">
        <w:t xml:space="preserve"> ambulances being replaced, purchasing staff will dispose of each as per section 10.02 of the purchasing policy which states:</w:t>
      </w:r>
    </w:p>
    <w:p w14:paraId="7AA01193" w14:textId="77777777" w:rsidR="00E95968" w:rsidRPr="00C10301" w:rsidRDefault="008E4217" w:rsidP="00C10301">
      <w:r w:rsidRPr="00C10301">
        <w:t>10.02   Disposal of Surplus Goods</w:t>
      </w:r>
    </w:p>
    <w:p w14:paraId="08F355B8" w14:textId="77777777" w:rsidR="00E95968" w:rsidRPr="00C10301" w:rsidRDefault="008E4217" w:rsidP="00C10301">
      <w:r w:rsidRPr="00C10301">
        <w:t>c. Purchasing shall ascertain whether items falling into their respective authorities can be of use to another municipality or division rather than disposed of.</w:t>
      </w:r>
    </w:p>
    <w:p w14:paraId="55A85B1F" w14:textId="7A2C3780" w:rsidR="008E4217" w:rsidRPr="00C10301" w:rsidRDefault="008E4217" w:rsidP="00C10301">
      <w:r w:rsidRPr="00C10301">
        <w:t xml:space="preserve">d. Items that are not required by another municipality or division may be disposed of using a public process that will take into consideration the type of materials being disposed of and the cost-benefit to the municipality. An example of this is a public auction website. Trade-in options may also be considered as a form of disposal. </w:t>
      </w:r>
    </w:p>
    <w:p w14:paraId="7EA39F13" w14:textId="5E9F269F" w:rsidR="008E4217" w:rsidRPr="008E4217" w:rsidRDefault="008E4217" w:rsidP="008E4217">
      <w:r w:rsidRPr="008E4217">
        <w:t>The tendering process ensures that the County receives the best pricing for vehicles and equipment. The deployment of a consistent ambulance conversion platform allows for parts and repair efficiencies and expertise.</w:t>
      </w:r>
    </w:p>
    <w:p w14:paraId="778449A5" w14:textId="36BCA8C7" w:rsidR="00AC3A8B" w:rsidRPr="00E1461F" w:rsidRDefault="002E32B0" w:rsidP="008E4217">
      <w:pPr>
        <w:pStyle w:val="Heading2"/>
        <w:keepNext w:val="0"/>
        <w:widowControl w:val="0"/>
        <w:rPr>
          <w:rFonts w:cs="Arial"/>
        </w:rPr>
      </w:pPr>
      <w:r w:rsidRPr="00E1461F">
        <w:rPr>
          <w:rFonts w:cs="Arial"/>
        </w:rPr>
        <w:t>Relevant Consultation</w:t>
      </w:r>
    </w:p>
    <w:p w14:paraId="290A2DC3" w14:textId="77777777" w:rsidR="006417FE" w:rsidRPr="00E1461F" w:rsidRDefault="001A1AFC" w:rsidP="006417FE">
      <w:pPr>
        <w:rPr>
          <w:rFonts w:cs="Arial"/>
          <w:bCs/>
          <w:i/>
          <w:iCs/>
          <w:lang w:eastAsia="en-CA"/>
        </w:rPr>
      </w:pPr>
      <w:sdt>
        <w:sdtPr>
          <w:rPr>
            <w:rFonts w:cs="Arial"/>
          </w:rPr>
          <w:id w:val="-65044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FEB" w:rsidRPr="00E1461F">
            <w:rPr>
              <w:rFonts w:ascii="MS Gothic" w:eastAsia="MS Gothic" w:hAnsi="MS Gothic" w:cs="MS Gothic" w:hint="eastAsia"/>
            </w:rPr>
            <w:t>☐</w:t>
          </w:r>
        </w:sdtContent>
      </w:sdt>
      <w:r w:rsidR="002E32B0" w:rsidRPr="00E1461F">
        <w:rPr>
          <w:rFonts w:cs="Arial"/>
        </w:rPr>
        <w:t xml:space="preserve"> External</w:t>
      </w:r>
      <w:r w:rsidR="006417FE" w:rsidRPr="00E1461F">
        <w:rPr>
          <w:rFonts w:cs="Arial"/>
        </w:rPr>
        <w:t>:</w:t>
      </w:r>
      <w:r w:rsidR="002E32B0" w:rsidRPr="00E1461F">
        <w:rPr>
          <w:rFonts w:cs="Arial"/>
        </w:rPr>
        <w:t xml:space="preserve"> </w:t>
      </w:r>
    </w:p>
    <w:p w14:paraId="068A5E32" w14:textId="1A7694FF" w:rsidR="004A5FEB" w:rsidRPr="00E1461F" w:rsidRDefault="004A5FEB" w:rsidP="006417FE">
      <w:pPr>
        <w:rPr>
          <w:rFonts w:cs="Arial"/>
          <w:lang w:eastAsia="en-CA"/>
        </w:rPr>
      </w:pPr>
      <w:r w:rsidRPr="00E1461F">
        <w:rPr>
          <w:rFonts w:ascii="MS Gothic" w:eastAsia="MS Gothic" w:hAnsi="MS Gothic" w:cs="MS Gothic" w:hint="eastAsia"/>
          <w:lang w:eastAsia="en-CA"/>
        </w:rPr>
        <w:t>☒</w:t>
      </w:r>
      <w:r w:rsidRPr="00E1461F">
        <w:rPr>
          <w:rFonts w:cs="Arial"/>
          <w:lang w:eastAsia="en-CA"/>
        </w:rPr>
        <w:t xml:space="preserve"> Internal:</w:t>
      </w:r>
      <w:r w:rsidR="00EB0DC9" w:rsidRPr="00E1461F">
        <w:rPr>
          <w:rFonts w:cs="Arial"/>
          <w:lang w:eastAsia="en-CA"/>
        </w:rPr>
        <w:t xml:space="preserve"> CAO, Finance</w:t>
      </w:r>
    </w:p>
    <w:p w14:paraId="054C5B2A" w14:textId="77777777" w:rsidR="001272D9" w:rsidRPr="00E1461F" w:rsidRDefault="002E32B0" w:rsidP="002E32B0">
      <w:pPr>
        <w:pStyle w:val="Heading3"/>
      </w:pPr>
      <w:r w:rsidRPr="00E1461F">
        <w:t>Appendices and Attachments</w:t>
      </w:r>
      <w:r w:rsidR="00CF4AA5" w:rsidRPr="00E1461F">
        <w:t xml:space="preserve"> </w:t>
      </w:r>
    </w:p>
    <w:p w14:paraId="5D521A2C" w14:textId="77777777" w:rsidR="00FE7170" w:rsidRPr="00E1461F" w:rsidRDefault="006417FE" w:rsidP="009A31DB">
      <w:pPr>
        <w:spacing w:after="0"/>
        <w:rPr>
          <w:rFonts w:cs="Arial"/>
        </w:rPr>
      </w:pPr>
      <w:r w:rsidRPr="00E1461F">
        <w:rPr>
          <w:rFonts w:cs="Arial"/>
        </w:rPr>
        <w:t>None</w:t>
      </w:r>
    </w:p>
    <w:sectPr w:rsidR="00FE7170" w:rsidRPr="00E1461F" w:rsidSect="007E4720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B861" w14:textId="77777777" w:rsidR="00E16788" w:rsidRDefault="00E16788" w:rsidP="00883D8D">
      <w:pPr>
        <w:spacing w:after="0" w:line="240" w:lineRule="auto"/>
      </w:pPr>
      <w:r>
        <w:separator/>
      </w:r>
    </w:p>
    <w:p w14:paraId="61F045A4" w14:textId="77777777" w:rsidR="00E16788" w:rsidRDefault="00E16788"/>
  </w:endnote>
  <w:endnote w:type="continuationSeparator" w:id="0">
    <w:p w14:paraId="4BC50629" w14:textId="77777777" w:rsidR="00E16788" w:rsidRDefault="00E16788" w:rsidP="00883D8D">
      <w:pPr>
        <w:spacing w:after="0" w:line="240" w:lineRule="auto"/>
      </w:pPr>
      <w:r>
        <w:continuationSeparator/>
      </w:r>
    </w:p>
    <w:p w14:paraId="608A2F94" w14:textId="77777777" w:rsidR="00E16788" w:rsidRDefault="00E16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Tw Cen MT Condensed Extra Bol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03055" w14:textId="496969D1" w:rsidR="007E4720" w:rsidRPr="007E4720" w:rsidRDefault="004A5FEB" w:rsidP="007E4720">
    <w:pPr>
      <w:pStyle w:val="Footer"/>
    </w:pPr>
    <w:r>
      <w:t>PSR-CW-0</w:t>
    </w:r>
    <w:r w:rsidR="00E95968">
      <w:t>4</w:t>
    </w:r>
    <w:r w:rsidR="009C4F4D" w:rsidRPr="009C4F4D">
      <w:t>-18</w:t>
    </w:r>
    <w:r w:rsidR="00567AB5">
      <w:ptab w:relativeTo="margin" w:alignment="center" w:leader="none"/>
    </w:r>
    <w:r w:rsidR="00567AB5">
      <w:ptab w:relativeTo="margin" w:alignment="right" w:leader="none"/>
    </w:r>
    <w:r w:rsidR="00567AB5">
      <w:t>Date:</w:t>
    </w:r>
    <w:r>
      <w:t xml:space="preserve"> </w:t>
    </w:r>
    <w:r w:rsidR="00E95968">
      <w:t>April 26</w:t>
    </w:r>
    <w:r w:rsidR="009C4F4D"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B7E8B" w14:textId="77777777" w:rsidR="00E16788" w:rsidRDefault="00E16788" w:rsidP="00883D8D">
      <w:pPr>
        <w:spacing w:after="0" w:line="240" w:lineRule="auto"/>
      </w:pPr>
      <w:r>
        <w:separator/>
      </w:r>
    </w:p>
    <w:p w14:paraId="63329274" w14:textId="77777777" w:rsidR="00E16788" w:rsidRDefault="00E16788"/>
  </w:footnote>
  <w:footnote w:type="continuationSeparator" w:id="0">
    <w:p w14:paraId="1D148A51" w14:textId="77777777" w:rsidR="00E16788" w:rsidRDefault="00E16788" w:rsidP="00883D8D">
      <w:pPr>
        <w:spacing w:after="0" w:line="240" w:lineRule="auto"/>
      </w:pPr>
      <w:r>
        <w:continuationSeparator/>
      </w:r>
    </w:p>
    <w:p w14:paraId="380B0CAF" w14:textId="77777777" w:rsidR="00E16788" w:rsidRDefault="00E167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1F89"/>
    <w:multiLevelType w:val="hybridMultilevel"/>
    <w:tmpl w:val="9B0A4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D21EE"/>
    <w:multiLevelType w:val="hybridMultilevel"/>
    <w:tmpl w:val="F226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53AC"/>
    <w:rsid w:val="000170AC"/>
    <w:rsid w:val="0002502E"/>
    <w:rsid w:val="00027668"/>
    <w:rsid w:val="000347A2"/>
    <w:rsid w:val="00047A0A"/>
    <w:rsid w:val="00055DBA"/>
    <w:rsid w:val="00064DEE"/>
    <w:rsid w:val="00067DCA"/>
    <w:rsid w:val="00081FCF"/>
    <w:rsid w:val="000919AC"/>
    <w:rsid w:val="000B2FD7"/>
    <w:rsid w:val="000B4EC0"/>
    <w:rsid w:val="000B5DDD"/>
    <w:rsid w:val="000B714B"/>
    <w:rsid w:val="000B7C11"/>
    <w:rsid w:val="000E4DEA"/>
    <w:rsid w:val="000E5A53"/>
    <w:rsid w:val="00106E17"/>
    <w:rsid w:val="00110E5F"/>
    <w:rsid w:val="00113FCB"/>
    <w:rsid w:val="00116505"/>
    <w:rsid w:val="001272D9"/>
    <w:rsid w:val="00150DE2"/>
    <w:rsid w:val="00152909"/>
    <w:rsid w:val="00160707"/>
    <w:rsid w:val="00161599"/>
    <w:rsid w:val="00180BE2"/>
    <w:rsid w:val="00192E9B"/>
    <w:rsid w:val="001A1AFC"/>
    <w:rsid w:val="001A3C90"/>
    <w:rsid w:val="001A62ED"/>
    <w:rsid w:val="001B2D47"/>
    <w:rsid w:val="001C6B0C"/>
    <w:rsid w:val="001F1809"/>
    <w:rsid w:val="001F1D7C"/>
    <w:rsid w:val="0021345A"/>
    <w:rsid w:val="00242F75"/>
    <w:rsid w:val="00243A41"/>
    <w:rsid w:val="00244F24"/>
    <w:rsid w:val="00247346"/>
    <w:rsid w:val="00247CA8"/>
    <w:rsid w:val="00260801"/>
    <w:rsid w:val="00286FBD"/>
    <w:rsid w:val="002915BC"/>
    <w:rsid w:val="002C5E95"/>
    <w:rsid w:val="002C6064"/>
    <w:rsid w:val="002E249E"/>
    <w:rsid w:val="002E32B0"/>
    <w:rsid w:val="003058C6"/>
    <w:rsid w:val="003062A4"/>
    <w:rsid w:val="00321830"/>
    <w:rsid w:val="0032700D"/>
    <w:rsid w:val="00327F48"/>
    <w:rsid w:val="0033532A"/>
    <w:rsid w:val="003740F5"/>
    <w:rsid w:val="00376B37"/>
    <w:rsid w:val="003818F2"/>
    <w:rsid w:val="00392EC0"/>
    <w:rsid w:val="003A2905"/>
    <w:rsid w:val="003D0608"/>
    <w:rsid w:val="003E7B6A"/>
    <w:rsid w:val="00400A71"/>
    <w:rsid w:val="004307DA"/>
    <w:rsid w:val="004341D3"/>
    <w:rsid w:val="00446A72"/>
    <w:rsid w:val="00457F2B"/>
    <w:rsid w:val="0046003E"/>
    <w:rsid w:val="00464176"/>
    <w:rsid w:val="004713B1"/>
    <w:rsid w:val="00490A23"/>
    <w:rsid w:val="004942B7"/>
    <w:rsid w:val="00496203"/>
    <w:rsid w:val="00497A2C"/>
    <w:rsid w:val="004A30F9"/>
    <w:rsid w:val="004A3641"/>
    <w:rsid w:val="004A5FEB"/>
    <w:rsid w:val="004D5B59"/>
    <w:rsid w:val="004E6B2C"/>
    <w:rsid w:val="004F083D"/>
    <w:rsid w:val="00507DC5"/>
    <w:rsid w:val="00536F6C"/>
    <w:rsid w:val="0056238B"/>
    <w:rsid w:val="00567AB5"/>
    <w:rsid w:val="005806C4"/>
    <w:rsid w:val="00586E8A"/>
    <w:rsid w:val="005930A3"/>
    <w:rsid w:val="005A360A"/>
    <w:rsid w:val="005A5B99"/>
    <w:rsid w:val="005B374E"/>
    <w:rsid w:val="005B4B0A"/>
    <w:rsid w:val="005C3186"/>
    <w:rsid w:val="00612416"/>
    <w:rsid w:val="00613147"/>
    <w:rsid w:val="006222C5"/>
    <w:rsid w:val="006223C8"/>
    <w:rsid w:val="0063125A"/>
    <w:rsid w:val="006417FE"/>
    <w:rsid w:val="00643701"/>
    <w:rsid w:val="00644370"/>
    <w:rsid w:val="00646675"/>
    <w:rsid w:val="00655CB2"/>
    <w:rsid w:val="006563A9"/>
    <w:rsid w:val="00657F33"/>
    <w:rsid w:val="00660E97"/>
    <w:rsid w:val="00661B3A"/>
    <w:rsid w:val="00663C29"/>
    <w:rsid w:val="00680516"/>
    <w:rsid w:val="00696E30"/>
    <w:rsid w:val="006A43B2"/>
    <w:rsid w:val="006B15DC"/>
    <w:rsid w:val="006B4C34"/>
    <w:rsid w:val="006B6ACA"/>
    <w:rsid w:val="006C049A"/>
    <w:rsid w:val="006D0C96"/>
    <w:rsid w:val="006E00FA"/>
    <w:rsid w:val="006E1F84"/>
    <w:rsid w:val="006F07C1"/>
    <w:rsid w:val="006F14E2"/>
    <w:rsid w:val="0070519E"/>
    <w:rsid w:val="007425AD"/>
    <w:rsid w:val="007832FA"/>
    <w:rsid w:val="007834D1"/>
    <w:rsid w:val="00783B62"/>
    <w:rsid w:val="00792415"/>
    <w:rsid w:val="007C54AE"/>
    <w:rsid w:val="007D2978"/>
    <w:rsid w:val="007E345A"/>
    <w:rsid w:val="007E4720"/>
    <w:rsid w:val="007F2EE5"/>
    <w:rsid w:val="007F33FD"/>
    <w:rsid w:val="007F74EF"/>
    <w:rsid w:val="00801348"/>
    <w:rsid w:val="00815BA5"/>
    <w:rsid w:val="00816DA7"/>
    <w:rsid w:val="00822A59"/>
    <w:rsid w:val="008233C6"/>
    <w:rsid w:val="00841572"/>
    <w:rsid w:val="00845BEF"/>
    <w:rsid w:val="00864507"/>
    <w:rsid w:val="008707FA"/>
    <w:rsid w:val="00870F17"/>
    <w:rsid w:val="00883D8D"/>
    <w:rsid w:val="00895616"/>
    <w:rsid w:val="00895667"/>
    <w:rsid w:val="008B5D89"/>
    <w:rsid w:val="008C2DB1"/>
    <w:rsid w:val="008D60C9"/>
    <w:rsid w:val="008E4217"/>
    <w:rsid w:val="008E5F73"/>
    <w:rsid w:val="0090625E"/>
    <w:rsid w:val="00917497"/>
    <w:rsid w:val="00920D27"/>
    <w:rsid w:val="00926782"/>
    <w:rsid w:val="009340F7"/>
    <w:rsid w:val="0094604B"/>
    <w:rsid w:val="00953DFC"/>
    <w:rsid w:val="00960728"/>
    <w:rsid w:val="00961160"/>
    <w:rsid w:val="00990624"/>
    <w:rsid w:val="00991BB9"/>
    <w:rsid w:val="009A082B"/>
    <w:rsid w:val="009A31DB"/>
    <w:rsid w:val="009B28C9"/>
    <w:rsid w:val="009C4F4D"/>
    <w:rsid w:val="009D7330"/>
    <w:rsid w:val="009E5708"/>
    <w:rsid w:val="00A03E79"/>
    <w:rsid w:val="00A10A62"/>
    <w:rsid w:val="00A158E6"/>
    <w:rsid w:val="00A21B66"/>
    <w:rsid w:val="00A21C0D"/>
    <w:rsid w:val="00A274B4"/>
    <w:rsid w:val="00A33E2A"/>
    <w:rsid w:val="00A500A4"/>
    <w:rsid w:val="00A52D13"/>
    <w:rsid w:val="00A607A3"/>
    <w:rsid w:val="00A63BE0"/>
    <w:rsid w:val="00A63DD6"/>
    <w:rsid w:val="00A72585"/>
    <w:rsid w:val="00A74B57"/>
    <w:rsid w:val="00A77B3F"/>
    <w:rsid w:val="00A85D36"/>
    <w:rsid w:val="00A906F7"/>
    <w:rsid w:val="00A90ADA"/>
    <w:rsid w:val="00A944A7"/>
    <w:rsid w:val="00A96C3D"/>
    <w:rsid w:val="00AA5E09"/>
    <w:rsid w:val="00AB2197"/>
    <w:rsid w:val="00AB574C"/>
    <w:rsid w:val="00AB7902"/>
    <w:rsid w:val="00AC3A8B"/>
    <w:rsid w:val="00AC548E"/>
    <w:rsid w:val="00AC5CB6"/>
    <w:rsid w:val="00AD7A09"/>
    <w:rsid w:val="00B126AB"/>
    <w:rsid w:val="00B12CC6"/>
    <w:rsid w:val="00B16E4F"/>
    <w:rsid w:val="00B31A0B"/>
    <w:rsid w:val="00B320B2"/>
    <w:rsid w:val="00B64384"/>
    <w:rsid w:val="00B64986"/>
    <w:rsid w:val="00B67E36"/>
    <w:rsid w:val="00B71F4C"/>
    <w:rsid w:val="00B7545F"/>
    <w:rsid w:val="00B75D1C"/>
    <w:rsid w:val="00B834FE"/>
    <w:rsid w:val="00B97DD0"/>
    <w:rsid w:val="00BA78B9"/>
    <w:rsid w:val="00BC1F28"/>
    <w:rsid w:val="00BD0E1D"/>
    <w:rsid w:val="00BF45B9"/>
    <w:rsid w:val="00BF68BE"/>
    <w:rsid w:val="00C01429"/>
    <w:rsid w:val="00C10301"/>
    <w:rsid w:val="00C12096"/>
    <w:rsid w:val="00C5288E"/>
    <w:rsid w:val="00C64B4A"/>
    <w:rsid w:val="00CA692C"/>
    <w:rsid w:val="00CB36E7"/>
    <w:rsid w:val="00CB63F7"/>
    <w:rsid w:val="00CD64E9"/>
    <w:rsid w:val="00CE439D"/>
    <w:rsid w:val="00CF0CF7"/>
    <w:rsid w:val="00CF4AA5"/>
    <w:rsid w:val="00D42CFB"/>
    <w:rsid w:val="00D62BD1"/>
    <w:rsid w:val="00D72C9B"/>
    <w:rsid w:val="00D75624"/>
    <w:rsid w:val="00D77590"/>
    <w:rsid w:val="00D82CB0"/>
    <w:rsid w:val="00DA1079"/>
    <w:rsid w:val="00DA5332"/>
    <w:rsid w:val="00DB5E85"/>
    <w:rsid w:val="00DC1FF0"/>
    <w:rsid w:val="00DE4E18"/>
    <w:rsid w:val="00DF74D9"/>
    <w:rsid w:val="00DF7614"/>
    <w:rsid w:val="00DF7E1F"/>
    <w:rsid w:val="00E036AB"/>
    <w:rsid w:val="00E0505F"/>
    <w:rsid w:val="00E1461F"/>
    <w:rsid w:val="00E1676A"/>
    <w:rsid w:val="00E16788"/>
    <w:rsid w:val="00E25FB4"/>
    <w:rsid w:val="00E301AF"/>
    <w:rsid w:val="00E32F4D"/>
    <w:rsid w:val="00E65562"/>
    <w:rsid w:val="00E95968"/>
    <w:rsid w:val="00EA2743"/>
    <w:rsid w:val="00EB0DC9"/>
    <w:rsid w:val="00EB4277"/>
    <w:rsid w:val="00ED18C4"/>
    <w:rsid w:val="00ED2563"/>
    <w:rsid w:val="00EE0365"/>
    <w:rsid w:val="00F2618A"/>
    <w:rsid w:val="00F5355F"/>
    <w:rsid w:val="00FB203E"/>
    <w:rsid w:val="00FC1479"/>
    <w:rsid w:val="00FC76F8"/>
    <w:rsid w:val="00FE4B2E"/>
    <w:rsid w:val="00FE7170"/>
    <w:rsid w:val="00FE7AA3"/>
    <w:rsid w:val="00FF5EE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5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F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AFC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FC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A1AFC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AFC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1AFC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1AFC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1AFC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1AFC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A1AFC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1A1A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1AFC"/>
  </w:style>
  <w:style w:type="character" w:customStyle="1" w:styleId="Heading1Char">
    <w:name w:val="Heading 1 Char"/>
    <w:basedOn w:val="DefaultParagraphFont"/>
    <w:link w:val="Heading1"/>
    <w:uiPriority w:val="9"/>
    <w:rsid w:val="001A1AFC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A1AFC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AFC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1AFC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A1AFC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A1AFC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A1AFC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A1AFC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A1AFC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1A1AFC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1A1AFC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AF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1AFC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1AFC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1A1AFC"/>
    <w:rPr>
      <w:rFonts w:ascii="Arial" w:hAnsi="Arial"/>
      <w:i/>
      <w:iCs/>
    </w:rPr>
  </w:style>
  <w:style w:type="paragraph" w:styleId="NoSpacing">
    <w:name w:val="No Spacing"/>
    <w:uiPriority w:val="1"/>
    <w:qFormat/>
    <w:rsid w:val="001A1AFC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A1A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1A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1AFC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AFC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AFC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A1AFC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1AFC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1A1AFC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1A1A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A1A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1AFC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1A1AFC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1A1AFC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1A1AFC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1A1AFC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1A1AFC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1A1AFC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1A1AFC"/>
    <w:rPr>
      <w:rFonts w:ascii="Arial" w:hAnsi="Arial"/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F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AFC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FC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A1AFC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AFC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1AFC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1AFC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1AFC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1AFC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A1AFC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1A1A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1AFC"/>
  </w:style>
  <w:style w:type="character" w:customStyle="1" w:styleId="Heading1Char">
    <w:name w:val="Heading 1 Char"/>
    <w:basedOn w:val="DefaultParagraphFont"/>
    <w:link w:val="Heading1"/>
    <w:uiPriority w:val="9"/>
    <w:rsid w:val="001A1AFC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A1AFC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AFC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1AFC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A1AFC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A1AFC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A1AFC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A1AFC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A1AFC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1A1AFC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1A1AFC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AF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1AFC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1AFC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1A1AFC"/>
    <w:rPr>
      <w:rFonts w:ascii="Arial" w:hAnsi="Arial"/>
      <w:i/>
      <w:iCs/>
    </w:rPr>
  </w:style>
  <w:style w:type="paragraph" w:styleId="NoSpacing">
    <w:name w:val="No Spacing"/>
    <w:uiPriority w:val="1"/>
    <w:qFormat/>
    <w:rsid w:val="001A1AFC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A1A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1A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1AFC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AFC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AFC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A1AFC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1AFC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1A1AFC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1A1A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A1A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1AFC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1A1AFC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1A1AFC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1A1AFC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1A1AFC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1A1AFC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1A1AFC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1A1AFC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GC_107827174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>_auUdu-8ThimyQjU39YdpA</sharedId>
    <committee xmlns="e6cd7bd4-3f3e-4495-b8c9-139289cd76e6">Committee of the Whole</committee>
    <meetingId xmlns="e6cd7bd4-3f3e-4495-b8c9-139289cd76e6">[2018-04-26 Committee of the Whole [6320]]</meetingId>
    <capitalProjectPriority xmlns="e6cd7bd4-3f3e-4495-b8c9-139289cd76e6" xsi:nil="true"/>
    <policyApprovalDate xmlns="e6cd7bd4-3f3e-4495-b8c9-139289cd76e6" xsi:nil="true"/>
    <NodeRef xmlns="e6cd7bd4-3f3e-4495-b8c9-139289cd76e6">083955e6-a8da-415a-83e6-376e814260ab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F3D64A1-46FC-46DC-AA62-D8C52C24B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05126-5290-4C2D-B3E0-28D228BB06BB}"/>
</file>

<file path=customXml/itemProps3.xml><?xml version="1.0" encoding="utf-8"?>
<ds:datastoreItem xmlns:ds="http://schemas.openxmlformats.org/officeDocument/2006/customXml" ds:itemID="{0CA12201-A02B-439E-BD2B-51210AA4EBE2}"/>
</file>

<file path=customXml/itemProps4.xml><?xml version="1.0" encoding="utf-8"?>
<ds:datastoreItem xmlns:ds="http://schemas.openxmlformats.org/officeDocument/2006/customXml" ds:itemID="{318C1C7A-5CA0-4F45-BE15-1C37699A0A43}"/>
</file>

<file path=customXml/itemProps5.xml><?xml version="1.0" encoding="utf-8"?>
<ds:datastoreItem xmlns:ds="http://schemas.openxmlformats.org/officeDocument/2006/customXml" ds:itemID="{BD295DF4-052C-407F-9D95-38BAA1464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McNab, Kevin</cp:lastModifiedBy>
  <cp:revision>60</cp:revision>
  <cp:lastPrinted>2018-04-12T13:41:00Z</cp:lastPrinted>
  <dcterms:created xsi:type="dcterms:W3CDTF">2018-02-20T20:28:00Z</dcterms:created>
  <dcterms:modified xsi:type="dcterms:W3CDTF">2018-10-18T17:25:00Z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