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D7260" w14:textId="766FB47E" w:rsidR="004E478A" w:rsidRPr="00676EDC" w:rsidRDefault="003C7EBD" w:rsidP="00296E5A">
      <w:pPr>
        <w:pStyle w:val="Title"/>
        <w:jc w:val="center"/>
        <w:rPr>
          <w:rStyle w:val="TitleChar"/>
          <w:bCs/>
        </w:rPr>
      </w:pPr>
      <w:r w:rsidRPr="00676EDC">
        <w:t>Corporation</w:t>
      </w:r>
      <w:bookmarkStart w:id="0" w:name="_GoBack"/>
      <w:bookmarkEnd w:id="0"/>
      <w:r w:rsidRPr="00676EDC">
        <w:t xml:space="preserve"> of the County of Grey</w:t>
      </w:r>
      <w:r w:rsidRPr="00676EDC">
        <w:br/>
      </w:r>
      <w:r w:rsidR="00DA6CF3" w:rsidRPr="00676EDC">
        <w:rPr>
          <w:rStyle w:val="TitleChar"/>
          <w:bCs/>
        </w:rPr>
        <w:t xml:space="preserve">By-Law </w:t>
      </w:r>
      <w:r w:rsidR="006601C1">
        <w:rPr>
          <w:rStyle w:val="TitleChar"/>
          <w:bCs/>
        </w:rPr>
        <w:t>5</w:t>
      </w:r>
      <w:r w:rsidR="008A2BC6">
        <w:rPr>
          <w:rStyle w:val="TitleChar"/>
          <w:bCs/>
        </w:rPr>
        <w:t>05</w:t>
      </w:r>
      <w:r w:rsidR="001A5EB1">
        <w:rPr>
          <w:rStyle w:val="TitleChar"/>
          <w:bCs/>
        </w:rPr>
        <w:t>4</w:t>
      </w:r>
      <w:r w:rsidR="007960CE">
        <w:rPr>
          <w:rStyle w:val="TitleChar"/>
          <w:bCs/>
        </w:rPr>
        <w:t>-1</w:t>
      </w:r>
      <w:r w:rsidR="008A2BC6">
        <w:rPr>
          <w:rStyle w:val="TitleChar"/>
          <w:bCs/>
        </w:rPr>
        <w:t>9</w:t>
      </w:r>
    </w:p>
    <w:p w14:paraId="68BD7261" w14:textId="154748C1" w:rsidR="00075BEB" w:rsidRPr="00676EDC" w:rsidRDefault="003C7EBD" w:rsidP="00676EDC">
      <w:pPr>
        <w:pStyle w:val="Description"/>
      </w:pPr>
      <w:r w:rsidRPr="00676EDC">
        <w:t xml:space="preserve">A By-law to </w:t>
      </w:r>
      <w:r w:rsidR="007960CE">
        <w:t>Adopt Municipal Options Related to Part IX of the Municipal Act, 2001; “Limitations on Taxes for Certain Property Classes”</w:t>
      </w:r>
    </w:p>
    <w:p w14:paraId="54A155A9" w14:textId="4B5FAC55" w:rsidR="007960CE" w:rsidRDefault="007960CE" w:rsidP="007960CE">
      <w:pPr>
        <w:rPr>
          <w:rFonts w:cs="Arial"/>
        </w:rPr>
      </w:pPr>
      <w:r w:rsidRPr="007960CE">
        <w:rPr>
          <w:rFonts w:cs="Arial"/>
        </w:rPr>
        <w:t>WHEREAS</w:t>
      </w:r>
      <w:r>
        <w:rPr>
          <w:rFonts w:cs="Arial"/>
          <w:b/>
        </w:rPr>
        <w:t xml:space="preserve"> </w:t>
      </w:r>
      <w:r>
        <w:rPr>
          <w:rFonts w:cs="Arial"/>
        </w:rPr>
        <w:t xml:space="preserve">the Corporation of the County of Grey (hereinafter referred to as “The Municipality”) may, in accordance with Section 329.1 of the </w:t>
      </w:r>
      <w:r>
        <w:rPr>
          <w:rFonts w:cs="Arial"/>
          <w:i/>
          <w:iCs/>
        </w:rPr>
        <w:t xml:space="preserve">Municipal Act, 2001, </w:t>
      </w:r>
      <w:r>
        <w:rPr>
          <w:rFonts w:cs="Arial"/>
        </w:rPr>
        <w:t>S.0. 2001 c.25, as amended (hereinafter referred to as “</w:t>
      </w:r>
      <w:r>
        <w:rPr>
          <w:rFonts w:cs="Arial"/>
          <w:i/>
          <w:iCs/>
        </w:rPr>
        <w:t>The Act”</w:t>
      </w:r>
      <w:r>
        <w:rPr>
          <w:rFonts w:cs="Arial"/>
        </w:rPr>
        <w:t xml:space="preserve">), and Ontario Regulation 73/03, as made and amended under </w:t>
      </w:r>
      <w:r>
        <w:rPr>
          <w:rFonts w:cs="Arial"/>
          <w:i/>
        </w:rPr>
        <w:t>The Act</w:t>
      </w:r>
      <w:r>
        <w:rPr>
          <w:rFonts w:cs="Arial"/>
        </w:rPr>
        <w:t xml:space="preserve">, modify the provisions and limits set out in Part IX of </w:t>
      </w:r>
      <w:r>
        <w:rPr>
          <w:rFonts w:cs="Arial"/>
          <w:i/>
          <w:iCs/>
        </w:rPr>
        <w:t>The Act</w:t>
      </w:r>
      <w:r>
        <w:rPr>
          <w:rFonts w:cs="Arial"/>
        </w:rPr>
        <w:t>, with respect to the calculation of taxes for municipal and school purposes for properties in the Multi-Residential, Commercial and Industrial property classes;</w:t>
      </w:r>
    </w:p>
    <w:p w14:paraId="543DA468" w14:textId="77777777" w:rsidR="00C640BE" w:rsidRDefault="007960CE" w:rsidP="007960CE">
      <w:pPr>
        <w:rPr>
          <w:rFonts w:cs="Arial"/>
        </w:rPr>
      </w:pPr>
      <w:r w:rsidRPr="007960CE">
        <w:rPr>
          <w:rFonts w:cs="Arial"/>
          <w:bCs/>
        </w:rPr>
        <w:t>AND WHEREAS</w:t>
      </w:r>
      <w:r>
        <w:rPr>
          <w:rFonts w:cs="Arial"/>
        </w:rPr>
        <w:t xml:space="preserve"> The Municipality did, in accordance with the terms and provisions of Ontario Regulation 73/03 as made and amended under </w:t>
      </w:r>
      <w:r>
        <w:rPr>
          <w:rFonts w:cs="Arial"/>
          <w:i/>
        </w:rPr>
        <w:t>The Act,</w:t>
      </w:r>
      <w:r>
        <w:rPr>
          <w:rFonts w:cs="Arial"/>
        </w:rPr>
        <w:t xml:space="preserve"> pass a by-law ending the application of Part IX of </w:t>
      </w:r>
      <w:r>
        <w:rPr>
          <w:rFonts w:cs="Arial"/>
          <w:i/>
        </w:rPr>
        <w:t xml:space="preserve">The Act </w:t>
      </w:r>
      <w:r>
        <w:rPr>
          <w:rFonts w:cs="Arial"/>
        </w:rPr>
        <w:t>for the</w:t>
      </w:r>
      <w:r>
        <w:rPr>
          <w:rFonts w:cs="Arial"/>
          <w:i/>
        </w:rPr>
        <w:t xml:space="preserve"> </w:t>
      </w:r>
      <w:r>
        <w:rPr>
          <w:rFonts w:cs="Arial"/>
        </w:rPr>
        <w:t>Multi-Residential and Industrial property classes in 2016;</w:t>
      </w:r>
    </w:p>
    <w:p w14:paraId="1C59A21C" w14:textId="5ABC4319" w:rsidR="007960CE" w:rsidRDefault="00C640BE" w:rsidP="007960CE">
      <w:pPr>
        <w:rPr>
          <w:rFonts w:cs="Arial"/>
          <w:b/>
        </w:rPr>
      </w:pPr>
      <w:r>
        <w:rPr>
          <w:rFonts w:cs="Arial"/>
        </w:rPr>
        <w:t>AND WHEREAS the Municipality may, in accordance with the terms and provisions of the Ontario Regulation 7</w:t>
      </w:r>
      <w:r w:rsidR="000F0F0E">
        <w:rPr>
          <w:rFonts w:cs="Arial"/>
        </w:rPr>
        <w:t>3</w:t>
      </w:r>
      <w:r>
        <w:rPr>
          <w:rFonts w:cs="Arial"/>
        </w:rPr>
        <w:t xml:space="preserve">/03 as made and amended under </w:t>
      </w:r>
      <w:r>
        <w:rPr>
          <w:rFonts w:cs="Arial"/>
          <w:i/>
        </w:rPr>
        <w:t>The Act,</w:t>
      </w:r>
      <w:r>
        <w:rPr>
          <w:rFonts w:cs="Arial"/>
        </w:rPr>
        <w:t xml:space="preserve"> pass a by-law to phase-out the application of Part IX of </w:t>
      </w:r>
      <w:r>
        <w:rPr>
          <w:rFonts w:cs="Arial"/>
          <w:i/>
        </w:rPr>
        <w:t>The Act</w:t>
      </w:r>
      <w:r>
        <w:rPr>
          <w:rFonts w:cs="Arial"/>
        </w:rPr>
        <w:t>;</w:t>
      </w:r>
      <w:r w:rsidR="007960CE">
        <w:rPr>
          <w:rFonts w:cs="Arial"/>
          <w:b/>
        </w:rPr>
        <w:t xml:space="preserve"> </w:t>
      </w:r>
    </w:p>
    <w:p w14:paraId="4060880B" w14:textId="65C05845" w:rsidR="007960CE" w:rsidRDefault="007960CE" w:rsidP="007960CE">
      <w:pPr>
        <w:rPr>
          <w:rFonts w:cs="Arial"/>
          <w:bCs/>
        </w:rPr>
      </w:pPr>
      <w:r w:rsidRPr="007960CE">
        <w:rPr>
          <w:rFonts w:cs="Arial"/>
        </w:rPr>
        <w:t>AND WHEREAS</w:t>
      </w:r>
      <w:r>
        <w:rPr>
          <w:rFonts w:cs="Arial"/>
          <w:bCs/>
        </w:rPr>
        <w:t xml:space="preserve"> for the purposes of this by-law the Commercial classes shall be considered a single property class shall be deemed to be a single property class;</w:t>
      </w:r>
    </w:p>
    <w:p w14:paraId="5FE7FE1E" w14:textId="1F073C8A" w:rsidR="007960CE" w:rsidRDefault="007960CE" w:rsidP="007960CE">
      <w:pPr>
        <w:rPr>
          <w:rFonts w:cs="Arial"/>
        </w:rPr>
      </w:pPr>
      <w:r w:rsidRPr="007960CE">
        <w:rPr>
          <w:rFonts w:cs="Arial"/>
        </w:rPr>
        <w:t>AND WHEREAS</w:t>
      </w:r>
      <w:r>
        <w:rPr>
          <w:rFonts w:cs="Arial"/>
          <w:bCs/>
        </w:rPr>
        <w:t xml:space="preserve"> </w:t>
      </w:r>
      <w:r>
        <w:rPr>
          <w:rFonts w:cs="Arial"/>
        </w:rPr>
        <w:t xml:space="preserve">“uncapped taxes” means, the taxes for municipal and school purposes that would be levied for the taxation year but for the application of Part IX of </w:t>
      </w:r>
      <w:r>
        <w:rPr>
          <w:rFonts w:cs="Arial"/>
          <w:i/>
          <w:iCs/>
        </w:rPr>
        <w:t>The Act</w:t>
      </w:r>
      <w:r>
        <w:rPr>
          <w:rFonts w:cs="Arial"/>
        </w:rPr>
        <w:t xml:space="preserve">.  </w:t>
      </w:r>
    </w:p>
    <w:p w14:paraId="1BCD6C55" w14:textId="73AA3C11" w:rsidR="007960CE" w:rsidRPr="007960CE" w:rsidRDefault="007960CE" w:rsidP="007960CE">
      <w:pPr>
        <w:rPr>
          <w:rFonts w:cs="Arial"/>
          <w:i/>
        </w:rPr>
      </w:pPr>
      <w:r w:rsidRPr="007960CE">
        <w:rPr>
          <w:rFonts w:cs="Arial"/>
        </w:rPr>
        <w:t>AND WHEREAS</w:t>
      </w:r>
      <w:r>
        <w:rPr>
          <w:rFonts w:cs="Arial"/>
          <w:b/>
        </w:rPr>
        <w:t xml:space="preserve"> </w:t>
      </w:r>
      <w:r>
        <w:rPr>
          <w:rFonts w:cs="Arial"/>
        </w:rPr>
        <w:t xml:space="preserve">“capped taxes” means, the taxes for municipal and school purposes that shall be levied for the taxation year as a result of the application of Part IX of </w:t>
      </w:r>
      <w:r>
        <w:rPr>
          <w:rFonts w:cs="Arial"/>
          <w:i/>
        </w:rPr>
        <w:t xml:space="preserve">The Act. </w:t>
      </w:r>
    </w:p>
    <w:p w14:paraId="68BD7265" w14:textId="63E4C5FB" w:rsidR="008B19CB" w:rsidRPr="008A2321" w:rsidRDefault="003C7EBD" w:rsidP="00DE7C67">
      <w:pPr>
        <w:spacing w:before="240" w:line="240" w:lineRule="auto"/>
        <w:jc w:val="center"/>
      </w:pPr>
      <w:r w:rsidRPr="008A2321">
        <w:t>NOW THEREFORE BE IT RESOLVED THAT THE COUNCIL OF</w:t>
      </w:r>
      <w:r w:rsidRPr="008A2321">
        <w:br/>
        <w:t xml:space="preserve">THE CORPORATION OF THE COUNTY OF GREY HEREBY ENACTS AS </w:t>
      </w:r>
      <w:r w:rsidR="007960CE">
        <w:t>THE FOLLOWING TO PROVIDE FOR THE ADMINISTRATION AND APPLICATION OF PART IX OF THE ACT</w:t>
      </w:r>
      <w:r w:rsidRPr="008A2321">
        <w:t>:</w:t>
      </w:r>
    </w:p>
    <w:p w14:paraId="2DD18A69" w14:textId="26E41317" w:rsidR="00C640BE" w:rsidRDefault="00C640BE" w:rsidP="007960CE">
      <w:pPr>
        <w:numPr>
          <w:ilvl w:val="0"/>
          <w:numId w:val="5"/>
        </w:numPr>
        <w:spacing w:after="0" w:line="240" w:lineRule="auto"/>
        <w:rPr>
          <w:rFonts w:cs="Arial"/>
        </w:rPr>
      </w:pPr>
      <w:r>
        <w:rPr>
          <w:rFonts w:cs="Arial"/>
        </w:rPr>
        <w:t xml:space="preserve">THAT having determined that the eligibility requirements set out under Section 8.3 of Ontario Regulation 73/03 have been met in respect of the Commercial property class, the Municipality opts to phase-out the application of Part IX of </w:t>
      </w:r>
      <w:r>
        <w:rPr>
          <w:rFonts w:cs="Arial"/>
          <w:i/>
        </w:rPr>
        <w:t>The Act</w:t>
      </w:r>
      <w:r>
        <w:rPr>
          <w:rFonts w:cs="Arial"/>
        </w:rPr>
        <w:t xml:space="preserve"> for that class </w:t>
      </w:r>
      <w:r w:rsidRPr="00FD604A">
        <w:rPr>
          <w:rFonts w:cs="Arial"/>
        </w:rPr>
        <w:t xml:space="preserve">with the </w:t>
      </w:r>
      <w:r w:rsidR="00FD604A" w:rsidRPr="00FD604A">
        <w:rPr>
          <w:rFonts w:cs="Arial"/>
        </w:rPr>
        <w:t xml:space="preserve">second </w:t>
      </w:r>
      <w:r w:rsidR="008A2BC6" w:rsidRPr="00FD604A">
        <w:rPr>
          <w:rFonts w:cs="Arial"/>
        </w:rPr>
        <w:t>year of the phase-out being 2019</w:t>
      </w:r>
      <w:r w:rsidRPr="00FD604A">
        <w:rPr>
          <w:rFonts w:cs="Arial"/>
        </w:rPr>
        <w:t>.</w:t>
      </w:r>
      <w:r w:rsidR="008A2BC6">
        <w:rPr>
          <w:rFonts w:cs="Arial"/>
        </w:rPr>
        <w:t xml:space="preserve"> </w:t>
      </w:r>
    </w:p>
    <w:p w14:paraId="6D7321E3" w14:textId="77777777" w:rsidR="00C640BE" w:rsidRPr="00C640BE" w:rsidRDefault="00C640BE" w:rsidP="00C640BE">
      <w:pPr>
        <w:spacing w:after="0" w:line="240" w:lineRule="auto"/>
        <w:ind w:left="360"/>
        <w:rPr>
          <w:rFonts w:cs="Arial"/>
        </w:rPr>
      </w:pPr>
    </w:p>
    <w:p w14:paraId="3937C39D" w14:textId="4317B64F" w:rsidR="007960CE" w:rsidRDefault="007960CE" w:rsidP="007960CE">
      <w:pPr>
        <w:numPr>
          <w:ilvl w:val="0"/>
          <w:numId w:val="5"/>
        </w:numPr>
        <w:spacing w:after="0" w:line="240" w:lineRule="auto"/>
        <w:rPr>
          <w:rFonts w:cs="Arial"/>
        </w:rPr>
      </w:pPr>
      <w:r w:rsidRPr="007960CE">
        <w:rPr>
          <w:rFonts w:cs="Arial"/>
          <w:bCs/>
        </w:rPr>
        <w:t>THAT</w:t>
      </w:r>
      <w:r>
        <w:rPr>
          <w:rFonts w:cs="Arial"/>
        </w:rPr>
        <w:t xml:space="preserve"> paragraphs 1, 2, 3 and 4, of Subsection 329.1 (1) of </w:t>
      </w:r>
      <w:r>
        <w:rPr>
          <w:rFonts w:cs="Arial"/>
          <w:i/>
        </w:rPr>
        <w:t xml:space="preserve">The Act </w:t>
      </w:r>
      <w:r>
        <w:rPr>
          <w:rFonts w:cs="Arial"/>
        </w:rPr>
        <w:t>shall apply to the Commercial property class for 201</w:t>
      </w:r>
      <w:r w:rsidR="008A2BC6">
        <w:rPr>
          <w:rFonts w:cs="Arial"/>
        </w:rPr>
        <w:t>9</w:t>
      </w:r>
      <w:r>
        <w:rPr>
          <w:rFonts w:cs="Arial"/>
        </w:rPr>
        <w:t>, whereby:</w:t>
      </w:r>
    </w:p>
    <w:p w14:paraId="5D055E82" w14:textId="77777777" w:rsidR="007960CE" w:rsidRDefault="007960CE" w:rsidP="007960CE">
      <w:pPr>
        <w:spacing w:after="0" w:line="240" w:lineRule="auto"/>
        <w:ind w:left="360"/>
        <w:rPr>
          <w:rFonts w:cs="Arial"/>
        </w:rPr>
      </w:pPr>
    </w:p>
    <w:p w14:paraId="6F8D1EC4" w14:textId="77777777" w:rsidR="007960CE" w:rsidRDefault="007960CE" w:rsidP="007960CE">
      <w:pPr>
        <w:numPr>
          <w:ilvl w:val="0"/>
          <w:numId w:val="6"/>
        </w:numPr>
        <w:tabs>
          <w:tab w:val="left" w:pos="990"/>
        </w:tabs>
        <w:spacing w:after="0" w:line="240" w:lineRule="auto"/>
        <w:ind w:left="990" w:hanging="630"/>
        <w:rPr>
          <w:rFonts w:cs="Arial"/>
        </w:rPr>
      </w:pPr>
      <w:r w:rsidRPr="007960CE">
        <w:rPr>
          <w:rFonts w:cs="Arial"/>
        </w:rPr>
        <w:t xml:space="preserve">In determining the amount of taxes for municipal and school purposes for the year under Subsection 329 (1) and the amount of the tenant’s cap under Subsection 332 (5), the amount to be added under paragraph 2 of Subsection 329 (1), and the increasing amount under paragraph 2 of Subsection 332 (5) shall be the greater of: </w:t>
      </w:r>
    </w:p>
    <w:p w14:paraId="55743F59" w14:textId="77777777" w:rsidR="007960CE" w:rsidRPr="007960CE" w:rsidRDefault="007960CE" w:rsidP="007960CE">
      <w:pPr>
        <w:tabs>
          <w:tab w:val="left" w:pos="990"/>
        </w:tabs>
        <w:spacing w:after="0" w:line="240" w:lineRule="auto"/>
        <w:ind w:left="990"/>
        <w:rPr>
          <w:rFonts w:cs="Arial"/>
        </w:rPr>
      </w:pPr>
    </w:p>
    <w:p w14:paraId="65C20FAC" w14:textId="77777777" w:rsidR="007960CE" w:rsidRPr="007960CE" w:rsidRDefault="007960CE" w:rsidP="007960CE">
      <w:pPr>
        <w:numPr>
          <w:ilvl w:val="0"/>
          <w:numId w:val="7"/>
        </w:numPr>
        <w:tabs>
          <w:tab w:val="clear" w:pos="1080"/>
          <w:tab w:val="num" w:pos="1350"/>
        </w:tabs>
        <w:spacing w:after="0" w:line="240" w:lineRule="auto"/>
        <w:ind w:left="1350"/>
        <w:rPr>
          <w:rFonts w:cs="Arial"/>
        </w:rPr>
      </w:pPr>
      <w:r w:rsidRPr="007960CE">
        <w:rPr>
          <w:rFonts w:cs="Arial"/>
        </w:rPr>
        <w:t xml:space="preserve">The amount of the uncapped taxes for the previous year multiplied by ten per cent (10%), and </w:t>
      </w:r>
    </w:p>
    <w:p w14:paraId="60E03437" w14:textId="77777777" w:rsidR="007960CE" w:rsidRDefault="007960CE" w:rsidP="007960CE">
      <w:pPr>
        <w:numPr>
          <w:ilvl w:val="0"/>
          <w:numId w:val="7"/>
        </w:numPr>
        <w:tabs>
          <w:tab w:val="clear" w:pos="1080"/>
          <w:tab w:val="num" w:pos="1350"/>
        </w:tabs>
        <w:spacing w:after="0" w:line="240" w:lineRule="auto"/>
        <w:ind w:left="1350"/>
        <w:rPr>
          <w:rFonts w:cs="Arial"/>
        </w:rPr>
      </w:pPr>
      <w:r>
        <w:rPr>
          <w:rFonts w:cs="Arial"/>
        </w:rPr>
        <w:t>The amount of the capped taxes for the previous year multiplied by ten per cent (10%).</w:t>
      </w:r>
    </w:p>
    <w:p w14:paraId="67AF26A6" w14:textId="77777777" w:rsidR="007960CE" w:rsidRDefault="007960CE" w:rsidP="007960CE">
      <w:pPr>
        <w:spacing w:after="0" w:line="240" w:lineRule="auto"/>
        <w:ind w:left="1350"/>
        <w:rPr>
          <w:rFonts w:cs="Arial"/>
        </w:rPr>
      </w:pPr>
    </w:p>
    <w:p w14:paraId="78B4960A" w14:textId="77777777" w:rsidR="007960CE" w:rsidRDefault="007960CE" w:rsidP="007960CE">
      <w:pPr>
        <w:numPr>
          <w:ilvl w:val="0"/>
          <w:numId w:val="6"/>
        </w:numPr>
        <w:tabs>
          <w:tab w:val="num" w:pos="990"/>
        </w:tabs>
        <w:spacing w:after="0" w:line="240" w:lineRule="auto"/>
        <w:ind w:left="990" w:hanging="630"/>
        <w:rPr>
          <w:rFonts w:cs="Arial"/>
        </w:rPr>
      </w:pPr>
      <w:r>
        <w:rPr>
          <w:rFonts w:cs="Arial"/>
        </w:rPr>
        <w:t xml:space="preserve">The amount of the taxes for municipal and school purposes for a property for a taxation year shall be the amount of the uncapped taxes for the property for that year if the amount of the uncapped taxes exceeds the amount of the taxes for municipal and school purposes for the property for the taxation year as determined under Section 329, as modified under Section 329.1 of </w:t>
      </w:r>
      <w:r>
        <w:rPr>
          <w:rFonts w:cs="Arial"/>
          <w:i/>
        </w:rPr>
        <w:t>The Act</w:t>
      </w:r>
      <w:r>
        <w:rPr>
          <w:rFonts w:cs="Arial"/>
        </w:rPr>
        <w:t xml:space="preserve"> and this Section, by</w:t>
      </w:r>
      <w:r>
        <w:rPr>
          <w:rFonts w:cs="Arial"/>
          <w:b/>
          <w:bCs/>
          <w:i/>
          <w:iCs/>
        </w:rPr>
        <w:t xml:space="preserve"> </w:t>
      </w:r>
      <w:r>
        <w:rPr>
          <w:rFonts w:cs="Arial"/>
        </w:rPr>
        <w:t>five hundred dollars ($500.00) or less.</w:t>
      </w:r>
    </w:p>
    <w:p w14:paraId="456AAF08" w14:textId="77777777" w:rsidR="007960CE" w:rsidRDefault="007960CE" w:rsidP="007960CE">
      <w:pPr>
        <w:spacing w:after="0" w:line="240" w:lineRule="auto"/>
        <w:ind w:left="990"/>
        <w:rPr>
          <w:rFonts w:cs="Arial"/>
        </w:rPr>
      </w:pPr>
    </w:p>
    <w:p w14:paraId="18BBCD87" w14:textId="31D20520" w:rsidR="007960CE" w:rsidRDefault="007960CE" w:rsidP="007960CE">
      <w:pPr>
        <w:numPr>
          <w:ilvl w:val="0"/>
          <w:numId w:val="6"/>
        </w:numPr>
        <w:spacing w:after="0" w:line="240" w:lineRule="auto"/>
        <w:ind w:left="993" w:hanging="567"/>
        <w:rPr>
          <w:rFonts w:cs="Arial"/>
        </w:rPr>
      </w:pPr>
      <w:r>
        <w:rPr>
          <w:rFonts w:cs="Arial"/>
        </w:rPr>
        <w:t xml:space="preserve">The amount of the taxes for municipal and school purposes for a property for a taxation year shall be the amount of the uncapped taxes for the property for that year if the amount of the taxes for municipal and school purposes for the property for the taxation year as determined under Section 330, as modified under Section 329.1 of </w:t>
      </w:r>
      <w:r>
        <w:rPr>
          <w:rFonts w:cs="Arial"/>
          <w:i/>
        </w:rPr>
        <w:t>The Act</w:t>
      </w:r>
      <w:r>
        <w:rPr>
          <w:rFonts w:cs="Arial"/>
        </w:rPr>
        <w:t xml:space="preserve"> and this by-law exceed the uncapped taxes, by </w:t>
      </w:r>
      <w:r w:rsidR="00452CA5">
        <w:rPr>
          <w:rFonts w:cs="Arial"/>
        </w:rPr>
        <w:t xml:space="preserve">two hundred and </w:t>
      </w:r>
      <w:r>
        <w:rPr>
          <w:rFonts w:cs="Arial"/>
        </w:rPr>
        <w:t>fifty dollars ($250.00) or less.</w:t>
      </w:r>
    </w:p>
    <w:p w14:paraId="4022F406" w14:textId="77777777" w:rsidR="007960CE" w:rsidRDefault="007960CE" w:rsidP="007960CE">
      <w:pPr>
        <w:pStyle w:val="ListParagraph"/>
      </w:pPr>
    </w:p>
    <w:p w14:paraId="5E63490C" w14:textId="77777777" w:rsidR="007960CE" w:rsidRDefault="007960CE" w:rsidP="007960CE">
      <w:pPr>
        <w:numPr>
          <w:ilvl w:val="0"/>
          <w:numId w:val="5"/>
        </w:numPr>
        <w:spacing w:after="0" w:line="240" w:lineRule="auto"/>
        <w:rPr>
          <w:rFonts w:cs="Arial"/>
        </w:rPr>
      </w:pPr>
      <w:r w:rsidRPr="007960CE">
        <w:rPr>
          <w:rFonts w:cs="Arial"/>
        </w:rPr>
        <w:t>AND THAT</w:t>
      </w:r>
      <w:r>
        <w:rPr>
          <w:rFonts w:cs="Arial"/>
        </w:rPr>
        <w:t xml:space="preserve"> paragraphs 1, 2 and 3, of Subsection 8.0.2 (2) of Ontario Regulation 73/03 shall apply to the Commercial class whereby properties that meet any of the following conditions shall be exempt from the capping calculations set out under Part IX of </w:t>
      </w:r>
      <w:r>
        <w:rPr>
          <w:rFonts w:cs="Arial"/>
          <w:i/>
        </w:rPr>
        <w:t>The Act</w:t>
      </w:r>
      <w:r>
        <w:rPr>
          <w:rFonts w:cs="Arial"/>
        </w:rPr>
        <w:t xml:space="preserve"> for the taxation year:</w:t>
      </w:r>
    </w:p>
    <w:p w14:paraId="17F85689" w14:textId="77777777" w:rsidR="007960CE" w:rsidRDefault="007960CE" w:rsidP="007960CE">
      <w:pPr>
        <w:spacing w:after="0" w:line="240" w:lineRule="auto"/>
        <w:ind w:left="360"/>
        <w:rPr>
          <w:rFonts w:cs="Arial"/>
        </w:rPr>
      </w:pPr>
    </w:p>
    <w:p w14:paraId="7E11BC1B" w14:textId="77777777" w:rsidR="007960CE" w:rsidRDefault="007960CE" w:rsidP="007960CE">
      <w:pPr>
        <w:numPr>
          <w:ilvl w:val="0"/>
          <w:numId w:val="8"/>
        </w:numPr>
        <w:tabs>
          <w:tab w:val="num" w:pos="990"/>
        </w:tabs>
        <w:spacing w:after="0" w:line="240" w:lineRule="auto"/>
        <w:ind w:left="990" w:hanging="630"/>
        <w:rPr>
          <w:rFonts w:cs="Arial"/>
        </w:rPr>
      </w:pPr>
      <w:r>
        <w:rPr>
          <w:rFonts w:cs="Arial"/>
        </w:rPr>
        <w:t>The capped taxes for the property in the previous year were equal to its uncapped taxes for that year.</w:t>
      </w:r>
    </w:p>
    <w:p w14:paraId="2D1C7CC5" w14:textId="77777777" w:rsidR="007960CE" w:rsidRDefault="007960CE" w:rsidP="007960CE">
      <w:pPr>
        <w:spacing w:after="0" w:line="240" w:lineRule="auto"/>
        <w:ind w:left="990"/>
        <w:rPr>
          <w:rFonts w:cs="Arial"/>
        </w:rPr>
      </w:pPr>
    </w:p>
    <w:p w14:paraId="5099B302" w14:textId="77777777" w:rsidR="007960CE" w:rsidRDefault="007960CE" w:rsidP="007960CE">
      <w:pPr>
        <w:numPr>
          <w:ilvl w:val="0"/>
          <w:numId w:val="8"/>
        </w:numPr>
        <w:tabs>
          <w:tab w:val="num" w:pos="990"/>
        </w:tabs>
        <w:spacing w:after="0" w:line="240" w:lineRule="auto"/>
        <w:ind w:left="990" w:hanging="630"/>
        <w:rPr>
          <w:rFonts w:cs="Arial"/>
        </w:rPr>
      </w:pPr>
      <w:r>
        <w:rPr>
          <w:rFonts w:cs="Arial"/>
        </w:rPr>
        <w:t xml:space="preserve">The capped taxes for the property in the previous year were lower than the property’s uncapped taxes for that year, and the current year’s capped taxes would be higher than the current year’s uncapped taxes if Part IX were applied. </w:t>
      </w:r>
    </w:p>
    <w:p w14:paraId="74648B5C" w14:textId="77777777" w:rsidR="007960CE" w:rsidRDefault="007960CE" w:rsidP="007960CE">
      <w:pPr>
        <w:spacing w:after="0" w:line="240" w:lineRule="auto"/>
        <w:rPr>
          <w:rFonts w:cs="Arial"/>
        </w:rPr>
      </w:pPr>
    </w:p>
    <w:p w14:paraId="316A84F6" w14:textId="77777777" w:rsidR="007960CE" w:rsidRDefault="007960CE" w:rsidP="007960CE">
      <w:pPr>
        <w:numPr>
          <w:ilvl w:val="0"/>
          <w:numId w:val="8"/>
        </w:numPr>
        <w:tabs>
          <w:tab w:val="num" w:pos="990"/>
        </w:tabs>
        <w:spacing w:after="0" w:line="240" w:lineRule="auto"/>
        <w:ind w:left="990" w:hanging="630"/>
        <w:rPr>
          <w:rFonts w:cs="Arial"/>
        </w:rPr>
      </w:pPr>
      <w:r>
        <w:rPr>
          <w:rFonts w:cs="Arial"/>
        </w:rPr>
        <w:lastRenderedPageBreak/>
        <w:t xml:space="preserve">The capped taxes for the property in the previous year were higher than the property’s uncapped taxes for that year, and the current year’s capped taxes would be lower than the current year’s uncapped taxes if Part IX were applied. </w:t>
      </w:r>
    </w:p>
    <w:p w14:paraId="5E7B9E64" w14:textId="77777777" w:rsidR="007960CE" w:rsidRDefault="007960CE" w:rsidP="007960CE">
      <w:pPr>
        <w:ind w:left="990"/>
        <w:rPr>
          <w:rFonts w:cs="Arial"/>
        </w:rPr>
      </w:pPr>
    </w:p>
    <w:p w14:paraId="14ADCCD3" w14:textId="77777777" w:rsidR="00013F16" w:rsidRDefault="007960CE" w:rsidP="00013F16">
      <w:pPr>
        <w:pStyle w:val="ListParagraph"/>
        <w:numPr>
          <w:ilvl w:val="0"/>
          <w:numId w:val="5"/>
        </w:numPr>
        <w:spacing w:after="0" w:line="240" w:lineRule="auto"/>
      </w:pPr>
      <w:r w:rsidRPr="007960CE">
        <w:t xml:space="preserve">AND THAT paragraph 8 of Subsection 329.1 (1) of </w:t>
      </w:r>
      <w:r w:rsidRPr="007960CE">
        <w:rPr>
          <w:i/>
        </w:rPr>
        <w:t>The Act</w:t>
      </w:r>
      <w:r w:rsidRPr="007960CE">
        <w:t xml:space="preserve"> shall apply to the Commercial property class whereby all properties that become eligible within the meaning of Subsection 331 (206) of </w:t>
      </w:r>
      <w:r w:rsidRPr="007960CE">
        <w:rPr>
          <w:i/>
          <w:iCs/>
        </w:rPr>
        <w:t>The Act</w:t>
      </w:r>
      <w:r w:rsidRPr="007960CE">
        <w:t>, the taxes for municipal and school purposes for the year or portion of the year shall be the greater of the amount of the taxes determined under Subsection 331 (2); and the uncapped taxes for the property.</w:t>
      </w:r>
    </w:p>
    <w:p w14:paraId="310E68F7" w14:textId="1CECC598" w:rsidR="007960CE" w:rsidRDefault="007960CE" w:rsidP="00013F16">
      <w:pPr>
        <w:pStyle w:val="ListParagraph"/>
        <w:numPr>
          <w:ilvl w:val="0"/>
          <w:numId w:val="5"/>
        </w:numPr>
        <w:spacing w:after="0" w:line="240" w:lineRule="auto"/>
      </w:pPr>
      <w:r w:rsidRPr="00013F16">
        <w:t>AND THAT</w:t>
      </w:r>
      <w:r w:rsidRPr="00013F16">
        <w:rPr>
          <w:b/>
        </w:rPr>
        <w:t xml:space="preserve"> </w:t>
      </w:r>
      <w:r w:rsidRPr="00013F16">
        <w:t>section 15.0.1 of Ontario Regulation 73/03 shall apply to the Commercial property class for 201</w:t>
      </w:r>
      <w:r w:rsidR="008A2BC6">
        <w:t>9</w:t>
      </w:r>
      <w:r w:rsidRPr="00013F16">
        <w:t xml:space="preserve"> whereby, but for the application of that section, the capped taxes for the property would be less than the uncapped taxes for the property, the lesser of the following amounts shall be added to the capped taxes calculated in the absence of this adjustment:</w:t>
      </w:r>
    </w:p>
    <w:p w14:paraId="4E155D69" w14:textId="77777777" w:rsidR="00013F16" w:rsidRPr="00013F16" w:rsidRDefault="00013F16" w:rsidP="00013F16">
      <w:pPr>
        <w:pStyle w:val="ListParagraph"/>
        <w:spacing w:after="0" w:line="240" w:lineRule="auto"/>
        <w:ind w:left="360"/>
      </w:pPr>
    </w:p>
    <w:p w14:paraId="10DD8BF2" w14:textId="77777777" w:rsidR="007960CE" w:rsidRPr="00013F16" w:rsidRDefault="007960CE" w:rsidP="00013F16">
      <w:pPr>
        <w:ind w:left="426"/>
      </w:pPr>
      <w:r w:rsidRPr="00013F16">
        <w:t>(</w:t>
      </w:r>
      <w:proofErr w:type="spellStart"/>
      <w:r w:rsidRPr="00013F16">
        <w:t>i</w:t>
      </w:r>
      <w:proofErr w:type="spellEnd"/>
      <w:r w:rsidRPr="00013F16">
        <w:t xml:space="preserve">) The amount, if any, by which the current year’s uncapped taxes exceed the previous year’s uncapped taxes; and </w:t>
      </w:r>
    </w:p>
    <w:p w14:paraId="1E4E8FF1" w14:textId="77777777" w:rsidR="007960CE" w:rsidRPr="00013F16" w:rsidRDefault="007960CE" w:rsidP="00013F16">
      <w:pPr>
        <w:ind w:left="426"/>
      </w:pPr>
      <w:r w:rsidRPr="00013F16">
        <w:t xml:space="preserve">(ii) The amount of that the current year’s uncapped taxes exceed the capped taxes calculated in the absence of this adjustment. </w:t>
      </w:r>
    </w:p>
    <w:p w14:paraId="68BD7270" w14:textId="19171603" w:rsidR="003C7EBD" w:rsidRDefault="007960CE" w:rsidP="007960CE">
      <w:pPr>
        <w:pStyle w:val="ListParagraph"/>
        <w:numPr>
          <w:ilvl w:val="0"/>
          <w:numId w:val="5"/>
        </w:numPr>
        <w:tabs>
          <w:tab w:val="left" w:pos="284"/>
          <w:tab w:val="right" w:pos="720"/>
        </w:tabs>
        <w:spacing w:after="0" w:line="240" w:lineRule="auto"/>
        <w:rPr>
          <w:szCs w:val="24"/>
        </w:rPr>
      </w:pPr>
      <w:r w:rsidRPr="007960CE">
        <w:rPr>
          <w:bCs w:val="0"/>
          <w:szCs w:val="24"/>
        </w:rPr>
        <w:t>AND THAT</w:t>
      </w:r>
      <w:r>
        <w:rPr>
          <w:b/>
          <w:bCs w:val="0"/>
          <w:szCs w:val="24"/>
        </w:rPr>
        <w:t xml:space="preserve"> </w:t>
      </w:r>
      <w:r>
        <w:rPr>
          <w:bCs w:val="0"/>
          <w:szCs w:val="24"/>
        </w:rPr>
        <w:t>the claw-back mechanism be used to fund the cost of capping protection to the extent possible</w:t>
      </w:r>
      <w:r>
        <w:rPr>
          <w:szCs w:val="24"/>
        </w:rPr>
        <w:t>.</w:t>
      </w:r>
    </w:p>
    <w:p w14:paraId="25B42AC9" w14:textId="77777777" w:rsidR="007960CE" w:rsidRPr="007960CE" w:rsidRDefault="007960CE" w:rsidP="007960CE">
      <w:pPr>
        <w:pStyle w:val="ListParagraph"/>
        <w:tabs>
          <w:tab w:val="left" w:pos="284"/>
          <w:tab w:val="right" w:pos="720"/>
        </w:tabs>
        <w:spacing w:after="0" w:line="240" w:lineRule="auto"/>
        <w:rPr>
          <w:szCs w:val="24"/>
        </w:rPr>
      </w:pPr>
    </w:p>
    <w:p w14:paraId="68BD7271" w14:textId="02852FA3" w:rsidR="003C7EBD" w:rsidRDefault="003C7EBD" w:rsidP="00DE7C67">
      <w:pPr>
        <w:spacing w:line="240" w:lineRule="auto"/>
      </w:pPr>
      <w:r>
        <w:t xml:space="preserve">ENACTED AND PASSED this </w:t>
      </w:r>
      <w:r w:rsidR="006601C1">
        <w:t>2</w:t>
      </w:r>
      <w:r w:rsidR="008A2BC6">
        <w:t>5</w:t>
      </w:r>
      <w:r w:rsidR="000670A1" w:rsidRPr="000670A1">
        <w:rPr>
          <w:vertAlign w:val="superscript"/>
        </w:rPr>
        <w:t>th</w:t>
      </w:r>
      <w:r w:rsidR="000670A1">
        <w:t xml:space="preserve"> </w:t>
      </w:r>
      <w:r w:rsidR="007960CE">
        <w:t xml:space="preserve">day of </w:t>
      </w:r>
      <w:r w:rsidR="006601C1">
        <w:t>April</w:t>
      </w:r>
      <w:r>
        <w:t>, 20</w:t>
      </w:r>
      <w:r w:rsidR="00025F55">
        <w:t>1</w:t>
      </w:r>
      <w:r w:rsidR="008A2BC6">
        <w:t>9</w:t>
      </w:r>
      <w:r w:rsidR="00025F55">
        <w:t>.</w:t>
      </w:r>
    </w:p>
    <w:p w14:paraId="68BD7272" w14:textId="77777777" w:rsidR="003C7EBD" w:rsidRPr="00E96D47" w:rsidRDefault="003C7EBD" w:rsidP="003C7EBD">
      <w:pPr>
        <w:tabs>
          <w:tab w:val="left" w:pos="4590"/>
        </w:tabs>
        <w:spacing w:before="480" w:after="0"/>
        <w:rPr>
          <w:iCs/>
        </w:rPr>
      </w:pPr>
      <w:r w:rsidRPr="00E96D47">
        <w:rPr>
          <w:iCs/>
        </w:rPr>
        <w:t>___________________________</w:t>
      </w:r>
      <w:r w:rsidRPr="00E96D47">
        <w:rPr>
          <w:iCs/>
        </w:rPr>
        <w:tab/>
      </w:r>
      <w:r w:rsidRPr="00E96D47">
        <w:rPr>
          <w:iCs/>
        </w:rPr>
        <w:tab/>
        <w:t>______________________________</w:t>
      </w:r>
    </w:p>
    <w:p w14:paraId="68BD7273" w14:textId="0197772A" w:rsidR="0087123C" w:rsidRPr="0087123C" w:rsidRDefault="00DA6CF3" w:rsidP="0087123C">
      <w:pPr>
        <w:tabs>
          <w:tab w:val="left" w:pos="5040"/>
        </w:tabs>
        <w:spacing w:line="480" w:lineRule="auto"/>
      </w:pPr>
      <w:r>
        <w:t xml:space="preserve">WARDEN: </w:t>
      </w:r>
      <w:r w:rsidR="008A2BC6">
        <w:t>Selwyn Hicks</w:t>
      </w:r>
      <w:r w:rsidR="003C7EBD">
        <w:tab/>
        <w:t xml:space="preserve">CLERK: </w:t>
      </w:r>
      <w:r w:rsidR="006601C1">
        <w:t>Heather Morrison</w:t>
      </w:r>
    </w:p>
    <w:sectPr w:rsidR="0087123C" w:rsidRPr="0087123C" w:rsidSect="00545C2B">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D727A" w14:textId="77777777" w:rsidR="00597EEA" w:rsidRDefault="00597EEA" w:rsidP="00451D2E">
      <w:r>
        <w:separator/>
      </w:r>
    </w:p>
    <w:p w14:paraId="68BD727B" w14:textId="77777777" w:rsidR="00597EEA" w:rsidRDefault="00597EEA" w:rsidP="00451D2E"/>
    <w:p w14:paraId="68BD727C" w14:textId="77777777" w:rsidR="00597EEA" w:rsidRDefault="00597EEA" w:rsidP="00451D2E"/>
  </w:endnote>
  <w:endnote w:type="continuationSeparator" w:id="0">
    <w:p w14:paraId="68BD727D" w14:textId="77777777" w:rsidR="00597EEA" w:rsidRDefault="00597EEA" w:rsidP="00451D2E">
      <w:r>
        <w:continuationSeparator/>
      </w:r>
    </w:p>
    <w:p w14:paraId="68BD727E" w14:textId="77777777" w:rsidR="00597EEA" w:rsidRDefault="00597EEA" w:rsidP="00451D2E"/>
    <w:p w14:paraId="68BD727F" w14:textId="77777777" w:rsidR="00597EEA" w:rsidRDefault="00597EEA" w:rsidP="00451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w:altName w:val="Tw Cen MT Condensed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elveticaNeueLT Std Lt">
    <w:altName w:val="Swis721 Lt B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D7274" w14:textId="77777777" w:rsidR="00597EEA" w:rsidRDefault="00597EEA" w:rsidP="00451D2E">
      <w:r>
        <w:separator/>
      </w:r>
    </w:p>
    <w:p w14:paraId="68BD7275" w14:textId="77777777" w:rsidR="00597EEA" w:rsidRDefault="00597EEA" w:rsidP="00451D2E"/>
    <w:p w14:paraId="68BD7276" w14:textId="77777777" w:rsidR="00597EEA" w:rsidRDefault="00597EEA" w:rsidP="00451D2E"/>
  </w:footnote>
  <w:footnote w:type="continuationSeparator" w:id="0">
    <w:p w14:paraId="68BD7277" w14:textId="77777777" w:rsidR="00597EEA" w:rsidRDefault="00597EEA" w:rsidP="00451D2E">
      <w:r>
        <w:continuationSeparator/>
      </w:r>
    </w:p>
    <w:p w14:paraId="68BD7278" w14:textId="77777777" w:rsidR="00597EEA" w:rsidRDefault="00597EEA" w:rsidP="00451D2E"/>
    <w:p w14:paraId="68BD7279" w14:textId="77777777" w:rsidR="00597EEA" w:rsidRDefault="00597EEA" w:rsidP="00451D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37E5"/>
    <w:multiLevelType w:val="hybridMultilevel"/>
    <w:tmpl w:val="FAD09D4E"/>
    <w:lvl w:ilvl="0" w:tplc="1BA85090">
      <w:start w:val="1"/>
      <w:numFmt w:val="decimal"/>
      <w:lvlText w:val="%1."/>
      <w:lvlJc w:val="left"/>
      <w:pPr>
        <w:tabs>
          <w:tab w:val="num" w:pos="360"/>
        </w:tabs>
        <w:ind w:left="360" w:hanging="360"/>
      </w:pPr>
      <w:rPr>
        <w:rFonts w:ascii="Arial" w:hAnsi="Arial" w:cs="Arial" w:hint="default"/>
        <w:b w:val="0"/>
        <w:i w:val="0"/>
        <w:sz w:val="22"/>
        <w:szCs w:val="22"/>
      </w:rPr>
    </w:lvl>
    <w:lvl w:ilvl="1" w:tplc="0902E354">
      <w:start w:val="1"/>
      <w:numFmt w:val="lowerRoman"/>
      <w:lvlText w:val="(%2)"/>
      <w:lvlJc w:val="left"/>
      <w:pPr>
        <w:tabs>
          <w:tab w:val="num" w:pos="1350"/>
        </w:tabs>
        <w:ind w:left="1350" w:hanging="360"/>
      </w:pPr>
      <w:rPr>
        <w:rFonts w:asciiTheme="minorHAnsi" w:hAnsiTheme="minorHAnsi" w:cs="Times New Roman" w:hint="default"/>
        <w:sz w:val="22"/>
      </w:rPr>
    </w:lvl>
    <w:lvl w:ilvl="2" w:tplc="02E68A6E">
      <w:start w:val="1"/>
      <w:numFmt w:val="decimal"/>
      <w:lvlText w:val="%3."/>
      <w:lvlJc w:val="left"/>
      <w:pPr>
        <w:tabs>
          <w:tab w:val="num" w:pos="2340"/>
        </w:tabs>
        <w:ind w:left="2340" w:hanging="360"/>
      </w:pPr>
      <w:rPr>
        <w:rFonts w:ascii="Tahoma" w:hAnsi="Tahoma" w:cs="Times New Roman" w:hint="default"/>
        <w:b w:val="0"/>
        <w:i w:val="0"/>
        <w:sz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9BA37C5"/>
    <w:multiLevelType w:val="hybridMultilevel"/>
    <w:tmpl w:val="DB7CB86A"/>
    <w:lvl w:ilvl="0" w:tplc="C6367C94">
      <w:start w:val="4"/>
      <w:numFmt w:val="decimal"/>
      <w:lvlText w:val="%1."/>
      <w:lvlJc w:val="left"/>
      <w:pPr>
        <w:ind w:left="720" w:hanging="360"/>
      </w:pPr>
      <w:rPr>
        <w:b/>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1D46366D"/>
    <w:multiLevelType w:val="hybridMultilevel"/>
    <w:tmpl w:val="4B7413AA"/>
    <w:lvl w:ilvl="0" w:tplc="99B8D3E4">
      <w:start w:val="1"/>
      <w:numFmt w:val="lowerLetter"/>
      <w:lvlText w:val="(%1)"/>
      <w:lvlJc w:val="left"/>
      <w:pPr>
        <w:tabs>
          <w:tab w:val="num" w:pos="1080"/>
        </w:tabs>
        <w:ind w:left="1080" w:hanging="360"/>
      </w:pPr>
    </w:lvl>
    <w:lvl w:ilvl="1" w:tplc="EDB02F12">
      <w:start w:val="1"/>
      <w:numFmt w:val="upp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22C35A5B"/>
    <w:multiLevelType w:val="hybridMultilevel"/>
    <w:tmpl w:val="1F4CE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E5CD5"/>
    <w:multiLevelType w:val="multilevel"/>
    <w:tmpl w:val="0AE2D1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77" w:hanging="226"/>
      </w:pPr>
      <w:rPr>
        <w:rFonts w:hint="default"/>
        <w:b w:val="0"/>
      </w:rPr>
    </w:lvl>
    <w:lvl w:ilvl="3">
      <w:start w:val="1"/>
      <w:numFmt w:val="lowerRoman"/>
      <w:lvlText w:val="%4)"/>
      <w:lvlJc w:val="left"/>
      <w:pPr>
        <w:ind w:left="1296" w:hanging="216"/>
      </w:pPr>
      <w:rPr>
        <w:rFonts w:hint="default"/>
        <w:b w:val="0"/>
      </w:rPr>
    </w:lvl>
    <w:lvl w:ilvl="4">
      <w:start w:val="1"/>
      <w:numFmt w:val="bullet"/>
      <w:lvlText w:val=""/>
      <w:lvlJc w:val="left"/>
      <w:pPr>
        <w:ind w:left="1656" w:hanging="288"/>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BE61A01"/>
    <w:multiLevelType w:val="hybridMultilevel"/>
    <w:tmpl w:val="EA4AD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E64478"/>
    <w:multiLevelType w:val="hybridMultilevel"/>
    <w:tmpl w:val="2676EB42"/>
    <w:lvl w:ilvl="0" w:tplc="D4ECEE2C">
      <w:start w:val="1"/>
      <w:numFmt w:val="lowerRoman"/>
      <w:lvlText w:val="(%1)"/>
      <w:lvlJc w:val="left"/>
      <w:pPr>
        <w:tabs>
          <w:tab w:val="num" w:pos="2160"/>
        </w:tabs>
        <w:ind w:left="2160" w:hanging="720"/>
      </w:pPr>
      <w:rPr>
        <w:rFonts w:asciiTheme="minorHAnsi" w:hAnsiTheme="minorHAnsi" w:cs="Times New Roman" w:hint="default"/>
        <w:sz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52A003A1"/>
    <w:multiLevelType w:val="hybridMultilevel"/>
    <w:tmpl w:val="60809370"/>
    <w:lvl w:ilvl="0" w:tplc="F19477A4">
      <w:start w:val="1"/>
      <w:numFmt w:val="lowerRoman"/>
      <w:lvlText w:val="(%1)"/>
      <w:lvlJc w:val="left"/>
      <w:pPr>
        <w:tabs>
          <w:tab w:val="num" w:pos="2160"/>
        </w:tabs>
        <w:ind w:left="2160" w:hanging="720"/>
      </w:pPr>
      <w:rPr>
        <w:rFonts w:asciiTheme="minorHAnsi" w:hAnsiTheme="minorHAnsi" w:cs="Times New Roman" w:hint="default"/>
        <w:sz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8"/>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79"/>
    <w:rsid w:val="0000771A"/>
    <w:rsid w:val="00013F16"/>
    <w:rsid w:val="00023E2B"/>
    <w:rsid w:val="00025F55"/>
    <w:rsid w:val="00027D4E"/>
    <w:rsid w:val="00031BEE"/>
    <w:rsid w:val="00035834"/>
    <w:rsid w:val="00037B55"/>
    <w:rsid w:val="000670A1"/>
    <w:rsid w:val="00070CEB"/>
    <w:rsid w:val="00075BEB"/>
    <w:rsid w:val="000A1FC2"/>
    <w:rsid w:val="000A6C05"/>
    <w:rsid w:val="000C7E02"/>
    <w:rsid w:val="000E1D8E"/>
    <w:rsid w:val="000F0F0E"/>
    <w:rsid w:val="00102C57"/>
    <w:rsid w:val="00133654"/>
    <w:rsid w:val="001735F7"/>
    <w:rsid w:val="001A5EB1"/>
    <w:rsid w:val="001B1050"/>
    <w:rsid w:val="001B162D"/>
    <w:rsid w:val="001C3BF9"/>
    <w:rsid w:val="001D47F3"/>
    <w:rsid w:val="001D6F88"/>
    <w:rsid w:val="00276DA2"/>
    <w:rsid w:val="00296E5A"/>
    <w:rsid w:val="002C48AB"/>
    <w:rsid w:val="002E1E4F"/>
    <w:rsid w:val="002F2A98"/>
    <w:rsid w:val="002F7ED9"/>
    <w:rsid w:val="00364C81"/>
    <w:rsid w:val="0039093B"/>
    <w:rsid w:val="003C4A45"/>
    <w:rsid w:val="003C7EBD"/>
    <w:rsid w:val="00420AF1"/>
    <w:rsid w:val="00425C92"/>
    <w:rsid w:val="0043193A"/>
    <w:rsid w:val="00436562"/>
    <w:rsid w:val="00451D2E"/>
    <w:rsid w:val="00452CA5"/>
    <w:rsid w:val="00475D0D"/>
    <w:rsid w:val="00486F1D"/>
    <w:rsid w:val="004B71E7"/>
    <w:rsid w:val="004E478A"/>
    <w:rsid w:val="004F69CE"/>
    <w:rsid w:val="00545C2B"/>
    <w:rsid w:val="00584C27"/>
    <w:rsid w:val="00597EEA"/>
    <w:rsid w:val="005C07B0"/>
    <w:rsid w:val="005C66C8"/>
    <w:rsid w:val="006034D0"/>
    <w:rsid w:val="0061086A"/>
    <w:rsid w:val="0061780F"/>
    <w:rsid w:val="006516EC"/>
    <w:rsid w:val="006601C1"/>
    <w:rsid w:val="00676EDC"/>
    <w:rsid w:val="006B3A44"/>
    <w:rsid w:val="006E2598"/>
    <w:rsid w:val="006E7CF3"/>
    <w:rsid w:val="00705BB2"/>
    <w:rsid w:val="00720998"/>
    <w:rsid w:val="00747F29"/>
    <w:rsid w:val="00752A92"/>
    <w:rsid w:val="007960CE"/>
    <w:rsid w:val="00807805"/>
    <w:rsid w:val="00825CB9"/>
    <w:rsid w:val="0087123C"/>
    <w:rsid w:val="00872C3F"/>
    <w:rsid w:val="008A2321"/>
    <w:rsid w:val="008A2BC6"/>
    <w:rsid w:val="008B19CB"/>
    <w:rsid w:val="008E76F7"/>
    <w:rsid w:val="00945C77"/>
    <w:rsid w:val="009534BE"/>
    <w:rsid w:val="009651E7"/>
    <w:rsid w:val="00975631"/>
    <w:rsid w:val="009D64B0"/>
    <w:rsid w:val="009F2557"/>
    <w:rsid w:val="00A86DED"/>
    <w:rsid w:val="00AA6981"/>
    <w:rsid w:val="00AA7986"/>
    <w:rsid w:val="00AB0AB4"/>
    <w:rsid w:val="00B01C57"/>
    <w:rsid w:val="00B06127"/>
    <w:rsid w:val="00B123AB"/>
    <w:rsid w:val="00B95351"/>
    <w:rsid w:val="00BA49B0"/>
    <w:rsid w:val="00BD04A5"/>
    <w:rsid w:val="00BD62C7"/>
    <w:rsid w:val="00BE3618"/>
    <w:rsid w:val="00BF7279"/>
    <w:rsid w:val="00C01948"/>
    <w:rsid w:val="00C05155"/>
    <w:rsid w:val="00C21436"/>
    <w:rsid w:val="00C2345E"/>
    <w:rsid w:val="00C523D9"/>
    <w:rsid w:val="00C640BE"/>
    <w:rsid w:val="00C70F57"/>
    <w:rsid w:val="00CA35AA"/>
    <w:rsid w:val="00CF0977"/>
    <w:rsid w:val="00D11408"/>
    <w:rsid w:val="00D324BA"/>
    <w:rsid w:val="00D477E4"/>
    <w:rsid w:val="00DA6CF3"/>
    <w:rsid w:val="00DE3EBC"/>
    <w:rsid w:val="00DE7C67"/>
    <w:rsid w:val="00E0695A"/>
    <w:rsid w:val="00E144F8"/>
    <w:rsid w:val="00E26705"/>
    <w:rsid w:val="00E275B8"/>
    <w:rsid w:val="00E41AD7"/>
    <w:rsid w:val="00E849B7"/>
    <w:rsid w:val="00ED5E47"/>
    <w:rsid w:val="00F73245"/>
    <w:rsid w:val="00FA650D"/>
    <w:rsid w:val="00FC56D7"/>
    <w:rsid w:val="00FC7413"/>
    <w:rsid w:val="00FC76A8"/>
    <w:rsid w:val="00FD60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8BD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0A1"/>
    <w:rPr>
      <w:rFonts w:ascii="Arial" w:hAnsi="Arial"/>
      <w:sz w:val="24"/>
      <w:szCs w:val="24"/>
      <w:lang w:val="en-US"/>
    </w:rPr>
  </w:style>
  <w:style w:type="paragraph" w:styleId="Heading1">
    <w:name w:val="heading 1"/>
    <w:basedOn w:val="Normal"/>
    <w:next w:val="Normal"/>
    <w:link w:val="Heading1Char"/>
    <w:uiPriority w:val="9"/>
    <w:qFormat/>
    <w:rsid w:val="000670A1"/>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0670A1"/>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0670A1"/>
    <w:pPr>
      <w:outlineLvl w:val="2"/>
    </w:pPr>
    <w:rPr>
      <w:i w:val="0"/>
    </w:rPr>
  </w:style>
  <w:style w:type="paragraph" w:styleId="Heading4">
    <w:name w:val="heading 4"/>
    <w:basedOn w:val="Normal"/>
    <w:next w:val="Normal"/>
    <w:link w:val="Heading4Char"/>
    <w:uiPriority w:val="9"/>
    <w:unhideWhenUsed/>
    <w:qFormat/>
    <w:rsid w:val="000670A1"/>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0670A1"/>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0670A1"/>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0670A1"/>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0670A1"/>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0670A1"/>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70A1"/>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0670A1"/>
    <w:rPr>
      <w:rFonts w:ascii="Arial" w:eastAsiaTheme="majorEastAsia" w:hAnsi="Arial" w:cstheme="majorBidi"/>
      <w:spacing w:val="5"/>
      <w:kern w:val="28"/>
      <w:sz w:val="52"/>
      <w:szCs w:val="52"/>
      <w:lang w:val="en-US"/>
    </w:rPr>
  </w:style>
  <w:style w:type="paragraph" w:styleId="BalloonText">
    <w:name w:val="Balloon Text"/>
    <w:basedOn w:val="Normal"/>
    <w:link w:val="BalloonTextChar"/>
    <w:uiPriority w:val="99"/>
    <w:semiHidden/>
    <w:unhideWhenUsed/>
    <w:rsid w:val="00067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0A1"/>
    <w:rPr>
      <w:rFonts w:ascii="Tahoma" w:hAnsi="Tahoma" w:cs="Tahoma"/>
      <w:sz w:val="16"/>
      <w:szCs w:val="16"/>
      <w:lang w:val="en-US"/>
    </w:rPr>
  </w:style>
  <w:style w:type="character" w:customStyle="1" w:styleId="Heading1Char">
    <w:name w:val="Heading 1 Char"/>
    <w:basedOn w:val="DefaultParagraphFont"/>
    <w:link w:val="Heading1"/>
    <w:uiPriority w:val="9"/>
    <w:rsid w:val="000670A1"/>
    <w:rPr>
      <w:rFonts w:ascii="Arial" w:eastAsiaTheme="majorEastAsia" w:hAnsi="Arial" w:cstheme="majorBidi"/>
      <w:bCs/>
      <w:sz w:val="40"/>
      <w:lang w:val="en-US"/>
    </w:rPr>
  </w:style>
  <w:style w:type="character" w:customStyle="1" w:styleId="Heading2Char">
    <w:name w:val="Heading 2 Char"/>
    <w:basedOn w:val="DefaultParagraphFont"/>
    <w:link w:val="Heading2"/>
    <w:uiPriority w:val="9"/>
    <w:rsid w:val="000670A1"/>
    <w:rPr>
      <w:rFonts w:ascii="Arial" w:eastAsiaTheme="majorEastAsia" w:hAnsi="Arial" w:cstheme="majorBidi"/>
      <w:bCs/>
      <w:sz w:val="36"/>
      <w:szCs w:val="32"/>
      <w:lang w:val="en-US"/>
    </w:rPr>
  </w:style>
  <w:style w:type="paragraph" w:styleId="Header">
    <w:name w:val="header"/>
    <w:basedOn w:val="Normal"/>
    <w:link w:val="HeaderChar"/>
    <w:uiPriority w:val="99"/>
    <w:unhideWhenUsed/>
    <w:rsid w:val="00067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0A1"/>
    <w:rPr>
      <w:rFonts w:ascii="Arial" w:hAnsi="Arial"/>
      <w:sz w:val="24"/>
      <w:szCs w:val="24"/>
      <w:lang w:val="en-US"/>
    </w:rPr>
  </w:style>
  <w:style w:type="paragraph" w:styleId="Footer">
    <w:name w:val="footer"/>
    <w:basedOn w:val="Normal"/>
    <w:link w:val="FooterChar"/>
    <w:uiPriority w:val="99"/>
    <w:unhideWhenUsed/>
    <w:rsid w:val="00067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0A1"/>
    <w:rPr>
      <w:rFonts w:ascii="Arial" w:hAnsi="Arial"/>
      <w:sz w:val="24"/>
      <w:szCs w:val="24"/>
      <w:lang w:val="en-US"/>
    </w:rPr>
  </w:style>
  <w:style w:type="character" w:customStyle="1" w:styleId="Heading3Char">
    <w:name w:val="Heading 3 Char"/>
    <w:basedOn w:val="DefaultParagraphFont"/>
    <w:link w:val="Heading3"/>
    <w:uiPriority w:val="9"/>
    <w:rsid w:val="000670A1"/>
    <w:rPr>
      <w:rFonts w:ascii="Arial" w:eastAsiaTheme="majorEastAsia" w:hAnsi="Arial" w:cstheme="majorBidi"/>
      <w:bCs/>
      <w:iCs/>
      <w:sz w:val="32"/>
      <w:szCs w:val="28"/>
      <w:lang w:val="en-US"/>
    </w:rPr>
  </w:style>
  <w:style w:type="paragraph" w:styleId="NoSpacing">
    <w:name w:val="No Spacing"/>
    <w:uiPriority w:val="1"/>
    <w:qFormat/>
    <w:rsid w:val="000670A1"/>
    <w:pPr>
      <w:spacing w:after="0" w:line="240" w:lineRule="auto"/>
    </w:pPr>
    <w:rPr>
      <w:rFonts w:ascii="Arial" w:hAnsi="Arial" w:cs="Arial"/>
      <w:bCs/>
      <w:sz w:val="24"/>
      <w:szCs w:val="24"/>
      <w:lang w:val="en-US"/>
    </w:rPr>
  </w:style>
  <w:style w:type="character" w:styleId="Strong">
    <w:name w:val="Strong"/>
    <w:basedOn w:val="DefaultParagraphFont"/>
    <w:uiPriority w:val="22"/>
    <w:qFormat/>
    <w:rsid w:val="000670A1"/>
    <w:rPr>
      <w:rFonts w:ascii="Arial" w:hAnsi="Arial"/>
      <w:b/>
      <w:bCs/>
    </w:rPr>
  </w:style>
  <w:style w:type="character" w:customStyle="1" w:styleId="Heading4Char">
    <w:name w:val="Heading 4 Char"/>
    <w:basedOn w:val="DefaultParagraphFont"/>
    <w:link w:val="Heading4"/>
    <w:uiPriority w:val="9"/>
    <w:rsid w:val="000670A1"/>
    <w:rPr>
      <w:rFonts w:ascii="Arial" w:eastAsiaTheme="majorEastAsia" w:hAnsi="Arial" w:cstheme="majorBidi"/>
      <w:bCs/>
      <w:i/>
      <w:iCs/>
      <w:sz w:val="32"/>
      <w:szCs w:val="28"/>
      <w:lang w:val="en-US"/>
    </w:rPr>
  </w:style>
  <w:style w:type="paragraph" w:styleId="ListParagraph">
    <w:name w:val="List Paragraph"/>
    <w:basedOn w:val="Normal"/>
    <w:uiPriority w:val="34"/>
    <w:qFormat/>
    <w:rsid w:val="000670A1"/>
    <w:pPr>
      <w:ind w:left="720"/>
      <w:contextualSpacing/>
    </w:pPr>
    <w:rPr>
      <w:rFonts w:cs="Arial"/>
      <w:bCs/>
      <w:szCs w:val="36"/>
    </w:rPr>
  </w:style>
  <w:style w:type="character" w:customStyle="1" w:styleId="Heading5Char">
    <w:name w:val="Heading 5 Char"/>
    <w:basedOn w:val="DefaultParagraphFont"/>
    <w:link w:val="Heading5"/>
    <w:uiPriority w:val="9"/>
    <w:rsid w:val="000670A1"/>
    <w:rPr>
      <w:rFonts w:ascii="Arial" w:eastAsiaTheme="majorEastAsia" w:hAnsi="Arial" w:cstheme="majorBidi"/>
      <w:b/>
      <w:sz w:val="28"/>
      <w:lang w:val="en-US"/>
    </w:rPr>
  </w:style>
  <w:style w:type="character" w:customStyle="1" w:styleId="Heading6Char">
    <w:name w:val="Heading 6 Char"/>
    <w:basedOn w:val="DefaultParagraphFont"/>
    <w:link w:val="Heading6"/>
    <w:uiPriority w:val="9"/>
    <w:rsid w:val="000670A1"/>
    <w:rPr>
      <w:rFonts w:ascii="Arial" w:eastAsiaTheme="majorEastAsia" w:hAnsi="Arial" w:cstheme="majorBidi"/>
      <w:b/>
      <w:i/>
      <w:iCs/>
      <w:sz w:val="28"/>
      <w:szCs w:val="28"/>
      <w:lang w:val="en-US"/>
    </w:rPr>
  </w:style>
  <w:style w:type="character" w:customStyle="1" w:styleId="Heading7Char">
    <w:name w:val="Heading 7 Char"/>
    <w:basedOn w:val="DefaultParagraphFont"/>
    <w:link w:val="Heading7"/>
    <w:uiPriority w:val="9"/>
    <w:rsid w:val="000670A1"/>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0670A1"/>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0670A1"/>
    <w:rPr>
      <w:rFonts w:ascii="Arial" w:eastAsiaTheme="majorEastAsia" w:hAnsi="Arial" w:cstheme="majorBidi"/>
      <w:i/>
      <w:iCs/>
      <w:sz w:val="24"/>
      <w:lang w:val="en-US"/>
    </w:rPr>
  </w:style>
  <w:style w:type="paragraph" w:styleId="Subtitle">
    <w:name w:val="Subtitle"/>
    <w:basedOn w:val="Normal"/>
    <w:next w:val="Normal"/>
    <w:link w:val="SubtitleChar"/>
    <w:uiPriority w:val="11"/>
    <w:qFormat/>
    <w:rsid w:val="000670A1"/>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0670A1"/>
    <w:rPr>
      <w:rFonts w:ascii="Arial" w:eastAsiaTheme="majorEastAsia" w:hAnsi="Arial" w:cstheme="majorBidi"/>
      <w:bCs/>
      <w:i/>
      <w:iCs/>
      <w:spacing w:val="15"/>
      <w:sz w:val="24"/>
      <w:szCs w:val="36"/>
      <w:lang w:val="en-US"/>
    </w:rPr>
  </w:style>
  <w:style w:type="character" w:styleId="Emphasis">
    <w:name w:val="Emphasis"/>
    <w:basedOn w:val="DefaultParagraphFont"/>
    <w:uiPriority w:val="20"/>
    <w:qFormat/>
    <w:rsid w:val="000670A1"/>
    <w:rPr>
      <w:rFonts w:ascii="Arial" w:hAnsi="Arial"/>
      <w:i/>
      <w:iCs/>
    </w:rPr>
  </w:style>
  <w:style w:type="paragraph" w:styleId="Quote">
    <w:name w:val="Quote"/>
    <w:basedOn w:val="Normal"/>
    <w:next w:val="Normal"/>
    <w:link w:val="QuoteChar"/>
    <w:uiPriority w:val="29"/>
    <w:qFormat/>
    <w:rsid w:val="000670A1"/>
    <w:rPr>
      <w:rFonts w:cs="Arial"/>
      <w:bCs/>
      <w:i/>
      <w:iCs/>
      <w:color w:val="000000" w:themeColor="text1"/>
      <w:szCs w:val="36"/>
    </w:rPr>
  </w:style>
  <w:style w:type="character" w:customStyle="1" w:styleId="QuoteChar">
    <w:name w:val="Quote Char"/>
    <w:basedOn w:val="DefaultParagraphFont"/>
    <w:link w:val="Quote"/>
    <w:uiPriority w:val="29"/>
    <w:rsid w:val="000670A1"/>
    <w:rPr>
      <w:rFonts w:ascii="Arial" w:hAnsi="Arial" w:cs="Arial"/>
      <w:bCs/>
      <w:i/>
      <w:iCs/>
      <w:color w:val="000000" w:themeColor="text1"/>
      <w:sz w:val="24"/>
      <w:szCs w:val="36"/>
      <w:lang w:val="en-US"/>
    </w:rPr>
  </w:style>
  <w:style w:type="paragraph" w:styleId="IntenseQuote">
    <w:name w:val="Intense Quote"/>
    <w:basedOn w:val="Normal"/>
    <w:next w:val="Normal"/>
    <w:link w:val="IntenseQuoteChar"/>
    <w:uiPriority w:val="30"/>
    <w:qFormat/>
    <w:rsid w:val="000670A1"/>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0670A1"/>
    <w:rPr>
      <w:rFonts w:ascii="Arial" w:hAnsi="Arial" w:cs="Arial"/>
      <w:b/>
      <w:i/>
      <w:iCs/>
      <w:sz w:val="24"/>
      <w:szCs w:val="36"/>
      <w:lang w:val="en-US"/>
    </w:rPr>
  </w:style>
  <w:style w:type="character" w:styleId="SubtleEmphasis">
    <w:name w:val="Subtle Emphasis"/>
    <w:basedOn w:val="DefaultParagraphFont"/>
    <w:uiPriority w:val="19"/>
    <w:qFormat/>
    <w:rsid w:val="000670A1"/>
    <w:rPr>
      <w:rFonts w:ascii="Arial" w:hAnsi="Arial"/>
      <w:i/>
      <w:iCs/>
      <w:color w:val="808080" w:themeColor="text1" w:themeTint="7F"/>
    </w:rPr>
  </w:style>
  <w:style w:type="character" w:styleId="IntenseEmphasis">
    <w:name w:val="Intense Emphasis"/>
    <w:basedOn w:val="DefaultParagraphFont"/>
    <w:uiPriority w:val="21"/>
    <w:qFormat/>
    <w:rsid w:val="000670A1"/>
    <w:rPr>
      <w:rFonts w:ascii="Arial" w:hAnsi="Arial"/>
      <w:b/>
      <w:bCs/>
    </w:rPr>
  </w:style>
  <w:style w:type="character" w:styleId="SubtleReference">
    <w:name w:val="Subtle Reference"/>
    <w:basedOn w:val="DefaultParagraphFont"/>
    <w:uiPriority w:val="31"/>
    <w:qFormat/>
    <w:rsid w:val="000670A1"/>
    <w:rPr>
      <w:rFonts w:ascii="Arial" w:hAnsi="Arial"/>
      <w:smallCaps/>
      <w:color w:val="000000" w:themeColor="accent2"/>
      <w:u w:val="single"/>
    </w:rPr>
  </w:style>
  <w:style w:type="character" w:styleId="IntenseReference">
    <w:name w:val="Intense Reference"/>
    <w:basedOn w:val="DefaultParagraphFont"/>
    <w:uiPriority w:val="32"/>
    <w:qFormat/>
    <w:rsid w:val="000670A1"/>
    <w:rPr>
      <w:rFonts w:ascii="Arial" w:hAnsi="Arial"/>
      <w:b/>
      <w:bCs/>
      <w:smallCaps/>
      <w:color w:val="000000" w:themeColor="accent2"/>
      <w:spacing w:val="5"/>
      <w:u w:val="single"/>
    </w:rPr>
  </w:style>
  <w:style w:type="character" w:styleId="BookTitle">
    <w:name w:val="Book Title"/>
    <w:basedOn w:val="DefaultParagraphFont"/>
    <w:uiPriority w:val="33"/>
    <w:qFormat/>
    <w:rsid w:val="000670A1"/>
    <w:rPr>
      <w:b/>
      <w:bCs/>
      <w:smallCaps/>
      <w:spacing w:val="5"/>
    </w:rPr>
  </w:style>
  <w:style w:type="paragraph" w:customStyle="1" w:styleId="Description">
    <w:name w:val="Description"/>
    <w:link w:val="DescriptionChar"/>
    <w:qFormat/>
    <w:rsid w:val="00676EDC"/>
    <w:pPr>
      <w:spacing w:before="120"/>
      <w:jc w:val="center"/>
    </w:pPr>
    <w:rPr>
      <w:rFonts w:ascii="Arial" w:eastAsiaTheme="majorEastAsia" w:hAnsi="Arial" w:cs="Arial"/>
      <w:bCs/>
      <w:sz w:val="32"/>
      <w:szCs w:val="36"/>
    </w:rPr>
  </w:style>
  <w:style w:type="character" w:customStyle="1" w:styleId="DescriptionChar">
    <w:name w:val="Description Char"/>
    <w:basedOn w:val="Heading1Char"/>
    <w:link w:val="Description"/>
    <w:rsid w:val="00676EDC"/>
    <w:rPr>
      <w:rFonts w:ascii="Arial" w:eastAsiaTheme="majorEastAsia" w:hAnsi="Arial" w:cs="Arial"/>
      <w:bCs w:val="0"/>
      <w:sz w:val="32"/>
      <w:szCs w:val="36"/>
      <w:lang w:val="en-US"/>
    </w:rPr>
  </w:style>
  <w:style w:type="character" w:styleId="Hyperlink">
    <w:name w:val="Hyperlink"/>
    <w:basedOn w:val="DefaultParagraphFont"/>
    <w:uiPriority w:val="99"/>
    <w:unhideWhenUsed/>
    <w:rsid w:val="000670A1"/>
    <w:rPr>
      <w:color w:val="0000FF" w:themeColor="hyperlink"/>
      <w:u w:val="single"/>
    </w:rPr>
  </w:style>
  <w:style w:type="table" w:styleId="TableGrid">
    <w:name w:val="Table Grid"/>
    <w:basedOn w:val="TableNormal"/>
    <w:uiPriority w:val="59"/>
    <w:rsid w:val="000670A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
    <w:name w:val="paragraph-e"/>
    <w:rsid w:val="007960CE"/>
    <w:pPr>
      <w:tabs>
        <w:tab w:val="right" w:pos="418"/>
        <w:tab w:val="left" w:pos="538"/>
      </w:tabs>
      <w:snapToGrid w:val="0"/>
      <w:spacing w:before="111" w:after="0" w:line="209" w:lineRule="exact"/>
      <w:ind w:left="538" w:hanging="538"/>
      <w:jc w:val="both"/>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0A1"/>
    <w:rPr>
      <w:rFonts w:ascii="Arial" w:hAnsi="Arial"/>
      <w:sz w:val="24"/>
      <w:szCs w:val="24"/>
      <w:lang w:val="en-US"/>
    </w:rPr>
  </w:style>
  <w:style w:type="paragraph" w:styleId="Heading1">
    <w:name w:val="heading 1"/>
    <w:basedOn w:val="Normal"/>
    <w:next w:val="Normal"/>
    <w:link w:val="Heading1Char"/>
    <w:uiPriority w:val="9"/>
    <w:qFormat/>
    <w:rsid w:val="000670A1"/>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0670A1"/>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0670A1"/>
    <w:pPr>
      <w:outlineLvl w:val="2"/>
    </w:pPr>
    <w:rPr>
      <w:i w:val="0"/>
    </w:rPr>
  </w:style>
  <w:style w:type="paragraph" w:styleId="Heading4">
    <w:name w:val="heading 4"/>
    <w:basedOn w:val="Normal"/>
    <w:next w:val="Normal"/>
    <w:link w:val="Heading4Char"/>
    <w:uiPriority w:val="9"/>
    <w:unhideWhenUsed/>
    <w:qFormat/>
    <w:rsid w:val="000670A1"/>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0670A1"/>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0670A1"/>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0670A1"/>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0670A1"/>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0670A1"/>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70A1"/>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0670A1"/>
    <w:rPr>
      <w:rFonts w:ascii="Arial" w:eastAsiaTheme="majorEastAsia" w:hAnsi="Arial" w:cstheme="majorBidi"/>
      <w:spacing w:val="5"/>
      <w:kern w:val="28"/>
      <w:sz w:val="52"/>
      <w:szCs w:val="52"/>
      <w:lang w:val="en-US"/>
    </w:rPr>
  </w:style>
  <w:style w:type="paragraph" w:styleId="BalloonText">
    <w:name w:val="Balloon Text"/>
    <w:basedOn w:val="Normal"/>
    <w:link w:val="BalloonTextChar"/>
    <w:uiPriority w:val="99"/>
    <w:semiHidden/>
    <w:unhideWhenUsed/>
    <w:rsid w:val="00067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0A1"/>
    <w:rPr>
      <w:rFonts w:ascii="Tahoma" w:hAnsi="Tahoma" w:cs="Tahoma"/>
      <w:sz w:val="16"/>
      <w:szCs w:val="16"/>
      <w:lang w:val="en-US"/>
    </w:rPr>
  </w:style>
  <w:style w:type="character" w:customStyle="1" w:styleId="Heading1Char">
    <w:name w:val="Heading 1 Char"/>
    <w:basedOn w:val="DefaultParagraphFont"/>
    <w:link w:val="Heading1"/>
    <w:uiPriority w:val="9"/>
    <w:rsid w:val="000670A1"/>
    <w:rPr>
      <w:rFonts w:ascii="Arial" w:eastAsiaTheme="majorEastAsia" w:hAnsi="Arial" w:cstheme="majorBidi"/>
      <w:bCs/>
      <w:sz w:val="40"/>
      <w:lang w:val="en-US"/>
    </w:rPr>
  </w:style>
  <w:style w:type="character" w:customStyle="1" w:styleId="Heading2Char">
    <w:name w:val="Heading 2 Char"/>
    <w:basedOn w:val="DefaultParagraphFont"/>
    <w:link w:val="Heading2"/>
    <w:uiPriority w:val="9"/>
    <w:rsid w:val="000670A1"/>
    <w:rPr>
      <w:rFonts w:ascii="Arial" w:eastAsiaTheme="majorEastAsia" w:hAnsi="Arial" w:cstheme="majorBidi"/>
      <w:bCs/>
      <w:sz w:val="36"/>
      <w:szCs w:val="32"/>
      <w:lang w:val="en-US"/>
    </w:rPr>
  </w:style>
  <w:style w:type="paragraph" w:styleId="Header">
    <w:name w:val="header"/>
    <w:basedOn w:val="Normal"/>
    <w:link w:val="HeaderChar"/>
    <w:uiPriority w:val="99"/>
    <w:unhideWhenUsed/>
    <w:rsid w:val="00067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0A1"/>
    <w:rPr>
      <w:rFonts w:ascii="Arial" w:hAnsi="Arial"/>
      <w:sz w:val="24"/>
      <w:szCs w:val="24"/>
      <w:lang w:val="en-US"/>
    </w:rPr>
  </w:style>
  <w:style w:type="paragraph" w:styleId="Footer">
    <w:name w:val="footer"/>
    <w:basedOn w:val="Normal"/>
    <w:link w:val="FooterChar"/>
    <w:uiPriority w:val="99"/>
    <w:unhideWhenUsed/>
    <w:rsid w:val="00067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0A1"/>
    <w:rPr>
      <w:rFonts w:ascii="Arial" w:hAnsi="Arial"/>
      <w:sz w:val="24"/>
      <w:szCs w:val="24"/>
      <w:lang w:val="en-US"/>
    </w:rPr>
  </w:style>
  <w:style w:type="character" w:customStyle="1" w:styleId="Heading3Char">
    <w:name w:val="Heading 3 Char"/>
    <w:basedOn w:val="DefaultParagraphFont"/>
    <w:link w:val="Heading3"/>
    <w:uiPriority w:val="9"/>
    <w:rsid w:val="000670A1"/>
    <w:rPr>
      <w:rFonts w:ascii="Arial" w:eastAsiaTheme="majorEastAsia" w:hAnsi="Arial" w:cstheme="majorBidi"/>
      <w:bCs/>
      <w:iCs/>
      <w:sz w:val="32"/>
      <w:szCs w:val="28"/>
      <w:lang w:val="en-US"/>
    </w:rPr>
  </w:style>
  <w:style w:type="paragraph" w:styleId="NoSpacing">
    <w:name w:val="No Spacing"/>
    <w:uiPriority w:val="1"/>
    <w:qFormat/>
    <w:rsid w:val="000670A1"/>
    <w:pPr>
      <w:spacing w:after="0" w:line="240" w:lineRule="auto"/>
    </w:pPr>
    <w:rPr>
      <w:rFonts w:ascii="Arial" w:hAnsi="Arial" w:cs="Arial"/>
      <w:bCs/>
      <w:sz w:val="24"/>
      <w:szCs w:val="24"/>
      <w:lang w:val="en-US"/>
    </w:rPr>
  </w:style>
  <w:style w:type="character" w:styleId="Strong">
    <w:name w:val="Strong"/>
    <w:basedOn w:val="DefaultParagraphFont"/>
    <w:uiPriority w:val="22"/>
    <w:qFormat/>
    <w:rsid w:val="000670A1"/>
    <w:rPr>
      <w:rFonts w:ascii="Arial" w:hAnsi="Arial"/>
      <w:b/>
      <w:bCs/>
    </w:rPr>
  </w:style>
  <w:style w:type="character" w:customStyle="1" w:styleId="Heading4Char">
    <w:name w:val="Heading 4 Char"/>
    <w:basedOn w:val="DefaultParagraphFont"/>
    <w:link w:val="Heading4"/>
    <w:uiPriority w:val="9"/>
    <w:rsid w:val="000670A1"/>
    <w:rPr>
      <w:rFonts w:ascii="Arial" w:eastAsiaTheme="majorEastAsia" w:hAnsi="Arial" w:cstheme="majorBidi"/>
      <w:bCs/>
      <w:i/>
      <w:iCs/>
      <w:sz w:val="32"/>
      <w:szCs w:val="28"/>
      <w:lang w:val="en-US"/>
    </w:rPr>
  </w:style>
  <w:style w:type="paragraph" w:styleId="ListParagraph">
    <w:name w:val="List Paragraph"/>
    <w:basedOn w:val="Normal"/>
    <w:uiPriority w:val="34"/>
    <w:qFormat/>
    <w:rsid w:val="000670A1"/>
    <w:pPr>
      <w:ind w:left="720"/>
      <w:contextualSpacing/>
    </w:pPr>
    <w:rPr>
      <w:rFonts w:cs="Arial"/>
      <w:bCs/>
      <w:szCs w:val="36"/>
    </w:rPr>
  </w:style>
  <w:style w:type="character" w:customStyle="1" w:styleId="Heading5Char">
    <w:name w:val="Heading 5 Char"/>
    <w:basedOn w:val="DefaultParagraphFont"/>
    <w:link w:val="Heading5"/>
    <w:uiPriority w:val="9"/>
    <w:rsid w:val="000670A1"/>
    <w:rPr>
      <w:rFonts w:ascii="Arial" w:eastAsiaTheme="majorEastAsia" w:hAnsi="Arial" w:cstheme="majorBidi"/>
      <w:b/>
      <w:sz w:val="28"/>
      <w:lang w:val="en-US"/>
    </w:rPr>
  </w:style>
  <w:style w:type="character" w:customStyle="1" w:styleId="Heading6Char">
    <w:name w:val="Heading 6 Char"/>
    <w:basedOn w:val="DefaultParagraphFont"/>
    <w:link w:val="Heading6"/>
    <w:uiPriority w:val="9"/>
    <w:rsid w:val="000670A1"/>
    <w:rPr>
      <w:rFonts w:ascii="Arial" w:eastAsiaTheme="majorEastAsia" w:hAnsi="Arial" w:cstheme="majorBidi"/>
      <w:b/>
      <w:i/>
      <w:iCs/>
      <w:sz w:val="28"/>
      <w:szCs w:val="28"/>
      <w:lang w:val="en-US"/>
    </w:rPr>
  </w:style>
  <w:style w:type="character" w:customStyle="1" w:styleId="Heading7Char">
    <w:name w:val="Heading 7 Char"/>
    <w:basedOn w:val="DefaultParagraphFont"/>
    <w:link w:val="Heading7"/>
    <w:uiPriority w:val="9"/>
    <w:rsid w:val="000670A1"/>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0670A1"/>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0670A1"/>
    <w:rPr>
      <w:rFonts w:ascii="Arial" w:eastAsiaTheme="majorEastAsia" w:hAnsi="Arial" w:cstheme="majorBidi"/>
      <w:i/>
      <w:iCs/>
      <w:sz w:val="24"/>
      <w:lang w:val="en-US"/>
    </w:rPr>
  </w:style>
  <w:style w:type="paragraph" w:styleId="Subtitle">
    <w:name w:val="Subtitle"/>
    <w:basedOn w:val="Normal"/>
    <w:next w:val="Normal"/>
    <w:link w:val="SubtitleChar"/>
    <w:uiPriority w:val="11"/>
    <w:qFormat/>
    <w:rsid w:val="000670A1"/>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0670A1"/>
    <w:rPr>
      <w:rFonts w:ascii="Arial" w:eastAsiaTheme="majorEastAsia" w:hAnsi="Arial" w:cstheme="majorBidi"/>
      <w:bCs/>
      <w:i/>
      <w:iCs/>
      <w:spacing w:val="15"/>
      <w:sz w:val="24"/>
      <w:szCs w:val="36"/>
      <w:lang w:val="en-US"/>
    </w:rPr>
  </w:style>
  <w:style w:type="character" w:styleId="Emphasis">
    <w:name w:val="Emphasis"/>
    <w:basedOn w:val="DefaultParagraphFont"/>
    <w:uiPriority w:val="20"/>
    <w:qFormat/>
    <w:rsid w:val="000670A1"/>
    <w:rPr>
      <w:rFonts w:ascii="Arial" w:hAnsi="Arial"/>
      <w:i/>
      <w:iCs/>
    </w:rPr>
  </w:style>
  <w:style w:type="paragraph" w:styleId="Quote">
    <w:name w:val="Quote"/>
    <w:basedOn w:val="Normal"/>
    <w:next w:val="Normal"/>
    <w:link w:val="QuoteChar"/>
    <w:uiPriority w:val="29"/>
    <w:qFormat/>
    <w:rsid w:val="000670A1"/>
    <w:rPr>
      <w:rFonts w:cs="Arial"/>
      <w:bCs/>
      <w:i/>
      <w:iCs/>
      <w:color w:val="000000" w:themeColor="text1"/>
      <w:szCs w:val="36"/>
    </w:rPr>
  </w:style>
  <w:style w:type="character" w:customStyle="1" w:styleId="QuoteChar">
    <w:name w:val="Quote Char"/>
    <w:basedOn w:val="DefaultParagraphFont"/>
    <w:link w:val="Quote"/>
    <w:uiPriority w:val="29"/>
    <w:rsid w:val="000670A1"/>
    <w:rPr>
      <w:rFonts w:ascii="Arial" w:hAnsi="Arial" w:cs="Arial"/>
      <w:bCs/>
      <w:i/>
      <w:iCs/>
      <w:color w:val="000000" w:themeColor="text1"/>
      <w:sz w:val="24"/>
      <w:szCs w:val="36"/>
      <w:lang w:val="en-US"/>
    </w:rPr>
  </w:style>
  <w:style w:type="paragraph" w:styleId="IntenseQuote">
    <w:name w:val="Intense Quote"/>
    <w:basedOn w:val="Normal"/>
    <w:next w:val="Normal"/>
    <w:link w:val="IntenseQuoteChar"/>
    <w:uiPriority w:val="30"/>
    <w:qFormat/>
    <w:rsid w:val="000670A1"/>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0670A1"/>
    <w:rPr>
      <w:rFonts w:ascii="Arial" w:hAnsi="Arial" w:cs="Arial"/>
      <w:b/>
      <w:i/>
      <w:iCs/>
      <w:sz w:val="24"/>
      <w:szCs w:val="36"/>
      <w:lang w:val="en-US"/>
    </w:rPr>
  </w:style>
  <w:style w:type="character" w:styleId="SubtleEmphasis">
    <w:name w:val="Subtle Emphasis"/>
    <w:basedOn w:val="DefaultParagraphFont"/>
    <w:uiPriority w:val="19"/>
    <w:qFormat/>
    <w:rsid w:val="000670A1"/>
    <w:rPr>
      <w:rFonts w:ascii="Arial" w:hAnsi="Arial"/>
      <w:i/>
      <w:iCs/>
      <w:color w:val="808080" w:themeColor="text1" w:themeTint="7F"/>
    </w:rPr>
  </w:style>
  <w:style w:type="character" w:styleId="IntenseEmphasis">
    <w:name w:val="Intense Emphasis"/>
    <w:basedOn w:val="DefaultParagraphFont"/>
    <w:uiPriority w:val="21"/>
    <w:qFormat/>
    <w:rsid w:val="000670A1"/>
    <w:rPr>
      <w:rFonts w:ascii="Arial" w:hAnsi="Arial"/>
      <w:b/>
      <w:bCs/>
    </w:rPr>
  </w:style>
  <w:style w:type="character" w:styleId="SubtleReference">
    <w:name w:val="Subtle Reference"/>
    <w:basedOn w:val="DefaultParagraphFont"/>
    <w:uiPriority w:val="31"/>
    <w:qFormat/>
    <w:rsid w:val="000670A1"/>
    <w:rPr>
      <w:rFonts w:ascii="Arial" w:hAnsi="Arial"/>
      <w:smallCaps/>
      <w:color w:val="000000" w:themeColor="accent2"/>
      <w:u w:val="single"/>
    </w:rPr>
  </w:style>
  <w:style w:type="character" w:styleId="IntenseReference">
    <w:name w:val="Intense Reference"/>
    <w:basedOn w:val="DefaultParagraphFont"/>
    <w:uiPriority w:val="32"/>
    <w:qFormat/>
    <w:rsid w:val="000670A1"/>
    <w:rPr>
      <w:rFonts w:ascii="Arial" w:hAnsi="Arial"/>
      <w:b/>
      <w:bCs/>
      <w:smallCaps/>
      <w:color w:val="000000" w:themeColor="accent2"/>
      <w:spacing w:val="5"/>
      <w:u w:val="single"/>
    </w:rPr>
  </w:style>
  <w:style w:type="character" w:styleId="BookTitle">
    <w:name w:val="Book Title"/>
    <w:basedOn w:val="DefaultParagraphFont"/>
    <w:uiPriority w:val="33"/>
    <w:qFormat/>
    <w:rsid w:val="000670A1"/>
    <w:rPr>
      <w:b/>
      <w:bCs/>
      <w:smallCaps/>
      <w:spacing w:val="5"/>
    </w:rPr>
  </w:style>
  <w:style w:type="paragraph" w:customStyle="1" w:styleId="Description">
    <w:name w:val="Description"/>
    <w:link w:val="DescriptionChar"/>
    <w:qFormat/>
    <w:rsid w:val="00676EDC"/>
    <w:pPr>
      <w:spacing w:before="120"/>
      <w:jc w:val="center"/>
    </w:pPr>
    <w:rPr>
      <w:rFonts w:ascii="Arial" w:eastAsiaTheme="majorEastAsia" w:hAnsi="Arial" w:cs="Arial"/>
      <w:bCs/>
      <w:sz w:val="32"/>
      <w:szCs w:val="36"/>
    </w:rPr>
  </w:style>
  <w:style w:type="character" w:customStyle="1" w:styleId="DescriptionChar">
    <w:name w:val="Description Char"/>
    <w:basedOn w:val="Heading1Char"/>
    <w:link w:val="Description"/>
    <w:rsid w:val="00676EDC"/>
    <w:rPr>
      <w:rFonts w:ascii="Arial" w:eastAsiaTheme="majorEastAsia" w:hAnsi="Arial" w:cs="Arial"/>
      <w:bCs w:val="0"/>
      <w:sz w:val="32"/>
      <w:szCs w:val="36"/>
      <w:lang w:val="en-US"/>
    </w:rPr>
  </w:style>
  <w:style w:type="character" w:styleId="Hyperlink">
    <w:name w:val="Hyperlink"/>
    <w:basedOn w:val="DefaultParagraphFont"/>
    <w:uiPriority w:val="99"/>
    <w:unhideWhenUsed/>
    <w:rsid w:val="000670A1"/>
    <w:rPr>
      <w:color w:val="0000FF" w:themeColor="hyperlink"/>
      <w:u w:val="single"/>
    </w:rPr>
  </w:style>
  <w:style w:type="table" w:styleId="TableGrid">
    <w:name w:val="Table Grid"/>
    <w:basedOn w:val="TableNormal"/>
    <w:uiPriority w:val="59"/>
    <w:rsid w:val="000670A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
    <w:name w:val="paragraph-e"/>
    <w:rsid w:val="007960CE"/>
    <w:pPr>
      <w:tabs>
        <w:tab w:val="right" w:pos="418"/>
        <w:tab w:val="left" w:pos="538"/>
      </w:tabs>
      <w:snapToGrid w:val="0"/>
      <w:spacing w:before="111" w:after="0" w:line="209" w:lineRule="exact"/>
      <w:ind w:left="538" w:hanging="538"/>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3044">
      <w:bodyDiv w:val="1"/>
      <w:marLeft w:val="0"/>
      <w:marRight w:val="0"/>
      <w:marTop w:val="0"/>
      <w:marBottom w:val="0"/>
      <w:divBdr>
        <w:top w:val="none" w:sz="0" w:space="0" w:color="auto"/>
        <w:left w:val="none" w:sz="0" w:space="0" w:color="auto"/>
        <w:bottom w:val="none" w:sz="0" w:space="0" w:color="auto"/>
        <w:right w:val="none" w:sz="0" w:space="0" w:color="auto"/>
      </w:divBdr>
    </w:div>
    <w:div w:id="654140424">
      <w:bodyDiv w:val="1"/>
      <w:marLeft w:val="0"/>
      <w:marRight w:val="0"/>
      <w:marTop w:val="0"/>
      <w:marBottom w:val="0"/>
      <w:divBdr>
        <w:top w:val="none" w:sz="0" w:space="0" w:color="auto"/>
        <w:left w:val="none" w:sz="0" w:space="0" w:color="auto"/>
        <w:bottom w:val="none" w:sz="0" w:space="0" w:color="auto"/>
        <w:right w:val="none" w:sz="0" w:space="0" w:color="auto"/>
      </w:divBdr>
    </w:div>
    <w:div w:id="1132793090">
      <w:bodyDiv w:val="1"/>
      <w:marLeft w:val="0"/>
      <w:marRight w:val="0"/>
      <w:marTop w:val="0"/>
      <w:marBottom w:val="0"/>
      <w:divBdr>
        <w:top w:val="none" w:sz="0" w:space="0" w:color="auto"/>
        <w:left w:val="none" w:sz="0" w:space="0" w:color="auto"/>
        <w:bottom w:val="none" w:sz="0" w:space="0" w:color="auto"/>
        <w:right w:val="none" w:sz="0" w:space="0" w:color="auto"/>
      </w:divBdr>
    </w:div>
    <w:div w:id="160237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nnok\AppData\Roaming\Microsoft\Templates\Arial%20Font%20New.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EEECE1"/>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800080"/>
      </a:folHlink>
    </a:clrScheme>
    <a:fontScheme name="Custom 1">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AC29913F03EB1D489414932DEE929A70" ma:contentTypeVersion="820" ma:contentTypeDescription="" ma:contentTypeScope="" ma:versionID="0a10b3da4f0c8b43d03f9ac292422e12">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GC_110153745</documentNumber>
    <Municipality xmlns="e6cd7bd4-3f3e-4495-b8c9-139289cd76e6" xsi:nil="true"/>
    <gcNumber xmlns="e6cd7bd4-3f3e-4495-b8c9-139289cd76e6" xsi:nil="true"/>
    <recordCategory xmlns="e6cd7bd4-3f3e-4495-b8c9-139289cd76e6">C01</recordCategory>
    <isPublic xmlns="e6cd7bd4-3f3e-4495-b8c9-139289cd76e6">true</isPublic>
    <sharedId xmlns="e6cd7bd4-3f3e-4495-b8c9-139289cd76e6" xsi:nil="true"/>
    <committee xmlns="e6cd7bd4-3f3e-4495-b8c9-139289cd76e6">County Council</committee>
    <meetingId xmlns="e6cd7bd4-3f3e-4495-b8c9-139289cd76e6">[2019-04-25 County Council [7191]]</meetingId>
    <capitalProjectPriority xmlns="e6cd7bd4-3f3e-4495-b8c9-139289cd76e6" xsi:nil="true"/>
    <policyApprovalDate xmlns="e6cd7bd4-3f3e-4495-b8c9-139289cd76e6" xsi:nil="true"/>
    <NodeRef xmlns="e6cd7bd4-3f3e-4495-b8c9-139289cd76e6">0849f252-01fc-478d-95eb-37d0878fdf11</NodeRef>
    <addressees xmlns="e6cd7bd4-3f3e-4495-b8c9-139289cd76e6" xsi:nil="true"/>
    <identifier xmlns="e6cd7bd4-3f3e-4495-b8c9-139289cd76e6" xsi:nil="true"/>
    <reviewAsOf xmlns="e6cd7bd4-3f3e-4495-b8c9-139289cd76e6" xsi:nil="true"/>
    <bylawNumber xmlns="e6cd7bd4-3f3e-4495-b8c9-139289cd76e6">5054-19</bylawNumber>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B7B49EBD-55D9-487E-9E46-0706DC525494}">
  <ds:schemaRefs>
    <ds:schemaRef ds:uri="http://schemas.openxmlformats.org/officeDocument/2006/bibliography"/>
  </ds:schemaRefs>
</ds:datastoreItem>
</file>

<file path=customXml/itemProps2.xml><?xml version="1.0" encoding="utf-8"?>
<ds:datastoreItem xmlns:ds="http://schemas.openxmlformats.org/officeDocument/2006/customXml" ds:itemID="{DC77765A-6FE2-468A-920A-3D6524A7609F}"/>
</file>

<file path=customXml/itemProps3.xml><?xml version="1.0" encoding="utf-8"?>
<ds:datastoreItem xmlns:ds="http://schemas.openxmlformats.org/officeDocument/2006/customXml" ds:itemID="{51B354D2-4700-4685-886A-710A3D761406}"/>
</file>

<file path=customXml/itemProps4.xml><?xml version="1.0" encoding="utf-8"?>
<ds:datastoreItem xmlns:ds="http://schemas.openxmlformats.org/officeDocument/2006/customXml" ds:itemID="{796B70D1-680B-4D16-9008-90879005C59C}"/>
</file>

<file path=customXml/itemProps5.xml><?xml version="1.0" encoding="utf-8"?>
<ds:datastoreItem xmlns:ds="http://schemas.openxmlformats.org/officeDocument/2006/customXml" ds:itemID="{AC63C01E-D6A2-4BC4-8706-B576FEB29278}"/>
</file>

<file path=docProps/app.xml><?xml version="1.0" encoding="utf-8"?>
<Properties xmlns="http://schemas.openxmlformats.org/officeDocument/2006/extended-properties" xmlns:vt="http://schemas.openxmlformats.org/officeDocument/2006/docPropsVTypes">
  <Template>Arial Font New.dotx</Template>
  <TotalTime>0</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Weppler, Kevin</cp:lastModifiedBy>
  <cp:revision>2</cp:revision>
  <cp:lastPrinted>2019-04-16T23:54:00Z</cp:lastPrinted>
  <dcterms:created xsi:type="dcterms:W3CDTF">2019-04-16T23:54:00Z</dcterms:created>
  <dcterms:modified xsi:type="dcterms:W3CDTF">2019-04-16T23:54:00Z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0x0101002C4164E063A41A4487A7365A660F11180100AC29913F03EB1D489414932DEE929A70</vt:lpwstr>
  </property>
  <property fmtid="{D5CDD505-2E9C-101B-9397-08002B2CF9AE}" pid="3" name="Order">
    <vt:r8>100</vt:r8>
  </property>
  <property fmtid="{D5CDD505-2E9C-101B-9397-08002B2CF9AE}" pid="4" name="_ExtendedDescription">
    <vt:lpwstr/>
  </property>
</Properties>
</file>