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E7A" w14:textId="6D7F27B8" w:rsidR="00A3226F" w:rsidRPr="009A61A9" w:rsidRDefault="00100AA2" w:rsidP="005448EF">
      <w:pPr>
        <w:pStyle w:val="Title"/>
        <w:widowControl w:val="0"/>
      </w:pPr>
      <w:r>
        <w:rPr>
          <w:noProof/>
        </w:rPr>
        <w:drawing>
          <wp:inline distT="0" distB="0" distL="0" distR="0" wp14:anchorId="2518B0D2" wp14:editId="78F8C35C">
            <wp:extent cx="1975104" cy="762048"/>
            <wp:effectExtent l="0" t="0" r="6350" b="0"/>
            <wp:docPr id="4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myk_w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6F">
        <w:tab/>
      </w:r>
      <w:r w:rsidR="007827FC"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9C4373" w14:paraId="26787A71" w14:textId="77777777" w:rsidTr="00893CEB">
        <w:tc>
          <w:tcPr>
            <w:tcW w:w="3024" w:type="dxa"/>
          </w:tcPr>
          <w:p w14:paraId="31D3BA31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To</w:t>
            </w:r>
            <w:r>
              <w:t>:</w:t>
            </w:r>
          </w:p>
        </w:tc>
        <w:tc>
          <w:tcPr>
            <w:tcW w:w="6326" w:type="dxa"/>
          </w:tcPr>
          <w:p w14:paraId="229AC4B1" w14:textId="5467D9D9" w:rsidR="009C4373" w:rsidRDefault="00041188" w:rsidP="005448EF">
            <w:pPr>
              <w:widowControl w:val="0"/>
              <w:spacing w:before="60" w:after="60"/>
            </w:pPr>
            <w:r>
              <w:t xml:space="preserve">Chair </w:t>
            </w:r>
            <w:r w:rsidR="009C4373">
              <w:t xml:space="preserve">and Members of </w:t>
            </w:r>
            <w:r>
              <w:t xml:space="preserve">CAO </w:t>
            </w:r>
            <w:r w:rsidR="007D19CB">
              <w:t>P</w:t>
            </w:r>
            <w:r>
              <w:t xml:space="preserve">erformance </w:t>
            </w:r>
            <w:r w:rsidR="007D19CB">
              <w:t>Evaluation Committee</w:t>
            </w:r>
          </w:p>
        </w:tc>
      </w:tr>
      <w:tr w:rsidR="009C4373" w14:paraId="28B0CAE8" w14:textId="77777777" w:rsidTr="00893CEB">
        <w:tc>
          <w:tcPr>
            <w:tcW w:w="3024" w:type="dxa"/>
          </w:tcPr>
          <w:p w14:paraId="76FE071B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Committee Date</w:t>
            </w:r>
            <w:r>
              <w:t>:</w:t>
            </w:r>
          </w:p>
        </w:tc>
        <w:tc>
          <w:tcPr>
            <w:tcW w:w="6326" w:type="dxa"/>
          </w:tcPr>
          <w:p w14:paraId="0A6390A5" w14:textId="24027C3B" w:rsidR="009C4373" w:rsidRDefault="007D19CB" w:rsidP="005448EF">
            <w:pPr>
              <w:widowControl w:val="0"/>
              <w:spacing w:before="60" w:after="60"/>
            </w:pPr>
            <w:r>
              <w:t>March 13</w:t>
            </w:r>
            <w:r w:rsidR="003D0B53">
              <w:t>, 202</w:t>
            </w:r>
            <w:r>
              <w:t>4</w:t>
            </w:r>
          </w:p>
        </w:tc>
      </w:tr>
      <w:tr w:rsidR="009C4373" w14:paraId="2A75EB31" w14:textId="77777777" w:rsidTr="00893CEB">
        <w:tc>
          <w:tcPr>
            <w:tcW w:w="3024" w:type="dxa"/>
          </w:tcPr>
          <w:p w14:paraId="2164EC44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Subject / Report No</w:t>
            </w:r>
            <w:r>
              <w:t>:</w:t>
            </w:r>
          </w:p>
        </w:tc>
        <w:tc>
          <w:tcPr>
            <w:tcW w:w="6326" w:type="dxa"/>
          </w:tcPr>
          <w:p w14:paraId="37C8B935" w14:textId="41077620" w:rsidR="009C4373" w:rsidRDefault="003D0B53" w:rsidP="005448EF">
            <w:pPr>
              <w:widowControl w:val="0"/>
              <w:spacing w:before="60" w:after="60"/>
            </w:pPr>
            <w:r>
              <w:t>CAOR-CW</w:t>
            </w:r>
            <w:r w:rsidR="0007346F">
              <w:t>-0</w:t>
            </w:r>
            <w:r w:rsidR="00A9251E">
              <w:t>x-24</w:t>
            </w:r>
          </w:p>
        </w:tc>
      </w:tr>
      <w:tr w:rsidR="009C4373" w14:paraId="762A937E" w14:textId="77777777" w:rsidTr="00893CEB">
        <w:tc>
          <w:tcPr>
            <w:tcW w:w="3024" w:type="dxa"/>
          </w:tcPr>
          <w:p w14:paraId="08CC6E7A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Title</w:t>
            </w:r>
            <w:r>
              <w:t>:</w:t>
            </w:r>
          </w:p>
        </w:tc>
        <w:tc>
          <w:tcPr>
            <w:tcW w:w="6326" w:type="dxa"/>
          </w:tcPr>
          <w:p w14:paraId="25B6F039" w14:textId="59BC41A8" w:rsidR="009C4373" w:rsidRDefault="00A9251E" w:rsidP="005448EF">
            <w:pPr>
              <w:widowControl w:val="0"/>
              <w:spacing w:before="60" w:after="60"/>
            </w:pPr>
            <w:r>
              <w:t xml:space="preserve">SMT workplans and </w:t>
            </w:r>
            <w:r w:rsidR="0007346F">
              <w:t>County Strategic Plan</w:t>
            </w:r>
          </w:p>
        </w:tc>
      </w:tr>
      <w:tr w:rsidR="009C4373" w14:paraId="3A471F7F" w14:textId="77777777" w:rsidTr="00893CEB">
        <w:tc>
          <w:tcPr>
            <w:tcW w:w="3024" w:type="dxa"/>
          </w:tcPr>
          <w:p w14:paraId="5A695257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Prepared by</w:t>
            </w:r>
            <w:r>
              <w:t>:</w:t>
            </w:r>
          </w:p>
        </w:tc>
        <w:tc>
          <w:tcPr>
            <w:tcW w:w="6326" w:type="dxa"/>
          </w:tcPr>
          <w:p w14:paraId="1588C054" w14:textId="6220BBFA" w:rsidR="009C4373" w:rsidRDefault="003D0B53" w:rsidP="005448EF">
            <w:pPr>
              <w:widowControl w:val="0"/>
              <w:spacing w:before="60" w:after="60"/>
            </w:pPr>
            <w:r>
              <w:t>Kim Wingrove and Randy Scherzer</w:t>
            </w:r>
          </w:p>
        </w:tc>
      </w:tr>
      <w:tr w:rsidR="009C4373" w14:paraId="5046C7C1" w14:textId="77777777" w:rsidTr="00893CEB">
        <w:tc>
          <w:tcPr>
            <w:tcW w:w="3024" w:type="dxa"/>
          </w:tcPr>
          <w:p w14:paraId="559021D4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Reviewed by</w:t>
            </w:r>
            <w:r>
              <w:t>:</w:t>
            </w:r>
          </w:p>
        </w:tc>
        <w:tc>
          <w:tcPr>
            <w:tcW w:w="6326" w:type="dxa"/>
          </w:tcPr>
          <w:p w14:paraId="156EA1ED" w14:textId="77777777" w:rsidR="009C4373" w:rsidRDefault="009C4373" w:rsidP="005448EF">
            <w:pPr>
              <w:widowControl w:val="0"/>
              <w:spacing w:before="60" w:after="60"/>
            </w:pPr>
          </w:p>
        </w:tc>
      </w:tr>
      <w:tr w:rsidR="009C4373" w14:paraId="2A1ACE62" w14:textId="77777777" w:rsidTr="00893CEB">
        <w:tc>
          <w:tcPr>
            <w:tcW w:w="3024" w:type="dxa"/>
          </w:tcPr>
          <w:p w14:paraId="466A1BF7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Lower Tier(s) Affected</w:t>
            </w:r>
            <w:r>
              <w:t>:</w:t>
            </w:r>
          </w:p>
        </w:tc>
        <w:tc>
          <w:tcPr>
            <w:tcW w:w="6326" w:type="dxa"/>
          </w:tcPr>
          <w:p w14:paraId="6FBFBF4D" w14:textId="7DA8B68B" w:rsidR="009C4373" w:rsidRDefault="0007346F" w:rsidP="005448EF">
            <w:pPr>
              <w:widowControl w:val="0"/>
              <w:spacing w:before="60" w:after="60"/>
            </w:pPr>
            <w:r>
              <w:t>All</w:t>
            </w:r>
          </w:p>
        </w:tc>
      </w:tr>
      <w:tr w:rsidR="009C4373" w14:paraId="7E914223" w14:textId="77777777" w:rsidTr="00893CEB">
        <w:tc>
          <w:tcPr>
            <w:tcW w:w="3024" w:type="dxa"/>
          </w:tcPr>
          <w:p w14:paraId="616C3E2C" w14:textId="77777777" w:rsidR="009C4373" w:rsidRDefault="009C4373" w:rsidP="005448EF">
            <w:pPr>
              <w:widowControl w:val="0"/>
              <w:spacing w:before="60" w:after="60"/>
            </w:pPr>
            <w:r w:rsidRPr="00860D2A">
              <w:rPr>
                <w:b/>
                <w:bCs/>
              </w:rPr>
              <w:t>Status</w:t>
            </w:r>
            <w:r>
              <w:t>:</w:t>
            </w:r>
          </w:p>
        </w:tc>
        <w:tc>
          <w:tcPr>
            <w:tcW w:w="6326" w:type="dxa"/>
          </w:tcPr>
          <w:p w14:paraId="1099FD26" w14:textId="14959BB6" w:rsidR="009C4373" w:rsidRDefault="008F762D" w:rsidP="005448EF">
            <w:pPr>
              <w:widowControl w:val="0"/>
              <w:spacing w:before="60" w:after="60"/>
            </w:pPr>
            <w:r w:rsidRPr="008F762D">
              <w:t>Recommendation adopted by Committee as presented per Resolution CW128-22; Endorsed by County Council September 22, 2022, per Resolution CC78-22.</w:t>
            </w:r>
          </w:p>
        </w:tc>
      </w:tr>
    </w:tbl>
    <w:p w14:paraId="22045908" w14:textId="77777777" w:rsidR="00893CEB" w:rsidRDefault="00893CEB" w:rsidP="005448EF">
      <w:pPr>
        <w:pStyle w:val="Heading1"/>
        <w:keepNext w:val="0"/>
        <w:keepLines w:val="0"/>
        <w:widowControl w:val="0"/>
      </w:pPr>
      <w:r>
        <w:t>Recommendation</w:t>
      </w:r>
    </w:p>
    <w:p w14:paraId="1BD85B9B" w14:textId="6006DEC3" w:rsidR="00893CEB" w:rsidRPr="00D2348C" w:rsidRDefault="00893CEB" w:rsidP="005448EF">
      <w:pPr>
        <w:pStyle w:val="Level1"/>
        <w:widowControl w:val="0"/>
        <w:rPr>
          <w:b/>
          <w:bCs w:val="0"/>
        </w:rPr>
      </w:pPr>
      <w:r w:rsidRPr="00D2348C">
        <w:rPr>
          <w:b/>
          <w:bCs w:val="0"/>
        </w:rPr>
        <w:t>That</w:t>
      </w:r>
      <w:r w:rsidR="0007346F">
        <w:rPr>
          <w:b/>
          <w:bCs w:val="0"/>
        </w:rPr>
        <w:t xml:space="preserve"> </w:t>
      </w:r>
      <w:r w:rsidR="000C01B5">
        <w:rPr>
          <w:b/>
          <w:bCs w:val="0"/>
        </w:rPr>
        <w:t>r</w:t>
      </w:r>
      <w:r w:rsidR="0007346F">
        <w:rPr>
          <w:b/>
          <w:bCs w:val="0"/>
        </w:rPr>
        <w:t>eport CAOR-CW-09-22 Updating County Strategic Plan be received</w:t>
      </w:r>
      <w:r w:rsidRPr="00D2348C">
        <w:rPr>
          <w:b/>
          <w:bCs w:val="0"/>
        </w:rPr>
        <w:t>; and</w:t>
      </w:r>
    </w:p>
    <w:p w14:paraId="0A312916" w14:textId="7641A23F" w:rsidR="00E0692A" w:rsidRPr="00D2348C" w:rsidRDefault="00893CEB" w:rsidP="005448EF">
      <w:pPr>
        <w:pStyle w:val="Level1"/>
        <w:widowControl w:val="0"/>
        <w:rPr>
          <w:b/>
          <w:bCs w:val="0"/>
        </w:rPr>
      </w:pPr>
      <w:r w:rsidRPr="00D2348C">
        <w:rPr>
          <w:b/>
          <w:bCs w:val="0"/>
        </w:rPr>
        <w:t>That</w:t>
      </w:r>
      <w:r w:rsidR="0007346F">
        <w:rPr>
          <w:b/>
          <w:bCs w:val="0"/>
        </w:rPr>
        <w:t xml:space="preserve"> Council recommendations be incorporated into a draft plan for discussion with the 2022-2026 Grey County Council.</w:t>
      </w:r>
    </w:p>
    <w:p w14:paraId="48D663CE" w14:textId="4E691C5C" w:rsidR="00893CEB" w:rsidRDefault="00893CEB" w:rsidP="005448EF">
      <w:pPr>
        <w:pStyle w:val="Heading2"/>
        <w:keepNext w:val="0"/>
        <w:keepLines w:val="0"/>
        <w:widowControl w:val="0"/>
      </w:pPr>
      <w:r>
        <w:t>Executive Summary</w:t>
      </w:r>
    </w:p>
    <w:p w14:paraId="3171C4C6" w14:textId="66D208F1" w:rsidR="00E32EC2" w:rsidRPr="00E32EC2" w:rsidRDefault="00694A2E" w:rsidP="00E32EC2">
      <w:r>
        <w:t xml:space="preserve">Staff are recommending the development of an updated County Strategic Plan that would organize work around </w:t>
      </w:r>
      <w:r w:rsidR="000C01B5">
        <w:t>four</w:t>
      </w:r>
      <w:r>
        <w:t xml:space="preserve"> themes: Community Services and People, Environment, Sustainability and Climate Change, Infrastructure and Economy, and Service and Operational Excellence. With support from this </w:t>
      </w:r>
      <w:r w:rsidR="000C01B5">
        <w:t>C</w:t>
      </w:r>
      <w:r>
        <w:t xml:space="preserve">ouncil, the recommendations in this report would form the basis for </w:t>
      </w:r>
      <w:r w:rsidR="00911365">
        <w:t>discussion and direction with the 2022-2026 Council.</w:t>
      </w:r>
    </w:p>
    <w:p w14:paraId="4B2AF860" w14:textId="77777777" w:rsidR="00893CEB" w:rsidRDefault="00893CEB" w:rsidP="005448EF">
      <w:pPr>
        <w:pStyle w:val="Heading2"/>
        <w:keepNext w:val="0"/>
        <w:keepLines w:val="0"/>
        <w:widowControl w:val="0"/>
      </w:pPr>
      <w:r>
        <w:t>Background and Discussion</w:t>
      </w:r>
    </w:p>
    <w:p w14:paraId="0BC81468" w14:textId="22ADFE0A" w:rsidR="00E7628A" w:rsidRDefault="00E7628A" w:rsidP="00E32EC2">
      <w:pPr>
        <w:widowControl w:val="0"/>
      </w:pPr>
      <w:r>
        <w:t xml:space="preserve">Since 2012, Grey County Council has been committed to building and maintaining strategic goals to guide </w:t>
      </w:r>
      <w:r w:rsidR="00B34778">
        <w:t xml:space="preserve">its </w:t>
      </w:r>
      <w:r>
        <w:t xml:space="preserve">operational planning and the allocation of resources. The County’s second strategic plan was adopted in 2017 and updated in 2019 for the period 2020 to 2025. Council held a facilitated priority planning session in October 2020 to </w:t>
      </w:r>
      <w:r>
        <w:lastRenderedPageBreak/>
        <w:t xml:space="preserve">confirm direction </w:t>
      </w:r>
      <w:r w:rsidR="00B34778">
        <w:t xml:space="preserve">to staff given the impacts of the pandemic </w:t>
      </w:r>
      <w:r>
        <w:t>and inform budget preparation</w:t>
      </w:r>
      <w:r w:rsidR="00B34778">
        <w:t xml:space="preserve"> for 2021</w:t>
      </w:r>
      <w:r>
        <w:t xml:space="preserve">. </w:t>
      </w:r>
    </w:p>
    <w:p w14:paraId="001813FE" w14:textId="3C60F3AC" w:rsidR="00AD0840" w:rsidRDefault="00B34778" w:rsidP="00AD0840">
      <w:pPr>
        <w:widowControl w:val="0"/>
      </w:pPr>
      <w:r>
        <w:t>S</w:t>
      </w:r>
      <w:r w:rsidR="00203EE9">
        <w:t>ignificant progress has been made on almost all of the recommendations in the current plan</w:t>
      </w:r>
      <w:r w:rsidR="005E5B1F">
        <w:t xml:space="preserve"> (see Appendix One)</w:t>
      </w:r>
      <w:r w:rsidR="00203EE9">
        <w:t>. As well</w:t>
      </w:r>
      <w:r w:rsidR="00B63584">
        <w:t>,</w:t>
      </w:r>
      <w:r w:rsidR="00203EE9">
        <w:t xml:space="preserve"> Council has </w:t>
      </w:r>
      <w:r w:rsidR="00E32EC2">
        <w:t xml:space="preserve">adopted a significant number of </w:t>
      </w:r>
      <w:r>
        <w:t xml:space="preserve">new </w:t>
      </w:r>
      <w:r w:rsidR="00E32EC2">
        <w:t xml:space="preserve">report </w:t>
      </w:r>
      <w:r w:rsidR="00203EE9">
        <w:t xml:space="preserve">and task force </w:t>
      </w:r>
      <w:r w:rsidR="00E32EC2">
        <w:t>recommendations</w:t>
      </w:r>
      <w:r>
        <w:t xml:space="preserve"> and </w:t>
      </w:r>
      <w:r w:rsidR="00E32EC2">
        <w:t>strategies</w:t>
      </w:r>
      <w:r>
        <w:t xml:space="preserve">. </w:t>
      </w:r>
      <w:r w:rsidR="00E32EC2">
        <w:t xml:space="preserve">In </w:t>
      </w:r>
      <w:r>
        <w:t>preparation for incoming</w:t>
      </w:r>
      <w:r w:rsidR="00E32EC2">
        <w:t xml:space="preserve"> council </w:t>
      </w:r>
      <w:r w:rsidR="00B63584">
        <w:t xml:space="preserve">orientation </w:t>
      </w:r>
      <w:r w:rsidR="00E32EC2">
        <w:t xml:space="preserve">and </w:t>
      </w:r>
      <w:r>
        <w:t>creating the 2023 budget, senior staff met to review the work underway</w:t>
      </w:r>
      <w:r w:rsidR="00B63584">
        <w:t>. Four strategic themes and areas of work that fall under the</w:t>
      </w:r>
      <w:r w:rsidR="00911365">
        <w:t>m</w:t>
      </w:r>
      <w:r w:rsidR="00B63584">
        <w:t xml:space="preserve"> are outlined below. </w:t>
      </w:r>
    </w:p>
    <w:p w14:paraId="3ABB5DD7" w14:textId="5DBB938B" w:rsidR="00C67A47" w:rsidRPr="0066294C" w:rsidRDefault="009D713B" w:rsidP="00AD0840">
      <w:pPr>
        <w:widowControl w:val="0"/>
        <w:rPr>
          <w:b/>
          <w:bCs/>
        </w:rPr>
      </w:pPr>
      <w:r w:rsidRPr="0066294C">
        <w:rPr>
          <w:b/>
          <w:bCs/>
        </w:rPr>
        <w:t xml:space="preserve">Proposed Strategic </w:t>
      </w:r>
      <w:r w:rsidR="00C67A47" w:rsidRPr="0066294C">
        <w:rPr>
          <w:b/>
          <w:bCs/>
        </w:rPr>
        <w:t>Themes</w:t>
      </w:r>
      <w:r w:rsidRPr="0066294C">
        <w:rPr>
          <w:b/>
          <w:bCs/>
        </w:rPr>
        <w:t xml:space="preserve"> and Key Initiatives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Community Services and People - Strategic Themes and Key Initiatives "/>
      </w:tblPr>
      <w:tblGrid>
        <w:gridCol w:w="4670"/>
        <w:gridCol w:w="4670"/>
      </w:tblGrid>
      <w:tr w:rsidR="005E5B1F" w:rsidRPr="005E5B1F" w14:paraId="5919653A" w14:textId="77777777" w:rsidTr="005E5B1F">
        <w:trPr>
          <w:trHeight w:val="658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00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59CB4" w14:textId="50D70DEE" w:rsidR="005E5B1F" w:rsidRPr="005E5B1F" w:rsidRDefault="005E5B1F" w:rsidP="005E5B1F">
            <w:pPr>
              <w:widowControl w:val="0"/>
              <w:rPr>
                <w:sz w:val="32"/>
                <w:szCs w:val="32"/>
                <w:lang w:val="en-CA"/>
              </w:rPr>
            </w:pPr>
            <w:r w:rsidRPr="005E5B1F">
              <w:rPr>
                <w:b/>
                <w:bCs/>
                <w:sz w:val="32"/>
                <w:szCs w:val="32"/>
              </w:rPr>
              <w:t>Community Services and People</w:t>
            </w:r>
            <w:r w:rsidR="0066294C" w:rsidRPr="00B63584">
              <w:rPr>
                <w:b/>
                <w:bCs/>
                <w:sz w:val="32"/>
                <w:szCs w:val="32"/>
              </w:rPr>
              <w:t xml:space="preserve"> - </w:t>
            </w:r>
            <w:r w:rsidR="00C67A47" w:rsidRPr="00C67A47">
              <w:rPr>
                <w:sz w:val="32"/>
                <w:szCs w:val="32"/>
              </w:rPr>
              <w:t xml:space="preserve">Supporting our residents and </w:t>
            </w:r>
            <w:r w:rsidR="00B63584" w:rsidRPr="00B63584">
              <w:rPr>
                <w:sz w:val="32"/>
                <w:szCs w:val="32"/>
              </w:rPr>
              <w:t xml:space="preserve">the </w:t>
            </w:r>
            <w:r w:rsidR="00C67A47" w:rsidRPr="00C67A47">
              <w:rPr>
                <w:sz w:val="32"/>
                <w:szCs w:val="32"/>
              </w:rPr>
              <w:t xml:space="preserve">development of healthy, </w:t>
            </w:r>
            <w:r w:rsidR="00F32568">
              <w:rPr>
                <w:sz w:val="32"/>
                <w:szCs w:val="32"/>
              </w:rPr>
              <w:t>vibrant</w:t>
            </w:r>
            <w:r w:rsidR="00F32568" w:rsidRPr="00C67A47">
              <w:rPr>
                <w:sz w:val="32"/>
                <w:szCs w:val="32"/>
              </w:rPr>
              <w:t xml:space="preserve"> </w:t>
            </w:r>
            <w:r w:rsidR="00C67A47" w:rsidRPr="00C67A47">
              <w:rPr>
                <w:sz w:val="32"/>
                <w:szCs w:val="32"/>
              </w:rPr>
              <w:t>communities</w:t>
            </w:r>
          </w:p>
        </w:tc>
      </w:tr>
      <w:tr w:rsidR="005E5B1F" w:rsidRPr="005E5B1F" w14:paraId="28431965" w14:textId="77777777" w:rsidTr="005E5B1F">
        <w:trPr>
          <w:trHeight w:val="658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D58FB" w14:textId="46E45668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Housing Policies and Programs</w:t>
            </w:r>
            <w:r w:rsidR="005D1875">
              <w:t xml:space="preserve"> incl. emergency </w:t>
            </w:r>
            <w:r w:rsidR="00B63584">
              <w:t>shelter</w:t>
            </w:r>
            <w:r w:rsidR="00F32568">
              <w:t xml:space="preserve">, 10 </w:t>
            </w:r>
            <w:r w:rsidR="00AD0840">
              <w:t>yr.</w:t>
            </w:r>
            <w:r w:rsidR="00F32568">
              <w:t xml:space="preserve"> Housing and Homelessness Plan,</w:t>
            </w:r>
            <w:r w:rsidR="00B63584">
              <w:t xml:space="preserve"> </w:t>
            </w:r>
            <w:r w:rsidR="005D1875">
              <w:t xml:space="preserve">and </w:t>
            </w:r>
            <w:r w:rsidR="00B63584">
              <w:t>211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B7924" w14:textId="2E22D05C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Mental Health and Addictions Re</w:t>
            </w:r>
            <w:r w:rsidR="005D1875">
              <w:t>commendations</w:t>
            </w:r>
          </w:p>
        </w:tc>
      </w:tr>
      <w:tr w:rsidR="005E5B1F" w:rsidRPr="005E5B1F" w14:paraId="5F36EF69" w14:textId="77777777" w:rsidTr="005E5B1F">
        <w:trPr>
          <w:trHeight w:val="72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1FDD3" w14:textId="71EB7DCE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 xml:space="preserve">Paramedic Services – </w:t>
            </w:r>
            <w:r w:rsidR="00B63584">
              <w:t xml:space="preserve">ongoing support and improvements to </w:t>
            </w:r>
            <w:r>
              <w:t xml:space="preserve">911, </w:t>
            </w:r>
            <w:r w:rsidR="00B63584">
              <w:t>community paramedicine</w:t>
            </w:r>
            <w:r w:rsidRPr="005E5B1F">
              <w:t xml:space="preserve">, CPLTC, </w:t>
            </w:r>
            <w:r w:rsidR="00B63584">
              <w:t>supportive outreach service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36217" w14:textId="6A03CBF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 xml:space="preserve">Age Friendly Community Action Plan </w:t>
            </w:r>
            <w:r w:rsidR="00576870" w:rsidRPr="00982BDC">
              <w:rPr>
                <w:sz w:val="22"/>
                <w:szCs w:val="22"/>
              </w:rPr>
              <w:t>(Social Participation, Respect and Social Inclusion, Community Supports and Health Services)</w:t>
            </w:r>
          </w:p>
        </w:tc>
      </w:tr>
      <w:tr w:rsidR="005E5B1F" w:rsidRPr="005E5B1F" w14:paraId="3EF75384" w14:textId="77777777" w:rsidTr="005E5B1F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B6DED" w14:textId="70F201D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 xml:space="preserve">Long-Term Care </w:t>
            </w:r>
            <w:r w:rsidR="00B63584">
              <w:t>–</w:t>
            </w:r>
            <w:r w:rsidRPr="005E5B1F">
              <w:t xml:space="preserve"> </w:t>
            </w:r>
            <w:proofErr w:type="spellStart"/>
            <w:r w:rsidRPr="005E5B1F">
              <w:t>B</w:t>
            </w:r>
            <w:r w:rsidR="00B63584">
              <w:t>ehavioural</w:t>
            </w:r>
            <w:proofErr w:type="spellEnd"/>
            <w:r w:rsidR="00B63584">
              <w:t xml:space="preserve"> </w:t>
            </w:r>
            <w:r w:rsidRPr="005E5B1F">
              <w:t>S</w:t>
            </w:r>
            <w:r w:rsidR="00B63584">
              <w:t xml:space="preserve">upport </w:t>
            </w:r>
            <w:r>
              <w:t>T</w:t>
            </w:r>
            <w:r w:rsidR="00B63584">
              <w:t>ransition</w:t>
            </w:r>
            <w:r w:rsidR="00F32568">
              <w:t>al</w:t>
            </w:r>
            <w:r w:rsidR="00B63584">
              <w:t xml:space="preserve"> </w:t>
            </w:r>
            <w:r w:rsidRPr="005E5B1F">
              <w:t>U</w:t>
            </w:r>
            <w:r w:rsidR="00B63584">
              <w:t>nit at Grey Gables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514AF" w14:textId="39A9705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Community Safety and Wellbeing Plan</w:t>
            </w:r>
            <w:r w:rsidR="00B63584">
              <w:t xml:space="preserve"> oversight and implementation support</w:t>
            </w:r>
          </w:p>
        </w:tc>
      </w:tr>
      <w:tr w:rsidR="005E5B1F" w:rsidRPr="005E5B1F" w14:paraId="262A7621" w14:textId="77777777" w:rsidTr="005E5B1F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BD5E8" w14:textId="7777777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proofErr w:type="spellStart"/>
            <w:r w:rsidRPr="005E5B1F">
              <w:t>Recolour</w:t>
            </w:r>
            <w:proofErr w:type="spellEnd"/>
            <w:r w:rsidRPr="005E5B1F">
              <w:t xml:space="preserve"> Grey (Live Grey)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9EEC9" w14:textId="7777777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GTR – Transit Sustainability Plan</w:t>
            </w:r>
          </w:p>
        </w:tc>
      </w:tr>
      <w:tr w:rsidR="005E5B1F" w:rsidRPr="005E5B1F" w14:paraId="2ADBA991" w14:textId="77777777" w:rsidTr="005E5B1F">
        <w:trPr>
          <w:trHeight w:val="624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2930D" w14:textId="004A4EAC" w:rsidR="00F32568" w:rsidRPr="00982BDC" w:rsidRDefault="005E5B1F" w:rsidP="00982BDC">
            <w:pPr>
              <w:widowControl w:val="0"/>
              <w:spacing w:after="0"/>
              <w:rPr>
                <w:sz w:val="22"/>
                <w:szCs w:val="22"/>
              </w:rPr>
            </w:pPr>
            <w:r w:rsidRPr="005E5B1F">
              <w:t xml:space="preserve">Hanover and Owen Sound Task Force Report </w:t>
            </w:r>
            <w:r w:rsidR="00576870" w:rsidRPr="00982BDC">
              <w:rPr>
                <w:sz w:val="22"/>
                <w:szCs w:val="22"/>
              </w:rPr>
              <w:t>(Poverty and Community Safety and Wellbeing, Mental Health and Addictions, Social Services, Youth and Senior Supports, Policing//MMHART)</w:t>
            </w:r>
            <w:r w:rsidR="00F32568">
              <w:rPr>
                <w:sz w:val="22"/>
                <w:szCs w:val="22"/>
              </w:rPr>
              <w:br/>
              <w:t>*focusing on actions that will benefit the entire County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02300" w14:textId="40D3B02B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GBLIP Settlement Strategy</w:t>
            </w:r>
            <w:r w:rsidR="0066294C">
              <w:t xml:space="preserve"> </w:t>
            </w:r>
            <w:r w:rsidR="00B63584">
              <w:t>–</w:t>
            </w:r>
            <w:r w:rsidR="0066294C">
              <w:t xml:space="preserve"> </w:t>
            </w:r>
            <w:r w:rsidR="00B63584">
              <w:t xml:space="preserve">fully operational and </w:t>
            </w:r>
            <w:r w:rsidR="00AD0840">
              <w:t>long-term</w:t>
            </w:r>
            <w:r w:rsidR="00B63584">
              <w:t xml:space="preserve"> </w:t>
            </w:r>
            <w:r w:rsidR="0066294C">
              <w:t>sustainab</w:t>
            </w:r>
            <w:r w:rsidR="00B63584">
              <w:t>ility plan</w:t>
            </w:r>
          </w:p>
        </w:tc>
      </w:tr>
      <w:tr w:rsidR="005E5B1F" w:rsidRPr="005E5B1F" w14:paraId="5979D49A" w14:textId="77777777" w:rsidTr="005E5B1F">
        <w:trPr>
          <w:trHeight w:val="624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4EF2D" w14:textId="7777777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Canada Wide Early Learning and Child Care Strategy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8607A" w14:textId="7777777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Licensed Childcare/Early Years</w:t>
            </w:r>
          </w:p>
        </w:tc>
      </w:tr>
      <w:tr w:rsidR="005E5B1F" w:rsidRPr="005E5B1F" w14:paraId="47F3BA4A" w14:textId="77777777" w:rsidTr="005E5B1F">
        <w:trPr>
          <w:trHeight w:val="61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DFF33" w14:textId="77777777" w:rsidR="005E5B1F" w:rsidRPr="005E5B1F" w:rsidRDefault="005E5B1F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Rockwood Terrace Campus of Care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414EE" w14:textId="4D3151FF" w:rsidR="005E5B1F" w:rsidRPr="005E5B1F" w:rsidRDefault="005D1875" w:rsidP="00982BDC">
            <w:pPr>
              <w:widowControl w:val="0"/>
              <w:spacing w:after="0"/>
              <w:rPr>
                <w:lang w:val="en-CA"/>
              </w:rPr>
            </w:pPr>
            <w:r>
              <w:rPr>
                <w:lang w:val="en-CA"/>
              </w:rPr>
              <w:t xml:space="preserve">Grey Bruce </w:t>
            </w:r>
            <w:r w:rsidR="00AD0840">
              <w:rPr>
                <w:lang w:val="en-CA"/>
              </w:rPr>
              <w:t>OHT -</w:t>
            </w:r>
            <w:r w:rsidR="00B63584">
              <w:rPr>
                <w:lang w:val="en-CA"/>
              </w:rPr>
              <w:t xml:space="preserve"> engagement in strategic planning and implementation</w:t>
            </w:r>
          </w:p>
        </w:tc>
      </w:tr>
      <w:tr w:rsidR="005E5B1F" w:rsidRPr="005E5B1F" w14:paraId="7D24B755" w14:textId="77777777" w:rsidTr="005E5B1F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E7BD3" w14:textId="653E349B" w:rsidR="005E5B1F" w:rsidRPr="005E5B1F" w:rsidRDefault="00F32568" w:rsidP="00982BDC">
            <w:pPr>
              <w:widowControl w:val="0"/>
              <w:spacing w:after="0"/>
              <w:rPr>
                <w:lang w:val="en-CA"/>
              </w:rPr>
            </w:pPr>
            <w:r>
              <w:lastRenderedPageBreak/>
              <w:t>Sydenham Campus/Fab Lab – workforce development and skills training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150C7" w14:textId="7468192E" w:rsidR="005E5B1F" w:rsidRPr="005E5B1F" w:rsidRDefault="00F32568" w:rsidP="00982BDC">
            <w:pPr>
              <w:widowControl w:val="0"/>
              <w:spacing w:after="0"/>
              <w:rPr>
                <w:lang w:val="en-CA"/>
              </w:rPr>
            </w:pPr>
            <w:r>
              <w:t>Provincial Offences Court</w:t>
            </w:r>
          </w:p>
        </w:tc>
      </w:tr>
      <w:tr w:rsidR="008E40AE" w:rsidRPr="005E5B1F" w14:paraId="4FD72B07" w14:textId="77777777" w:rsidTr="005E5B1F">
        <w:trPr>
          <w:gridAfter w:val="1"/>
          <w:wAfter w:w="2500" w:type="pct"/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A3E4E" w14:textId="72736B01" w:rsidR="008E40AE" w:rsidRPr="005E5B1F" w:rsidRDefault="008E40AE" w:rsidP="00982BDC">
            <w:pPr>
              <w:widowControl w:val="0"/>
              <w:spacing w:after="0"/>
              <w:rPr>
                <w:lang w:val="en-CA"/>
              </w:rPr>
            </w:pPr>
            <w:r w:rsidRPr="005E5B1F">
              <w:t>Income Support – OW/Rent Supp</w:t>
            </w:r>
            <w:r>
              <w:t>lements</w:t>
            </w:r>
          </w:p>
        </w:tc>
      </w:tr>
    </w:tbl>
    <w:p w14:paraId="6C5819DE" w14:textId="0AE5592E" w:rsidR="00C67A47" w:rsidRDefault="00C67A47" w:rsidP="005E5B1F">
      <w:pPr>
        <w:widowControl w:val="0"/>
        <w:rPr>
          <w:lang w:val="en-CA"/>
        </w:rPr>
      </w:pPr>
    </w:p>
    <w:p w14:paraId="47FCE641" w14:textId="501D2A80" w:rsidR="00C67A47" w:rsidRPr="005E5B1F" w:rsidRDefault="00C67A47" w:rsidP="00576870">
      <w:pPr>
        <w:widowControl w:val="0"/>
        <w:rPr>
          <w:lang w:val="en-CA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Environment, Sustainability and Climate Change - Strategic Themes and Key Initatives "/>
      </w:tblPr>
      <w:tblGrid>
        <w:gridCol w:w="4670"/>
        <w:gridCol w:w="4670"/>
      </w:tblGrid>
      <w:tr w:rsidR="005E5B1F" w:rsidRPr="005E5B1F" w14:paraId="1FC4AD95" w14:textId="77777777" w:rsidTr="00576870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00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8265E" w14:textId="7B56E85D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en-CA" w:eastAsia="en-CA"/>
              </w:rPr>
            </w:pPr>
            <w:r w:rsidRPr="005E5B1F">
              <w:rPr>
                <w:rFonts w:eastAsia="Times New Roman" w:cs="Arial"/>
                <w:b/>
                <w:bCs/>
                <w:color w:val="FFFFFF" w:themeColor="light1"/>
                <w:kern w:val="24"/>
                <w:sz w:val="32"/>
                <w:szCs w:val="32"/>
                <w:lang w:eastAsia="en-CA"/>
              </w:rPr>
              <w:t>Environment, Sustainability and Climate Change</w:t>
            </w:r>
            <w:r w:rsidR="00B63584" w:rsidRPr="00B63584">
              <w:rPr>
                <w:rFonts w:eastAsia="Times New Roman" w:cs="Arial"/>
                <w:b/>
                <w:bCs/>
                <w:color w:val="FFFFFF" w:themeColor="light1"/>
                <w:kern w:val="24"/>
                <w:sz w:val="32"/>
                <w:szCs w:val="32"/>
                <w:lang w:eastAsia="en-CA"/>
              </w:rPr>
              <w:t xml:space="preserve">- </w:t>
            </w:r>
            <w:r w:rsidR="00C67A47" w:rsidRPr="00C67A47">
              <w:rPr>
                <w:sz w:val="32"/>
                <w:szCs w:val="32"/>
              </w:rPr>
              <w:t>Protecting our environment and natural assets for future generations</w:t>
            </w:r>
          </w:p>
        </w:tc>
      </w:tr>
      <w:tr w:rsidR="005E5B1F" w:rsidRPr="005E5B1F" w14:paraId="4AB0FD23" w14:textId="77777777" w:rsidTr="00576870">
        <w:trPr>
          <w:trHeight w:val="450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3E0E7" w14:textId="010EDD5A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Climate Change Action Plan </w:t>
            </w:r>
            <w:r w:rsidR="00576870"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eastAsia="en-CA"/>
              </w:rPr>
              <w:t>(Afforestation, Habitat/Biodiversity Protection, Conservation and Protection of Wetlands, Green Standard for new buildings, Energy Efficiency Retrofits, Preventing Shoreline Erosion)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7EB76" w14:textId="7468E707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proofErr w:type="spellStart"/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Recolour</w:t>
            </w:r>
            <w:proofErr w:type="spellEnd"/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 Grey </w:t>
            </w:r>
            <w:r w:rsid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(</w:t>
            </w:r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Natural Grey</w:t>
            </w:r>
            <w:r w:rsid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)</w:t>
            </w:r>
          </w:p>
        </w:tc>
      </w:tr>
      <w:tr w:rsidR="005E5B1F" w:rsidRPr="005E5B1F" w14:paraId="2617C421" w14:textId="77777777" w:rsidTr="00576870">
        <w:trPr>
          <w:trHeight w:val="449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BF771" w14:textId="77777777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Sustainable Tourism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067B8" w14:textId="77777777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Forest Management Plan</w:t>
            </w:r>
          </w:p>
        </w:tc>
      </w:tr>
      <w:tr w:rsidR="005E5B1F" w:rsidRPr="005E5B1F" w14:paraId="1005619C" w14:textId="77777777" w:rsidTr="00576870">
        <w:trPr>
          <w:trHeight w:val="685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BFF00" w14:textId="77777777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Conservation Authority Collaboration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29B1C" w14:textId="77777777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Drainage/Stormwater Management</w:t>
            </w:r>
          </w:p>
        </w:tc>
      </w:tr>
      <w:tr w:rsidR="005E5B1F" w:rsidRPr="005E5B1F" w14:paraId="1F16EC81" w14:textId="77777777" w:rsidTr="00576870">
        <w:trPr>
          <w:trHeight w:val="45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7E4862" w14:textId="77777777" w:rsidR="005E5B1F" w:rsidRPr="005E5B1F" w:rsidRDefault="005E5B1F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E5B1F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Water Quality/Protecting our Lakes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B9F9C" w14:textId="42C8F762" w:rsidR="005E5B1F" w:rsidRPr="005E5B1F" w:rsidRDefault="005B4E59" w:rsidP="005E5B1F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Recreational Trails Master Plan</w:t>
            </w:r>
          </w:p>
        </w:tc>
      </w:tr>
    </w:tbl>
    <w:p w14:paraId="23BDC0ED" w14:textId="77777777" w:rsidR="00C67A47" w:rsidRPr="00C67A47" w:rsidRDefault="00C67A47" w:rsidP="005E5B1F">
      <w:pPr>
        <w:widowControl w:val="0"/>
        <w:rPr>
          <w:lang w:val="en-CA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Infrastructure and Economy - Strategic Themes and Key Intiatives "/>
      </w:tblPr>
      <w:tblGrid>
        <w:gridCol w:w="4670"/>
        <w:gridCol w:w="4670"/>
      </w:tblGrid>
      <w:tr w:rsidR="00576870" w:rsidRPr="00576870" w14:paraId="51FF6731" w14:textId="77777777" w:rsidTr="00576870">
        <w:trPr>
          <w:trHeight w:val="658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00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441DB" w14:textId="77D00E7A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en-CA" w:eastAsia="en-CA"/>
              </w:rPr>
            </w:pPr>
            <w:r w:rsidRPr="00576870">
              <w:rPr>
                <w:rFonts w:eastAsia="Times New Roman" w:cs="Arial"/>
                <w:b/>
                <w:bCs/>
                <w:color w:val="FFFFFF" w:themeColor="light1"/>
                <w:kern w:val="24"/>
                <w:sz w:val="32"/>
                <w:szCs w:val="32"/>
                <w:lang w:eastAsia="en-CA"/>
              </w:rPr>
              <w:t>Infrastructure and Economy</w:t>
            </w:r>
            <w:r w:rsidR="00CE6378" w:rsidRPr="00CE6378">
              <w:rPr>
                <w:rFonts w:eastAsia="Times New Roman" w:cs="Arial"/>
                <w:b/>
                <w:bCs/>
                <w:color w:val="FFFFFF" w:themeColor="light1"/>
                <w:kern w:val="24"/>
                <w:sz w:val="32"/>
                <w:szCs w:val="32"/>
                <w:lang w:eastAsia="en-CA"/>
              </w:rPr>
              <w:t xml:space="preserve"> - </w:t>
            </w:r>
            <w:r w:rsidR="00C67A47" w:rsidRPr="00C67A47">
              <w:rPr>
                <w:sz w:val="32"/>
                <w:szCs w:val="32"/>
              </w:rPr>
              <w:t xml:space="preserve">provision of economic development </w:t>
            </w:r>
            <w:r w:rsidR="00CE6378">
              <w:rPr>
                <w:sz w:val="32"/>
                <w:szCs w:val="32"/>
              </w:rPr>
              <w:t xml:space="preserve">and </w:t>
            </w:r>
            <w:r w:rsidR="00C67A47" w:rsidRPr="00C67A47">
              <w:rPr>
                <w:sz w:val="32"/>
                <w:szCs w:val="32"/>
              </w:rPr>
              <w:t>planning services, transportation infrastructure, and technology</w:t>
            </w:r>
            <w:r w:rsidR="00CE6378">
              <w:rPr>
                <w:sz w:val="32"/>
                <w:szCs w:val="32"/>
              </w:rPr>
              <w:t xml:space="preserve"> to support residents and business success</w:t>
            </w:r>
          </w:p>
        </w:tc>
      </w:tr>
      <w:tr w:rsidR="00576870" w:rsidRPr="00576870" w14:paraId="205018EE" w14:textId="77777777" w:rsidTr="00576870">
        <w:trPr>
          <w:trHeight w:val="658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6AD93" w14:textId="1E7513A6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Increase Housing Supply (Housing Action Plan)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DB406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Age Friendly Community Action Plan </w:t>
            </w:r>
            <w:r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eastAsia="en-CA"/>
              </w:rPr>
              <w:t>(Employment, Outdoor Spaces and Buildings, Housing, Transportation)</w:t>
            </w:r>
          </w:p>
        </w:tc>
      </w:tr>
      <w:tr w:rsidR="00576870" w:rsidRPr="00576870" w14:paraId="07484B7C" w14:textId="77777777" w:rsidTr="00576870">
        <w:trPr>
          <w:trHeight w:val="1254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938A1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proofErr w:type="spellStart"/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Recolour</w:t>
            </w:r>
            <w:proofErr w:type="spellEnd"/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 Grey </w:t>
            </w:r>
          </w:p>
          <w:p w14:paraId="175E4DFC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(Cultivate Grey, Develop Grey, Move Grey and Live Grey)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279B1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Growth Management Strategy </w:t>
            </w:r>
          </w:p>
          <w:p w14:paraId="6663372B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(monitor growth and integrate into planning)</w:t>
            </w:r>
          </w:p>
        </w:tc>
      </w:tr>
      <w:tr w:rsidR="00576870" w:rsidRPr="00576870" w14:paraId="7C87ACC1" w14:textId="77777777" w:rsidTr="00576870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485DF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Transportation Master Plan </w:t>
            </w:r>
          </w:p>
          <w:p w14:paraId="2610B433" w14:textId="51C245EB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lastRenderedPageBreak/>
              <w:t>(task force to implement even-length trades, urban road rationalization, active transportation policy update)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DC97D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lastRenderedPageBreak/>
              <w:t>Cycling and Trails Master Plan</w:t>
            </w:r>
          </w:p>
        </w:tc>
      </w:tr>
      <w:tr w:rsidR="00576870" w:rsidRPr="00576870" w14:paraId="06B980E2" w14:textId="77777777" w:rsidTr="00576870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B5AFA" w14:textId="4E606057" w:rsidR="00576870" w:rsidRPr="00576870" w:rsidRDefault="005B4E59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>
              <w:rPr>
                <w:rFonts w:eastAsia="Times New Roman" w:cs="Arial"/>
                <w:lang w:val="en-CA" w:eastAsia="en-CA"/>
              </w:rPr>
              <w:t>Patrol D replacement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E1431" w14:textId="1E488D79" w:rsidR="00576870" w:rsidRPr="00576870" w:rsidRDefault="005B4E59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>
              <w:rPr>
                <w:rFonts w:eastAsia="Times New Roman" w:cs="Arial"/>
                <w:lang w:val="en-CA" w:eastAsia="en-CA"/>
              </w:rPr>
              <w:t>Durham Paramedic Base replacement</w:t>
            </w:r>
          </w:p>
        </w:tc>
      </w:tr>
      <w:tr w:rsidR="00576870" w:rsidRPr="00576870" w14:paraId="081CD725" w14:textId="77777777" w:rsidTr="00576870">
        <w:trPr>
          <w:trHeight w:val="1724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212EE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Climate Change Action Plan </w:t>
            </w:r>
          </w:p>
          <w:p w14:paraId="1FECEA1D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(Sustainable ag best practices, promote locally grown food, active transportation, climate adaptation plan, zero emissions vehicle/fleet adoption, etc.)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DE101B" w14:textId="78237E99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Hanover and Owen Sound Task Force Report </w:t>
            </w:r>
            <w:r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eastAsia="en-CA"/>
              </w:rPr>
              <w:t xml:space="preserve">(Housing, </w:t>
            </w:r>
            <w:r w:rsidR="00AD0840"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eastAsia="en-CA"/>
              </w:rPr>
              <w:t>Labour,</w:t>
            </w:r>
            <w:r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eastAsia="en-CA"/>
              </w:rPr>
              <w:t xml:space="preserve"> and Employment, Planning and Development, Community Transportation)</w:t>
            </w:r>
            <w:r w:rsidR="00F32568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eastAsia="en-CA"/>
              </w:rPr>
              <w:br/>
            </w:r>
            <w:r w:rsidR="00F32568"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val="en-CA" w:eastAsia="en-CA"/>
              </w:rPr>
              <w:t>* focus</w:t>
            </w:r>
            <w:r w:rsidR="00F32568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val="en-CA" w:eastAsia="en-CA"/>
              </w:rPr>
              <w:t>ing</w:t>
            </w:r>
            <w:r w:rsidR="00F32568"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val="en-CA" w:eastAsia="en-CA"/>
              </w:rPr>
              <w:t xml:space="preserve"> on actions that </w:t>
            </w:r>
            <w:r w:rsidR="00F32568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val="en-CA" w:eastAsia="en-CA"/>
              </w:rPr>
              <w:t xml:space="preserve">will </w:t>
            </w:r>
            <w:r w:rsidR="00F32568" w:rsidRPr="00982BDC">
              <w:rPr>
                <w:rFonts w:eastAsia="Times New Roman" w:cs="Arial"/>
                <w:color w:val="000000" w:themeColor="dark1"/>
                <w:kern w:val="24"/>
                <w:sz w:val="22"/>
                <w:szCs w:val="22"/>
                <w:lang w:val="en-CA" w:eastAsia="en-CA"/>
              </w:rPr>
              <w:t>benefit the entire County</w:t>
            </w:r>
          </w:p>
        </w:tc>
      </w:tr>
      <w:tr w:rsidR="00576870" w:rsidRPr="00576870" w14:paraId="2EB8827B" w14:textId="77777777" w:rsidTr="00576870">
        <w:trPr>
          <w:trHeight w:val="1097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6592B" w14:textId="424A2716" w:rsidR="00576870" w:rsidRPr="00576870" w:rsidRDefault="005D1875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>
              <w:rPr>
                <w:rFonts w:eastAsia="Times New Roman" w:cs="Arial"/>
                <w:lang w:val="en-CA" w:eastAsia="en-CA"/>
              </w:rPr>
              <w:t>Healthcare infrastructure</w:t>
            </w:r>
            <w:r w:rsidR="00B63584">
              <w:rPr>
                <w:rFonts w:eastAsia="Times New Roman" w:cs="Arial"/>
                <w:lang w:val="en-CA" w:eastAsia="en-CA"/>
              </w:rPr>
              <w:t xml:space="preserve"> incl. supportive housing build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79F56" w14:textId="69F1A7EC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Investment </w:t>
            </w:r>
            <w:r w:rsidR="005D1875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Attraction </w:t>
            </w: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Strategy</w:t>
            </w:r>
          </w:p>
        </w:tc>
      </w:tr>
      <w:tr w:rsidR="00576870" w:rsidRPr="00576870" w14:paraId="5AB12A93" w14:textId="77777777" w:rsidTr="00576870">
        <w:trPr>
          <w:trHeight w:val="1097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727329" w14:textId="397828CE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Regional Ag</w:t>
            </w:r>
            <w:r w:rsidR="00CE6378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ricultural</w:t>
            </w: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 Learning and Demo</w:t>
            </w:r>
            <w:r w:rsidR="00CE6378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nstration</w:t>
            </w: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 Site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8DADC" w14:textId="77777777" w:rsidR="00576870" w:rsidRPr="00576870" w:rsidRDefault="00576870" w:rsidP="00576870">
            <w:pPr>
              <w:spacing w:after="0" w:line="240" w:lineRule="auto"/>
              <w:jc w:val="center"/>
              <w:rPr>
                <w:rFonts w:eastAsia="Times New Roman" w:cs="Arial"/>
                <w:lang w:val="en-CA" w:eastAsia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Future Housing Builds (Dundalk and Durham)</w:t>
            </w:r>
          </w:p>
        </w:tc>
      </w:tr>
      <w:tr w:rsidR="008E40AE" w:rsidRPr="00576870" w14:paraId="393A8A73" w14:textId="77777777" w:rsidTr="00576870">
        <w:trPr>
          <w:gridAfter w:val="1"/>
          <w:wAfter w:w="2500" w:type="pct"/>
          <w:trHeight w:val="1097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7595BD" w14:textId="48A4C362" w:rsidR="008E40AE" w:rsidRPr="00576870" w:rsidRDefault="008E40AE" w:rsidP="00576870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lang w:eastAsia="en-CA"/>
              </w:rPr>
            </w:pPr>
            <w:r w:rsidRPr="00576870">
              <w:rPr>
                <w:lang w:val="en-CA"/>
              </w:rPr>
              <w:t>Asset Managemen</w:t>
            </w:r>
            <w:r>
              <w:rPr>
                <w:lang w:val="en-CA"/>
              </w:rPr>
              <w:t>t</w:t>
            </w:r>
          </w:p>
        </w:tc>
      </w:tr>
    </w:tbl>
    <w:p w14:paraId="19E5624A" w14:textId="77777777" w:rsidR="00C67A47" w:rsidRPr="00C67A47" w:rsidRDefault="00C67A47" w:rsidP="00576870">
      <w:pPr>
        <w:widowControl w:val="0"/>
        <w:ind w:left="720"/>
        <w:rPr>
          <w:lang w:val="en-CA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Excellence in Service and Governance - Strategic Themes and Key Initiatives "/>
      </w:tblPr>
      <w:tblGrid>
        <w:gridCol w:w="4670"/>
        <w:gridCol w:w="4670"/>
      </w:tblGrid>
      <w:tr w:rsidR="00576870" w:rsidRPr="00576870" w14:paraId="2320BF14" w14:textId="77777777" w:rsidTr="00576870">
        <w:trPr>
          <w:trHeight w:val="658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00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977AC" w14:textId="22B99994" w:rsidR="00576870" w:rsidRPr="00576870" w:rsidRDefault="00576870" w:rsidP="00576870">
            <w:pPr>
              <w:widowControl w:val="0"/>
              <w:rPr>
                <w:sz w:val="32"/>
                <w:szCs w:val="32"/>
                <w:lang w:val="en-CA"/>
              </w:rPr>
            </w:pPr>
            <w:r w:rsidRPr="00576870">
              <w:rPr>
                <w:b/>
                <w:bCs/>
                <w:sz w:val="32"/>
                <w:szCs w:val="32"/>
              </w:rPr>
              <w:t>Excellence</w:t>
            </w:r>
            <w:r w:rsidR="005D1875" w:rsidRPr="00010C2D">
              <w:rPr>
                <w:b/>
                <w:bCs/>
                <w:sz w:val="32"/>
                <w:szCs w:val="32"/>
              </w:rPr>
              <w:t xml:space="preserve"> in Service and Governance</w:t>
            </w:r>
          </w:p>
        </w:tc>
      </w:tr>
      <w:tr w:rsidR="00576870" w:rsidRPr="00576870" w14:paraId="02A3B814" w14:textId="77777777" w:rsidTr="00576870">
        <w:trPr>
          <w:trHeight w:val="658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F2195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Transportation Service Org Review Implementation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82E45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Age Friendly Community Action Plan (Communication and Information, Civic Participation)</w:t>
            </w:r>
          </w:p>
        </w:tc>
      </w:tr>
      <w:tr w:rsidR="00576870" w:rsidRPr="00576870" w14:paraId="13AE4669" w14:textId="77777777" w:rsidTr="00576870">
        <w:trPr>
          <w:trHeight w:val="67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994C8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HR Org Review Implementation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D9B5D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Finance Org Review Implementation</w:t>
            </w:r>
          </w:p>
        </w:tc>
      </w:tr>
      <w:tr w:rsidR="00576870" w:rsidRPr="00576870" w14:paraId="79D9702F" w14:textId="77777777" w:rsidTr="00576870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FD4EE" w14:textId="3A6D020E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Corporate Communications Strategy Implementation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87D70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 xml:space="preserve">Climate Change Action Plan </w:t>
            </w:r>
          </w:p>
          <w:p w14:paraId="4360F666" w14:textId="77777777" w:rsidR="00576870" w:rsidRPr="00F32568" w:rsidRDefault="00576870" w:rsidP="00F32568">
            <w:pPr>
              <w:widowControl w:val="0"/>
              <w:spacing w:after="0"/>
              <w:rPr>
                <w:sz w:val="22"/>
                <w:szCs w:val="22"/>
                <w:lang w:val="en-CA"/>
              </w:rPr>
            </w:pPr>
            <w:r w:rsidRPr="00F32568">
              <w:rPr>
                <w:sz w:val="22"/>
                <w:szCs w:val="22"/>
              </w:rPr>
              <w:t>(collaborate with municipalities to support waste diversion, developing a municipal climate lens, promote culture of conservation, corporate waste reduction program, etc.)</w:t>
            </w:r>
          </w:p>
        </w:tc>
      </w:tr>
      <w:tr w:rsidR="00576870" w:rsidRPr="00576870" w14:paraId="7BDB8707" w14:textId="77777777" w:rsidTr="00576870">
        <w:trPr>
          <w:trHeight w:val="61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1B6B5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lastRenderedPageBreak/>
              <w:t>Grey County Fleet Review and Green Fleet Strategy Implementation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B0C81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Paramedic Services Deployment Study</w:t>
            </w:r>
          </w:p>
        </w:tc>
      </w:tr>
      <w:tr w:rsidR="00576870" w:rsidRPr="00576870" w14:paraId="6697170D" w14:textId="77777777" w:rsidTr="00576870">
        <w:trPr>
          <w:trHeight w:val="67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81367" w14:textId="33788B50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IT Strategic Plan</w:t>
            </w:r>
            <w:r w:rsidR="00CE6378">
              <w:t xml:space="preserve"> implementation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D13A3" w14:textId="0C7F8C04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 xml:space="preserve">LTC Colour IT/LTC Operations </w:t>
            </w:r>
          </w:p>
        </w:tc>
      </w:tr>
      <w:tr w:rsidR="00576870" w:rsidRPr="00576870" w14:paraId="1C21E3A0" w14:textId="77777777" w:rsidTr="00576870">
        <w:trPr>
          <w:trHeight w:val="88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C2876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Delegation of Planning Approvals/Process Efficiencies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90F6E" w14:textId="6197AE00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HRIS Implementation (E</w:t>
            </w:r>
            <w:r w:rsidR="00F41D8B">
              <w:t xml:space="preserve">nterprise </w:t>
            </w:r>
            <w:r w:rsidRPr="00576870">
              <w:t>Solution?)</w:t>
            </w:r>
          </w:p>
        </w:tc>
      </w:tr>
      <w:tr w:rsidR="00576870" w:rsidRPr="00576870" w14:paraId="01657833" w14:textId="77777777" w:rsidTr="00576870">
        <w:trPr>
          <w:trHeight w:val="88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643D8" w14:textId="5A1DA52E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Great</w:t>
            </w:r>
            <w:r w:rsidR="005D1875">
              <w:t xml:space="preserve"> </w:t>
            </w:r>
            <w:r w:rsidRPr="00576870">
              <w:t>Plains Replacement/PO Software (E</w:t>
            </w:r>
            <w:r w:rsidR="00F41D8B">
              <w:t>nterprise</w:t>
            </w:r>
            <w:r w:rsidRPr="00576870">
              <w:t xml:space="preserve"> Solution?)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5A3B0" w14:textId="7D386EBE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New Corporate Website</w:t>
            </w:r>
            <w:r w:rsidR="00CE6378">
              <w:t xml:space="preserve"> roll out</w:t>
            </w:r>
          </w:p>
        </w:tc>
      </w:tr>
      <w:tr w:rsidR="00576870" w:rsidRPr="00576870" w14:paraId="2BCBF710" w14:textId="77777777" w:rsidTr="00576870">
        <w:trPr>
          <w:trHeight w:val="57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0E72A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Legal/Property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0F74B" w14:textId="1BD9BB98" w:rsidR="00576870" w:rsidRPr="00576870" w:rsidRDefault="005D1875" w:rsidP="00F32568">
            <w:pPr>
              <w:widowControl w:val="0"/>
              <w:spacing w:after="0"/>
              <w:rPr>
                <w:lang w:val="en-CA"/>
              </w:rPr>
            </w:pPr>
            <w:r>
              <w:rPr>
                <w:lang w:val="en-CA"/>
              </w:rPr>
              <w:t>New models of care (LTC and Paramedic services)</w:t>
            </w:r>
          </w:p>
        </w:tc>
      </w:tr>
      <w:tr w:rsidR="00576870" w:rsidRPr="00576870" w14:paraId="5E71C0EE" w14:textId="77777777" w:rsidTr="00576870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1F7F4" w14:textId="2C6FB588" w:rsidR="00576870" w:rsidRPr="00576870" w:rsidRDefault="00CE6378" w:rsidP="00F32568">
            <w:pPr>
              <w:widowControl w:val="0"/>
              <w:spacing w:after="0"/>
              <w:rPr>
                <w:lang w:val="en-CA"/>
              </w:rPr>
            </w:pPr>
            <w:r>
              <w:t xml:space="preserve">Enhanced </w:t>
            </w:r>
            <w:r w:rsidR="00576870" w:rsidRPr="00576870">
              <w:t xml:space="preserve">Data and Analysis </w:t>
            </w:r>
            <w:r>
              <w:t xml:space="preserve">Capacity </w:t>
            </w:r>
            <w:proofErr w:type="spellStart"/>
            <w:r>
              <w:t>incl.</w:t>
            </w:r>
            <w:r w:rsidR="00576870" w:rsidRPr="00576870">
              <w:t>G</w:t>
            </w:r>
            <w:r w:rsidR="00F41D8B">
              <w:t>eographic</w:t>
            </w:r>
            <w:proofErr w:type="spellEnd"/>
            <w:r w:rsidR="00F41D8B">
              <w:t xml:space="preserve"> </w:t>
            </w:r>
            <w:r w:rsidR="00576870" w:rsidRPr="00576870">
              <w:t>I</w:t>
            </w:r>
            <w:r w:rsidR="00F41D8B">
              <w:t xml:space="preserve">nformation </w:t>
            </w:r>
            <w:r w:rsidR="00576870" w:rsidRPr="00576870">
              <w:t>S</w:t>
            </w:r>
            <w:r w:rsidR="00F41D8B">
              <w:t>ystem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22EFE" w14:textId="3A03BCB7" w:rsidR="00576870" w:rsidRPr="00576870" w:rsidRDefault="00CE6378" w:rsidP="00F32568">
            <w:pPr>
              <w:widowControl w:val="0"/>
              <w:spacing w:after="0"/>
              <w:rPr>
                <w:lang w:val="en-CA"/>
              </w:rPr>
            </w:pPr>
            <w:r>
              <w:t xml:space="preserve">Creation of a </w:t>
            </w:r>
            <w:r w:rsidR="00576870" w:rsidRPr="00576870">
              <w:t>Strategic Project Management Office</w:t>
            </w:r>
          </w:p>
        </w:tc>
      </w:tr>
      <w:tr w:rsidR="00576870" w:rsidRPr="00576870" w14:paraId="17207D33" w14:textId="77777777" w:rsidTr="00576870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351A3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 xml:space="preserve">Electronic Document and Record Management System Replacement </w:t>
            </w:r>
          </w:p>
          <w:p w14:paraId="135FB8A1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(Alfresco to SharePoint)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AA6DE" w14:textId="77777777" w:rsidR="00576870" w:rsidRPr="00576870" w:rsidRDefault="00576870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t>IT – innovation, security, business solutions, analysis</w:t>
            </w:r>
          </w:p>
        </w:tc>
      </w:tr>
      <w:tr w:rsidR="00576870" w:rsidRPr="00576870" w14:paraId="4511DF42" w14:textId="77777777" w:rsidTr="00576870">
        <w:trPr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FCC3E" w14:textId="04BCA10E" w:rsidR="00576870" w:rsidRPr="00576870" w:rsidRDefault="008E40AE" w:rsidP="00F32568">
            <w:pPr>
              <w:widowControl w:val="0"/>
              <w:spacing w:after="0"/>
              <w:rPr>
                <w:lang w:val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 </w:t>
            </w:r>
            <w:r w:rsidR="00AD084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Nonunion</w:t>
            </w:r>
            <w:r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 compensation study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B41A2" w14:textId="54AE61A9" w:rsidR="00576870" w:rsidRPr="00576870" w:rsidRDefault="005B4E59" w:rsidP="00F32568">
            <w:pPr>
              <w:widowControl w:val="0"/>
              <w:spacing w:after="0"/>
              <w:rPr>
                <w:lang w:val="en-CA"/>
              </w:rPr>
            </w:pP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E</w:t>
            </w:r>
            <w:r w:rsidR="00F41D8B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conomic </w:t>
            </w: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D</w:t>
            </w:r>
            <w:r w:rsidR="00F41D8B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evelopment </w:t>
            </w: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T</w:t>
            </w:r>
            <w:r w:rsidR="00F41D8B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ourism and </w:t>
            </w: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C</w:t>
            </w:r>
            <w:r w:rsidR="00F41D8B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>ulture</w:t>
            </w:r>
            <w:r w:rsidRPr="00576870">
              <w:rPr>
                <w:rFonts w:eastAsia="Times New Roman" w:cs="Arial"/>
                <w:color w:val="000000" w:themeColor="dark1"/>
                <w:kern w:val="24"/>
                <w:lang w:eastAsia="en-CA"/>
              </w:rPr>
              <w:t xml:space="preserve"> Master Plan</w:t>
            </w:r>
          </w:p>
        </w:tc>
      </w:tr>
      <w:tr w:rsidR="008E40AE" w:rsidRPr="00576870" w14:paraId="27AC581C" w14:textId="77777777" w:rsidTr="00576870">
        <w:trPr>
          <w:gridAfter w:val="1"/>
          <w:wAfter w:w="2500" w:type="pct"/>
          <w:trHeight w:val="65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CB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90CCA" w14:textId="5BF9E236" w:rsidR="008E40AE" w:rsidRPr="00576870" w:rsidRDefault="008E40AE" w:rsidP="00F32568">
            <w:pPr>
              <w:widowControl w:val="0"/>
              <w:spacing w:after="0"/>
              <w:rPr>
                <w:lang w:val="en-CA"/>
              </w:rPr>
            </w:pPr>
            <w:r>
              <w:rPr>
                <w:lang w:val="en-CA"/>
              </w:rPr>
              <w:t>Employee Engagement (incl. corporate wide email access)</w:t>
            </w:r>
          </w:p>
        </w:tc>
      </w:tr>
    </w:tbl>
    <w:p w14:paraId="7B20F285" w14:textId="61284E93" w:rsidR="00C67A47" w:rsidRDefault="00C67A47" w:rsidP="00E32EC2">
      <w:pPr>
        <w:widowControl w:val="0"/>
      </w:pPr>
    </w:p>
    <w:p w14:paraId="625B50B7" w14:textId="4C6C205D" w:rsidR="00DB368F" w:rsidRPr="00DB368F" w:rsidRDefault="00DB368F" w:rsidP="00E32EC2">
      <w:pPr>
        <w:widowControl w:val="0"/>
      </w:pPr>
      <w:r>
        <w:t xml:space="preserve">In addition to the allocation of initiatives under each of the strategic themes, staff also completed a SWOT analysis and long-term visioning exercise. This work will assist with scoping the work in the 2023 budget and form part of the environmental scan to be discussed with the incoming </w:t>
      </w:r>
      <w:r w:rsidR="000C01B5">
        <w:t>C</w:t>
      </w:r>
      <w:r>
        <w:t xml:space="preserve">ouncil. </w:t>
      </w:r>
    </w:p>
    <w:p w14:paraId="262D37D3" w14:textId="2400E66F" w:rsidR="00010C2D" w:rsidRPr="00010C2D" w:rsidRDefault="00010C2D" w:rsidP="00E32EC2">
      <w:pPr>
        <w:widowControl w:val="0"/>
        <w:rPr>
          <w:b/>
          <w:bCs/>
        </w:rPr>
      </w:pPr>
      <w:r w:rsidRPr="00010C2D">
        <w:rPr>
          <w:b/>
          <w:bCs/>
        </w:rPr>
        <w:t>Next Steps</w:t>
      </w:r>
    </w:p>
    <w:p w14:paraId="51950032" w14:textId="6B226D71" w:rsidR="00010C2D" w:rsidRDefault="00010C2D" w:rsidP="00E32EC2">
      <w:pPr>
        <w:widowControl w:val="0"/>
      </w:pPr>
      <w:r>
        <w:t xml:space="preserve">With support from Council on the strategic themes and key initiatives, staff will continue to develop the 2023 operating budget. </w:t>
      </w:r>
      <w:r w:rsidR="00911365">
        <w:t>In support of budget deliberations, a</w:t>
      </w:r>
      <w:r>
        <w:t xml:space="preserve"> future report will </w:t>
      </w:r>
      <w:r w:rsidR="00694A2E">
        <w:t xml:space="preserve">discuss </w:t>
      </w:r>
      <w:r w:rsidR="00911365">
        <w:t xml:space="preserve">key performance indicators for each theme and </w:t>
      </w:r>
      <w:r w:rsidR="00694A2E">
        <w:t>how</w:t>
      </w:r>
      <w:r>
        <w:t xml:space="preserve"> the </w:t>
      </w:r>
      <w:r w:rsidR="00911365">
        <w:t xml:space="preserve">proposed </w:t>
      </w:r>
      <w:r>
        <w:t xml:space="preserve">initiatives in the 2023 budget </w:t>
      </w:r>
      <w:r w:rsidR="00694A2E">
        <w:t>w</w:t>
      </w:r>
      <w:r w:rsidR="00DB368F">
        <w:t>ould</w:t>
      </w:r>
      <w:r w:rsidR="00694A2E">
        <w:t xml:space="preserve"> be </w:t>
      </w:r>
      <w:r>
        <w:t>measure</w:t>
      </w:r>
      <w:r w:rsidR="00694A2E">
        <w:t>d and reported</w:t>
      </w:r>
      <w:r w:rsidR="00911365">
        <w:t xml:space="preserve">. </w:t>
      </w:r>
    </w:p>
    <w:p w14:paraId="42F5373C" w14:textId="77777777" w:rsidR="00893CEB" w:rsidRDefault="00893CEB" w:rsidP="005448EF">
      <w:pPr>
        <w:pStyle w:val="Heading2"/>
        <w:keepNext w:val="0"/>
        <w:keepLines w:val="0"/>
        <w:widowControl w:val="0"/>
      </w:pPr>
      <w:r>
        <w:t>Legal and Legislated Requirements</w:t>
      </w:r>
    </w:p>
    <w:p w14:paraId="523ECA1F" w14:textId="21C59AE7" w:rsidR="00893CEB" w:rsidRDefault="00CE6378" w:rsidP="005448EF">
      <w:pPr>
        <w:widowControl w:val="0"/>
      </w:pPr>
      <w:r>
        <w:lastRenderedPageBreak/>
        <w:t>None with this report.</w:t>
      </w:r>
    </w:p>
    <w:p w14:paraId="4DDCF7F4" w14:textId="77777777" w:rsidR="00893CEB" w:rsidRDefault="00893CEB" w:rsidP="005448EF">
      <w:pPr>
        <w:pStyle w:val="Heading2"/>
        <w:keepNext w:val="0"/>
        <w:keepLines w:val="0"/>
        <w:widowControl w:val="0"/>
      </w:pPr>
      <w:r>
        <w:t>Financial and Resource Implications</w:t>
      </w:r>
    </w:p>
    <w:p w14:paraId="31212CAD" w14:textId="423BB3FF" w:rsidR="00893CEB" w:rsidRPr="000F4322" w:rsidRDefault="00CE6378" w:rsidP="000C01B5">
      <w:r>
        <w:t xml:space="preserve">Once complete, the strategic plan is an important tool that </w:t>
      </w:r>
      <w:r w:rsidR="000C01B5">
        <w:t>C</w:t>
      </w:r>
      <w:r>
        <w:t xml:space="preserve">ouncil and staff can use to assess </w:t>
      </w:r>
      <w:r w:rsidR="00010C2D">
        <w:t>alignment between resource allocation and outcomes</w:t>
      </w:r>
      <w:r w:rsidR="00694A2E">
        <w:t xml:space="preserve"> and</w:t>
      </w:r>
      <w:r w:rsidR="00010C2D">
        <w:t xml:space="preserve"> </w:t>
      </w:r>
      <w:r w:rsidR="00694A2E">
        <w:t xml:space="preserve">determine whether to start or stop an initiative or whether to </w:t>
      </w:r>
      <w:r w:rsidR="00010C2D">
        <w:t>prioritize or reduce funding for activities</w:t>
      </w:r>
      <w:r w:rsidR="00694A2E">
        <w:t>.</w:t>
      </w:r>
    </w:p>
    <w:p w14:paraId="60BBA4F0" w14:textId="77777777" w:rsidR="00893CEB" w:rsidRDefault="00893CEB" w:rsidP="005448EF">
      <w:pPr>
        <w:pStyle w:val="Heading1"/>
        <w:keepNext w:val="0"/>
        <w:keepLines w:val="0"/>
        <w:widowControl w:val="0"/>
      </w:pPr>
      <w:r>
        <w:t>Relevant Consultation</w:t>
      </w:r>
    </w:p>
    <w:p w14:paraId="19B37EF4" w14:textId="1DE3832B" w:rsidR="00893CEB" w:rsidRDefault="00000000" w:rsidP="005448EF">
      <w:pPr>
        <w:widowControl w:val="0"/>
      </w:pPr>
      <w:sdt>
        <w:sdtPr>
          <w:id w:val="2776156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94A2E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</w:r>
      <w:r w:rsidR="00AD0840">
        <w:t>Internal -</w:t>
      </w:r>
      <w:r w:rsidR="00694A2E">
        <w:t xml:space="preserve"> senior management team and staff as part of the preparation of each report</w:t>
      </w:r>
    </w:p>
    <w:p w14:paraId="161A2279" w14:textId="58C540A6" w:rsidR="00893CEB" w:rsidRDefault="00000000" w:rsidP="005448EF">
      <w:pPr>
        <w:widowControl w:val="0"/>
      </w:pPr>
      <w:sdt>
        <w:sdtPr>
          <w:id w:val="1489432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94A2E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 xml:space="preserve">External </w:t>
      </w:r>
      <w:r w:rsidR="00694A2E">
        <w:t>– extensive consultation with the public, stakeholders and agencies was completed in support of the development of the various plan and taskforce recommendations.</w:t>
      </w:r>
    </w:p>
    <w:p w14:paraId="14A4E90B" w14:textId="5F8F1CA9" w:rsidR="00A6517F" w:rsidRDefault="00A6517F" w:rsidP="00A6517F">
      <w:pPr>
        <w:pStyle w:val="Heading2"/>
        <w:spacing w:before="0"/>
        <w:rPr>
          <w:rStyle w:val="IntenseEmphasis"/>
          <w:b w:val="0"/>
        </w:rPr>
      </w:pPr>
      <w:r>
        <w:rPr>
          <w:rStyle w:val="IntenseEmphasis"/>
          <w:b w:val="0"/>
        </w:rPr>
        <w:t xml:space="preserve">Appendix 1 – Status of Projects/Initiatives Identified in 2019 Strategic Plan </w:t>
      </w:r>
    </w:p>
    <w:p w14:paraId="104B5664" w14:textId="77777777" w:rsidR="00A6517F" w:rsidRPr="00A6517F" w:rsidRDefault="00A6517F" w:rsidP="00A6517F"/>
    <w:p w14:paraId="6318B5E5" w14:textId="158D0F42" w:rsidR="00A6517F" w:rsidRDefault="00A6517F" w:rsidP="00A6517F">
      <w:pPr>
        <w:pStyle w:val="Heading2"/>
        <w:spacing w:before="0"/>
        <w:rPr>
          <w:rStyle w:val="IntenseEmphasis"/>
          <w:b w:val="0"/>
        </w:rPr>
      </w:pPr>
    </w:p>
    <w:p w14:paraId="51636100" w14:textId="5097D316" w:rsidR="00A6517F" w:rsidRDefault="00A6517F" w:rsidP="00A6517F"/>
    <w:tbl>
      <w:tblPr>
        <w:tblpPr w:leftFromText="180" w:rightFromText="180" w:vertAnchor="text" w:horzAnchor="margin" w:tblpY="-1129"/>
        <w:tblW w:w="5000" w:type="pct"/>
        <w:tblLook w:val="04A0" w:firstRow="1" w:lastRow="0" w:firstColumn="1" w:lastColumn="0" w:noHBand="0" w:noVBand="1"/>
        <w:tblCaption w:val="Appendix 1 – Status of Projects/Initiatives Identified in 2019 Strategic Plan "/>
      </w:tblPr>
      <w:tblGrid>
        <w:gridCol w:w="3351"/>
        <w:gridCol w:w="2119"/>
        <w:gridCol w:w="2050"/>
        <w:gridCol w:w="1830"/>
      </w:tblGrid>
      <w:tr w:rsidR="00A6517F" w:rsidRPr="000A774F" w14:paraId="0F9EA25D" w14:textId="77777777" w:rsidTr="00AB02DE">
        <w:trPr>
          <w:trHeight w:val="624"/>
          <w:tblHeader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7E44D2" w14:textId="77777777" w:rsidR="00A6517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</w:p>
          <w:p w14:paraId="4A22FD23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 w:rsidRPr="000A774F"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t>Project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56012E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 w:rsidRPr="000A774F"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t>Strategic Goal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7816E7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 w:rsidRPr="000A774F"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t xml:space="preserve">Lead </w:t>
            </w:r>
            <w:r w:rsidRPr="000A774F"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br/>
              <w:t>Department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1389EA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 w:rsidRPr="000A774F"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t>Project Status</w:t>
            </w:r>
          </w:p>
        </w:tc>
      </w:tr>
      <w:tr w:rsidR="00A6517F" w:rsidRPr="000A774F" w14:paraId="12FF11BE" w14:textId="77777777" w:rsidTr="00AB02DE">
        <w:trPr>
          <w:trHeight w:val="732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0C8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Intercommunity Transportation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EEF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007882"/>
                <w:sz w:val="20"/>
                <w:szCs w:val="20"/>
                <w:lang w:val="en-CA" w:eastAsia="en-CA"/>
              </w:rPr>
              <w:t>Economy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CE57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CAO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BF70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d</w:t>
            </w:r>
          </w:p>
        </w:tc>
      </w:tr>
      <w:tr w:rsidR="00A6517F" w:rsidRPr="000A774F" w14:paraId="5D61DC46" w14:textId="77777777" w:rsidTr="00AB02DE">
        <w:trPr>
          <w:trHeight w:val="528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68A2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Labour Force Development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B0D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7882"/>
                <w:sz w:val="20"/>
                <w:szCs w:val="20"/>
                <w:lang w:val="en-CA" w:eastAsia="en-CA"/>
              </w:rPr>
              <w:t>Economy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E049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Economic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  <w:t>Development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410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  <w:tr w:rsidR="00A6517F" w:rsidRPr="000A774F" w14:paraId="05D99FCE" w14:textId="77777777" w:rsidTr="00AB02DE">
        <w:trPr>
          <w:trHeight w:val="300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7B1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Updated Asset Management Plan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181C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and Excellence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B699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Finance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EFEA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6517F" w:rsidRPr="000A774F" w14:paraId="69AB456A" w14:textId="77777777" w:rsidTr="00AB02DE">
        <w:trPr>
          <w:trHeight w:val="528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35E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CityWorks</w:t>
            </w:r>
            <w:proofErr w:type="spellEnd"/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 xml:space="preserve"> Implementation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319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and Excellence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D788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Transportation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40E5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d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 xml:space="preserve"> /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  <w:t>Implementation</w:t>
            </w:r>
          </w:p>
        </w:tc>
      </w:tr>
      <w:tr w:rsidR="00A6517F" w:rsidRPr="000A774F" w14:paraId="6290B873" w14:textId="77777777" w:rsidTr="00AB02DE">
        <w:trPr>
          <w:trHeight w:val="528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47F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Homelessness Support System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90B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CF7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Community Services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94FF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  <w:tr w:rsidR="00A6517F" w:rsidRPr="000A774F" w14:paraId="0D879124" w14:textId="77777777" w:rsidTr="00AB02DE">
        <w:trPr>
          <w:trHeight w:val="300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E5C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IT Hardware Upgrades for LTC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68E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and Excellence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E71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IT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34CE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d</w:t>
            </w:r>
          </w:p>
        </w:tc>
      </w:tr>
      <w:tr w:rsidR="00A6517F" w:rsidRPr="000A774F" w14:paraId="5808CD92" w14:textId="77777777" w:rsidTr="00AB02DE">
        <w:trPr>
          <w:trHeight w:val="528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BE70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Rockwood Terrace Redevelopment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968C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and Excellence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3C1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Long-Term Care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41C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  <w:tr w:rsidR="00A6517F" w:rsidRPr="000A774F" w14:paraId="3FCF39D9" w14:textId="77777777" w:rsidTr="00AB02DE">
        <w:trPr>
          <w:trHeight w:val="300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D5A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LTC Human Resources Strategy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471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and Excellence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85D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Long-Term Care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BEF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6517F" w:rsidRPr="000A774F" w14:paraId="2B33AA8D" w14:textId="77777777" w:rsidTr="00AB02DE">
        <w:trPr>
          <w:trHeight w:val="732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1493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Climate Change Action Plan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FD9A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7882"/>
                <w:sz w:val="20"/>
                <w:szCs w:val="20"/>
                <w:lang w:val="en-CA" w:eastAsia="en-CA"/>
              </w:rPr>
              <w:t>Economy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F19B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Planning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94FE" w14:textId="77777777" w:rsidR="00A6517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d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 xml:space="preserve"> /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  <w:t>Implementation</w:t>
            </w:r>
          </w:p>
          <w:p w14:paraId="277AC065" w14:textId="7D79F4A7" w:rsidR="00B14316" w:rsidRPr="000A774F" w:rsidRDefault="00B14316" w:rsidP="00B143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6B89C603" w14:textId="77777777" w:rsidR="00A6517F" w:rsidRDefault="00A6517F" w:rsidP="00A6517F"/>
    <w:tbl>
      <w:tblPr>
        <w:tblpPr w:leftFromText="180" w:rightFromText="180" w:vertAnchor="text" w:horzAnchor="margin" w:tblpY="-1129"/>
        <w:tblW w:w="4973" w:type="pct"/>
        <w:tblLayout w:type="fixed"/>
        <w:tblLook w:val="04A0" w:firstRow="1" w:lastRow="0" w:firstColumn="1" w:lastColumn="0" w:noHBand="0" w:noVBand="1"/>
        <w:tblCaption w:val="Key Projects - Urgent Important and Underway"/>
        <w:tblDescription w:val="Highlighting the strategic alignment, cost, lead department and status of various projects. "/>
      </w:tblPr>
      <w:tblGrid>
        <w:gridCol w:w="3325"/>
        <w:gridCol w:w="2113"/>
        <w:gridCol w:w="1747"/>
        <w:gridCol w:w="2115"/>
      </w:tblGrid>
      <w:tr w:rsidR="00A6517F" w:rsidRPr="000A774F" w14:paraId="41B35AC8" w14:textId="77777777" w:rsidTr="00AB02DE">
        <w:trPr>
          <w:trHeight w:val="624"/>
          <w:tblHeader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89501B5" w14:textId="06545854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lastRenderedPageBreak/>
              <w:t>Project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76F61C1" w14:textId="7E10A242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t>Strategic Goal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06239F" w14:textId="5501BCB5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t>Lead Department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19163EE" w14:textId="661D641E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en-CA"/>
              </w:rPr>
              <w:t>Project Status</w:t>
            </w:r>
          </w:p>
        </w:tc>
      </w:tr>
      <w:tr w:rsidR="00A6517F" w:rsidRPr="000A774F" w14:paraId="637D5A14" w14:textId="77777777" w:rsidTr="00AB02DE">
        <w:trPr>
          <w:trHeight w:val="30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1583" w14:textId="3CEB762A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D39" w14:textId="3D714186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8B1B" w14:textId="4892A92F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7E1F" w14:textId="6FE8946A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6517F" w:rsidRPr="000A774F" w14:paraId="1BB2A253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5AE0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Growth Management Study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FB59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7882"/>
                <w:sz w:val="20"/>
                <w:szCs w:val="20"/>
                <w:lang w:val="en-CA" w:eastAsia="en-CA"/>
              </w:rPr>
              <w:t>Economy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531B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Planning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387C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6517F" w:rsidRPr="000A774F" w14:paraId="1A473ED1" w14:textId="77777777" w:rsidTr="00AB02DE">
        <w:trPr>
          <w:trHeight w:val="30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0340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19/21 Corridor Improvements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7176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9315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Transportation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76F4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  <w:tr w:rsidR="00A6517F" w:rsidRPr="000A774F" w14:paraId="0DA6B76A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990A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HR and Finance Modernization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E88E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53D8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HR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  <w:t>Finance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7184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6517F" w:rsidRPr="000A774F" w14:paraId="47F2E92E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048B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Legal Advice and Guidance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3AB1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44E2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Legal Services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6EDE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B02DE" w:rsidRPr="000A774F" w14:paraId="2F84A8E1" w14:textId="77777777" w:rsidTr="00AB02DE">
        <w:trPr>
          <w:trHeight w:val="73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BD5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Creation of Supportive Housing Beds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D738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34D7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Community Services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1078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  <w:tr w:rsidR="00AB02DE" w:rsidRPr="000A774F" w14:paraId="677E6634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9F0D" w14:textId="77777777" w:rsidR="00A6517F" w:rsidRPr="000A774F" w:rsidRDefault="00A6517F" w:rsidP="004D6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Affordable Housing Action Plan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6AFE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9819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Community Services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BA71" w14:textId="77777777" w:rsidR="00A6517F" w:rsidRPr="000A774F" w:rsidRDefault="00A6517F" w:rsidP="004D6C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 / Implementing</w:t>
            </w:r>
          </w:p>
        </w:tc>
      </w:tr>
      <w:tr w:rsidR="00AB02DE" w:rsidRPr="000A774F" w14:paraId="0743E2F0" w14:textId="77777777" w:rsidTr="00AB02DE">
        <w:trPr>
          <w:trHeight w:val="30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A573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IT Security Strategy Enhancements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0067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17CD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IT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1002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B02DE" w:rsidRPr="000A774F" w14:paraId="4F3F3BC1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CC3B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Housing Options for Durham Lands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D25F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7882"/>
                <w:sz w:val="20"/>
                <w:szCs w:val="20"/>
                <w:lang w:val="en-CA" w:eastAsia="en-CA"/>
              </w:rPr>
              <w:t>Economy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3F4F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Community Services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8766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On Hold</w:t>
            </w:r>
          </w:p>
        </w:tc>
      </w:tr>
      <w:tr w:rsidR="00AB02DE" w:rsidRPr="000A774F" w14:paraId="4919F7B3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43F0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Replace Patrol D Facility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C73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FE96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Transportation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8CEC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On Hold / Underway</w:t>
            </w:r>
          </w:p>
        </w:tc>
      </w:tr>
      <w:tr w:rsidR="00AB02DE" w:rsidRPr="000A774F" w14:paraId="1D30CEE7" w14:textId="77777777" w:rsidTr="00AB02DE">
        <w:trPr>
          <w:trHeight w:val="30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7030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Transportation Maintenance Reorg.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92F7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EA0A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Transportation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7972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 / Implementing</w:t>
            </w:r>
          </w:p>
        </w:tc>
      </w:tr>
      <w:tr w:rsidR="00AB02DE" w:rsidRPr="000A774F" w14:paraId="569484D8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2824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Update Development Charges Study and By-Law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E12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2F15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Planning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0A9B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B02DE" w:rsidRPr="000A774F" w14:paraId="106474C6" w14:textId="77777777" w:rsidTr="00AB02DE">
        <w:trPr>
          <w:trHeight w:val="30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3694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Road Exchanges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7E1E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2123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Transportation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0631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On Hold</w:t>
            </w:r>
          </w:p>
        </w:tc>
      </w:tr>
      <w:tr w:rsidR="00A6517F" w:rsidRPr="000A774F" w14:paraId="3468C90D" w14:textId="77777777" w:rsidTr="00AB02DE">
        <w:trPr>
          <w:trHeight w:val="73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8DBA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Ec. Dev. Investment Studies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DE54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7882"/>
                <w:sz w:val="20"/>
                <w:szCs w:val="20"/>
                <w:lang w:val="en-CA" w:eastAsia="en-CA"/>
              </w:rPr>
              <w:t>Economy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1A7A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 xml:space="preserve">Ec. Dev.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8BC5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d</w:t>
            </w:r>
          </w:p>
        </w:tc>
      </w:tr>
      <w:tr w:rsidR="00A6517F" w:rsidRPr="000A774F" w14:paraId="5E9DBEF3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D250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Grey Roots Refresh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br/>
              <w:t>Store Build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11B2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89D8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Ec. Dev.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F570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  <w:tr w:rsidR="00A6517F" w:rsidRPr="000A774F" w14:paraId="2EF9FC1D" w14:textId="77777777" w:rsidTr="00AB02DE">
        <w:trPr>
          <w:trHeight w:val="30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5474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Updated Building Condition Assessments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0B9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F958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Housing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5A2B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Completed</w:t>
            </w:r>
          </w:p>
        </w:tc>
      </w:tr>
      <w:tr w:rsidR="00A6517F" w:rsidRPr="000A774F" w14:paraId="15F74EAD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ABDE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Ontario Works Modernization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3A7D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  <w:r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BB41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Social Services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918B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  <w:tr w:rsidR="00A6517F" w:rsidRPr="000A774F" w14:paraId="7960806E" w14:textId="77777777" w:rsidTr="00AB02DE">
        <w:trPr>
          <w:trHeight w:val="52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F9C5" w14:textId="77777777" w:rsidR="00A6517F" w:rsidRPr="000A774F" w:rsidRDefault="00A6517F" w:rsidP="00A651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Fire Radio Communications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D9E0" w14:textId="77777777" w:rsidR="00A6517F" w:rsidRPr="000A774F" w:rsidRDefault="00A6517F" w:rsidP="00B14316">
            <w:pPr>
              <w:spacing w:after="0" w:line="240" w:lineRule="auto"/>
              <w:ind w:right="-11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0A774F"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t>Gov. Excellence</w:t>
            </w:r>
            <w:r>
              <w:rPr>
                <w:rFonts w:eastAsia="Times New Roman" w:cs="Arial"/>
                <w:color w:val="96005F"/>
                <w:sz w:val="20"/>
                <w:szCs w:val="20"/>
                <w:lang w:val="en-CA" w:eastAsia="en-CA"/>
              </w:rPr>
              <w:br/>
            </w:r>
            <w:r w:rsidRPr="000A774F">
              <w:rPr>
                <w:rFonts w:eastAsia="Times New Roman" w:cs="Arial"/>
                <w:color w:val="78A02D"/>
                <w:sz w:val="20"/>
                <w:szCs w:val="20"/>
                <w:lang w:val="en-CA" w:eastAsia="en-CA"/>
              </w:rPr>
              <w:t>Healthy Communities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4204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CAO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4C8C" w14:textId="77777777" w:rsidR="00A6517F" w:rsidRPr="000A774F" w:rsidRDefault="00A6517F" w:rsidP="00A65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  <w:t>Underway</w:t>
            </w:r>
          </w:p>
        </w:tc>
      </w:tr>
    </w:tbl>
    <w:p w14:paraId="5926ADEF" w14:textId="7A5A4068" w:rsidR="00A6517F" w:rsidRDefault="00A6517F" w:rsidP="00A6517F"/>
    <w:p w14:paraId="7365CA4B" w14:textId="77777777" w:rsidR="00A6517F" w:rsidRPr="00A6517F" w:rsidRDefault="00A6517F" w:rsidP="00A6517F"/>
    <w:sectPr w:rsidR="00A6517F" w:rsidRPr="00A6517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A39B" w14:textId="77777777" w:rsidR="001C6176" w:rsidRDefault="001C6176" w:rsidP="004B6AC1">
      <w:pPr>
        <w:spacing w:after="0" w:line="240" w:lineRule="auto"/>
      </w:pPr>
      <w:r>
        <w:separator/>
      </w:r>
    </w:p>
  </w:endnote>
  <w:endnote w:type="continuationSeparator" w:id="0">
    <w:p w14:paraId="6931156C" w14:textId="77777777" w:rsidR="001C6176" w:rsidRDefault="001C6176" w:rsidP="004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5DD" w14:textId="1990578F" w:rsidR="00C5196E" w:rsidRDefault="0007346F" w:rsidP="00906BC5">
    <w:pPr>
      <w:pStyle w:val="Footer"/>
      <w:jc w:val="center"/>
    </w:pPr>
    <w:r>
      <w:rPr>
        <w:sz w:val="22"/>
        <w:szCs w:val="22"/>
      </w:rPr>
      <w:t>CAOR-CW-09-22</w:t>
    </w:r>
    <w:r w:rsidR="00906BC5">
      <w:t xml:space="preserve"> </w:t>
    </w:r>
    <w:r w:rsidR="00906BC5">
      <w:tab/>
    </w:r>
    <w:sdt>
      <w:sdtPr>
        <w:id w:val="-1318193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BC5">
          <w:fldChar w:fldCharType="begin"/>
        </w:r>
        <w:r w:rsidR="00906BC5">
          <w:instrText xml:space="preserve"> PAGE   \* MERGEFORMAT </w:instrText>
        </w:r>
        <w:r w:rsidR="00906BC5">
          <w:fldChar w:fldCharType="separate"/>
        </w:r>
        <w:r w:rsidR="00906BC5">
          <w:t>1</w:t>
        </w:r>
        <w:r w:rsidR="00906BC5">
          <w:rPr>
            <w:noProof/>
          </w:rPr>
          <w:fldChar w:fldCharType="end"/>
        </w:r>
      </w:sdtContent>
    </w:sdt>
    <w:r w:rsidR="00906BC5">
      <w:rPr>
        <w:noProof/>
      </w:rPr>
      <w:tab/>
    </w:r>
    <w:r>
      <w:rPr>
        <w:noProof/>
      </w:rPr>
      <w:t>September 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E161" w14:textId="77777777" w:rsidR="001C6176" w:rsidRDefault="001C6176" w:rsidP="004B6AC1">
      <w:pPr>
        <w:spacing w:after="0" w:line="240" w:lineRule="auto"/>
      </w:pPr>
      <w:r>
        <w:separator/>
      </w:r>
    </w:p>
  </w:footnote>
  <w:footnote w:type="continuationSeparator" w:id="0">
    <w:p w14:paraId="49453F1B" w14:textId="77777777" w:rsidR="001C6176" w:rsidRDefault="001C6176" w:rsidP="004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2CC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46A79"/>
    <w:multiLevelType w:val="hybridMultilevel"/>
    <w:tmpl w:val="FA24F830"/>
    <w:lvl w:ilvl="0" w:tplc="E3F4973A">
      <w:start w:val="1"/>
      <w:numFmt w:val="decimal"/>
      <w:pStyle w:val="Style1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7C0"/>
    <w:multiLevelType w:val="hybridMultilevel"/>
    <w:tmpl w:val="E87A4A4E"/>
    <w:lvl w:ilvl="0" w:tplc="EE22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3353"/>
    <w:multiLevelType w:val="multilevel"/>
    <w:tmpl w:val="53FC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E96801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5" w15:restartNumberingAfterBreak="0">
    <w:nsid w:val="2042488C"/>
    <w:multiLevelType w:val="hybridMultilevel"/>
    <w:tmpl w:val="B76C56B0"/>
    <w:lvl w:ilvl="0" w:tplc="85B64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1C8"/>
    <w:multiLevelType w:val="multilevel"/>
    <w:tmpl w:val="F656089C"/>
    <w:styleLink w:val="PurchasingProcedur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8E6231"/>
    <w:multiLevelType w:val="hybridMultilevel"/>
    <w:tmpl w:val="193A4B10"/>
    <w:lvl w:ilvl="0" w:tplc="222687B0">
      <w:start w:val="1"/>
      <w:numFmt w:val="decimalZero"/>
      <w:pStyle w:val="Heading5purchpo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261F3"/>
    <w:multiLevelType w:val="multilevel"/>
    <w:tmpl w:val="105CE0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DF5"/>
    <w:multiLevelType w:val="hybridMultilevel"/>
    <w:tmpl w:val="BA862202"/>
    <w:lvl w:ilvl="0" w:tplc="03E01368">
      <w:start w:val="1"/>
      <w:numFmt w:val="decimalZero"/>
      <w:pStyle w:val="Heading8Purchpo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0DE5"/>
    <w:multiLevelType w:val="multilevel"/>
    <w:tmpl w:val="A0986D8E"/>
    <w:styleLink w:val="Agreemen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83A4974"/>
    <w:multiLevelType w:val="hybridMultilevel"/>
    <w:tmpl w:val="398E6AA8"/>
    <w:lvl w:ilvl="0" w:tplc="20C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0C26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3F572DA6"/>
    <w:multiLevelType w:val="multilevel"/>
    <w:tmpl w:val="545CA080"/>
    <w:lvl w:ilvl="0">
      <w:start w:val="1"/>
      <w:numFmt w:val="decimal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53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ind w:left="3240" w:hanging="108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3805645"/>
    <w:multiLevelType w:val="hybridMultilevel"/>
    <w:tmpl w:val="472E2682"/>
    <w:lvl w:ilvl="0" w:tplc="91D4004A">
      <w:start w:val="1"/>
      <w:numFmt w:val="lowerRoman"/>
      <w:pStyle w:val="Level40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Level40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04F3F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7" w15:restartNumberingAfterBreak="0">
    <w:nsid w:val="4A2D568A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8" w15:restartNumberingAfterBreak="0">
    <w:nsid w:val="50AE5AB2"/>
    <w:multiLevelType w:val="multilevel"/>
    <w:tmpl w:val="D7C6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92AD7"/>
    <w:multiLevelType w:val="multilevel"/>
    <w:tmpl w:val="46A80ED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pStyle w:val="Subheading"/>
      <w:lvlText w:val="%5)"/>
      <w:lvlJc w:val="left"/>
      <w:pPr>
        <w:ind w:left="141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0" w15:restartNumberingAfterBreak="0">
    <w:nsid w:val="628E2BDF"/>
    <w:multiLevelType w:val="hybridMultilevel"/>
    <w:tmpl w:val="799483D2"/>
    <w:lvl w:ilvl="0" w:tplc="AB1C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ED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9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64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C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EB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8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04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6F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40304"/>
    <w:multiLevelType w:val="hybridMultilevel"/>
    <w:tmpl w:val="31B8DF4C"/>
    <w:lvl w:ilvl="0" w:tplc="134EDCC6">
      <w:start w:val="1"/>
      <w:numFmt w:val="lowerRoman"/>
      <w:pStyle w:val="subheading2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16C1984"/>
    <w:multiLevelType w:val="hybridMultilevel"/>
    <w:tmpl w:val="DB76E4EA"/>
    <w:lvl w:ilvl="0" w:tplc="85B640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DE3430"/>
    <w:multiLevelType w:val="hybridMultilevel"/>
    <w:tmpl w:val="A4F02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89073">
    <w:abstractNumId w:val="8"/>
  </w:num>
  <w:num w:numId="2" w16cid:durableId="1098989762">
    <w:abstractNumId w:val="0"/>
  </w:num>
  <w:num w:numId="3" w16cid:durableId="1351565064">
    <w:abstractNumId w:val="11"/>
  </w:num>
  <w:num w:numId="4" w16cid:durableId="917710672">
    <w:abstractNumId w:val="14"/>
  </w:num>
  <w:num w:numId="5" w16cid:durableId="1305041006">
    <w:abstractNumId w:val="2"/>
  </w:num>
  <w:num w:numId="6" w16cid:durableId="1012299018">
    <w:abstractNumId w:val="15"/>
  </w:num>
  <w:num w:numId="7" w16cid:durableId="2012640944">
    <w:abstractNumId w:val="7"/>
  </w:num>
  <w:num w:numId="8" w16cid:durableId="1389719414">
    <w:abstractNumId w:val="10"/>
  </w:num>
  <w:num w:numId="9" w16cid:durableId="1217283458">
    <w:abstractNumId w:val="22"/>
  </w:num>
  <w:num w:numId="10" w16cid:durableId="384640020">
    <w:abstractNumId w:val="23"/>
  </w:num>
  <w:num w:numId="11" w16cid:durableId="1762557919">
    <w:abstractNumId w:val="1"/>
  </w:num>
  <w:num w:numId="12" w16cid:durableId="792287699">
    <w:abstractNumId w:val="19"/>
  </w:num>
  <w:num w:numId="13" w16cid:durableId="880433516">
    <w:abstractNumId w:val="6"/>
  </w:num>
  <w:num w:numId="14" w16cid:durableId="837573127">
    <w:abstractNumId w:val="5"/>
  </w:num>
  <w:num w:numId="15" w16cid:durableId="374543146">
    <w:abstractNumId w:val="3"/>
  </w:num>
  <w:num w:numId="16" w16cid:durableId="1060859917">
    <w:abstractNumId w:val="21"/>
  </w:num>
  <w:num w:numId="17" w16cid:durableId="329406071">
    <w:abstractNumId w:val="18"/>
  </w:num>
  <w:num w:numId="18" w16cid:durableId="196309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39778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9958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70397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1702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4307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3397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6116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204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62185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7897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0778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76421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3179794">
    <w:abstractNumId w:val="18"/>
  </w:num>
  <w:num w:numId="32" w16cid:durableId="2145269311">
    <w:abstractNumId w:val="18"/>
  </w:num>
  <w:num w:numId="33" w16cid:durableId="1152214623">
    <w:abstractNumId w:val="16"/>
  </w:num>
  <w:num w:numId="34" w16cid:durableId="1935165978">
    <w:abstractNumId w:val="4"/>
  </w:num>
  <w:num w:numId="35" w16cid:durableId="1058478511">
    <w:abstractNumId w:val="17"/>
  </w:num>
  <w:num w:numId="36" w16cid:durableId="1117066297">
    <w:abstractNumId w:val="13"/>
  </w:num>
  <w:num w:numId="37" w16cid:durableId="451872396">
    <w:abstractNumId w:val="2"/>
    <w:lvlOverride w:ilvl="0">
      <w:startOverride w:val="1"/>
    </w:lvlOverride>
  </w:num>
  <w:num w:numId="38" w16cid:durableId="527259074">
    <w:abstractNumId w:val="2"/>
    <w:lvlOverride w:ilvl="0">
      <w:startOverride w:val="1"/>
    </w:lvlOverride>
  </w:num>
  <w:num w:numId="39" w16cid:durableId="1182549635">
    <w:abstractNumId w:val="2"/>
    <w:lvlOverride w:ilvl="0">
      <w:startOverride w:val="1"/>
    </w:lvlOverride>
  </w:num>
  <w:num w:numId="40" w16cid:durableId="17692780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74053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3692706">
    <w:abstractNumId w:val="24"/>
  </w:num>
  <w:num w:numId="43" w16cid:durableId="1541669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5497671">
    <w:abstractNumId w:val="9"/>
  </w:num>
  <w:num w:numId="45" w16cid:durableId="529026940">
    <w:abstractNumId w:val="9"/>
  </w:num>
  <w:num w:numId="46" w16cid:durableId="121569995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9"/>
    <w:rsid w:val="00001BE5"/>
    <w:rsid w:val="00002276"/>
    <w:rsid w:val="000061C3"/>
    <w:rsid w:val="00010C2D"/>
    <w:rsid w:val="00012B58"/>
    <w:rsid w:val="00016743"/>
    <w:rsid w:val="0003157D"/>
    <w:rsid w:val="000346AB"/>
    <w:rsid w:val="000347D9"/>
    <w:rsid w:val="00041188"/>
    <w:rsid w:val="00041374"/>
    <w:rsid w:val="000447BA"/>
    <w:rsid w:val="00047678"/>
    <w:rsid w:val="00047A0A"/>
    <w:rsid w:val="00047E78"/>
    <w:rsid w:val="000522B6"/>
    <w:rsid w:val="00054A60"/>
    <w:rsid w:val="0005699E"/>
    <w:rsid w:val="00072693"/>
    <w:rsid w:val="0007346F"/>
    <w:rsid w:val="0007662D"/>
    <w:rsid w:val="0008166C"/>
    <w:rsid w:val="00083A40"/>
    <w:rsid w:val="00094BA8"/>
    <w:rsid w:val="000A5195"/>
    <w:rsid w:val="000A665D"/>
    <w:rsid w:val="000B2FC6"/>
    <w:rsid w:val="000B7C11"/>
    <w:rsid w:val="000C01B5"/>
    <w:rsid w:val="000D1391"/>
    <w:rsid w:val="000D3D6B"/>
    <w:rsid w:val="000D707D"/>
    <w:rsid w:val="000E2028"/>
    <w:rsid w:val="000F339B"/>
    <w:rsid w:val="000F7DE2"/>
    <w:rsid w:val="00100AA2"/>
    <w:rsid w:val="001034BB"/>
    <w:rsid w:val="001163EF"/>
    <w:rsid w:val="00120301"/>
    <w:rsid w:val="00127940"/>
    <w:rsid w:val="00134184"/>
    <w:rsid w:val="00134B93"/>
    <w:rsid w:val="00142D96"/>
    <w:rsid w:val="00143833"/>
    <w:rsid w:val="001467F1"/>
    <w:rsid w:val="00146DCA"/>
    <w:rsid w:val="00147696"/>
    <w:rsid w:val="001512C3"/>
    <w:rsid w:val="00160AAD"/>
    <w:rsid w:val="00164A48"/>
    <w:rsid w:val="00172189"/>
    <w:rsid w:val="00173845"/>
    <w:rsid w:val="00183B1B"/>
    <w:rsid w:val="00187C45"/>
    <w:rsid w:val="00194DFD"/>
    <w:rsid w:val="00197815"/>
    <w:rsid w:val="001A0805"/>
    <w:rsid w:val="001A0A21"/>
    <w:rsid w:val="001A13FB"/>
    <w:rsid w:val="001A31CE"/>
    <w:rsid w:val="001B2CC3"/>
    <w:rsid w:val="001B7EB2"/>
    <w:rsid w:val="001C2C22"/>
    <w:rsid w:val="001C3431"/>
    <w:rsid w:val="001C6176"/>
    <w:rsid w:val="001D240E"/>
    <w:rsid w:val="001D724D"/>
    <w:rsid w:val="001E0803"/>
    <w:rsid w:val="001E1FAD"/>
    <w:rsid w:val="001F4F23"/>
    <w:rsid w:val="001F5A84"/>
    <w:rsid w:val="00203EE9"/>
    <w:rsid w:val="002072A5"/>
    <w:rsid w:val="00225132"/>
    <w:rsid w:val="00234FC9"/>
    <w:rsid w:val="002360C1"/>
    <w:rsid w:val="00242EEE"/>
    <w:rsid w:val="0024545F"/>
    <w:rsid w:val="00247AC9"/>
    <w:rsid w:val="002530D6"/>
    <w:rsid w:val="00256E92"/>
    <w:rsid w:val="002656CA"/>
    <w:rsid w:val="00266F3F"/>
    <w:rsid w:val="00270CAD"/>
    <w:rsid w:val="00271FE9"/>
    <w:rsid w:val="00273924"/>
    <w:rsid w:val="00280906"/>
    <w:rsid w:val="0028365F"/>
    <w:rsid w:val="002861C2"/>
    <w:rsid w:val="002874BE"/>
    <w:rsid w:val="002874DF"/>
    <w:rsid w:val="00287670"/>
    <w:rsid w:val="00290CFA"/>
    <w:rsid w:val="0029130B"/>
    <w:rsid w:val="00296EB5"/>
    <w:rsid w:val="002A3088"/>
    <w:rsid w:val="002A52DB"/>
    <w:rsid w:val="002A7872"/>
    <w:rsid w:val="002B0815"/>
    <w:rsid w:val="002B6CFB"/>
    <w:rsid w:val="002C4773"/>
    <w:rsid w:val="002C7C57"/>
    <w:rsid w:val="002E1CB2"/>
    <w:rsid w:val="002F101C"/>
    <w:rsid w:val="00301729"/>
    <w:rsid w:val="00306B3C"/>
    <w:rsid w:val="003079D0"/>
    <w:rsid w:val="003129C1"/>
    <w:rsid w:val="003205D9"/>
    <w:rsid w:val="00321ABB"/>
    <w:rsid w:val="00321D71"/>
    <w:rsid w:val="00323913"/>
    <w:rsid w:val="00330028"/>
    <w:rsid w:val="00345E23"/>
    <w:rsid w:val="00351231"/>
    <w:rsid w:val="003518BF"/>
    <w:rsid w:val="003529F9"/>
    <w:rsid w:val="00357106"/>
    <w:rsid w:val="00360ECB"/>
    <w:rsid w:val="003718D9"/>
    <w:rsid w:val="003778B1"/>
    <w:rsid w:val="00390ED8"/>
    <w:rsid w:val="00395C32"/>
    <w:rsid w:val="00395D98"/>
    <w:rsid w:val="003A5FCE"/>
    <w:rsid w:val="003A67E8"/>
    <w:rsid w:val="003A79A4"/>
    <w:rsid w:val="003B136F"/>
    <w:rsid w:val="003B3676"/>
    <w:rsid w:val="003C2067"/>
    <w:rsid w:val="003C2662"/>
    <w:rsid w:val="003C76FD"/>
    <w:rsid w:val="003D0B53"/>
    <w:rsid w:val="003D0C0E"/>
    <w:rsid w:val="003D0D58"/>
    <w:rsid w:val="003D1F2E"/>
    <w:rsid w:val="003D740A"/>
    <w:rsid w:val="003E777E"/>
    <w:rsid w:val="003F1747"/>
    <w:rsid w:val="003F7749"/>
    <w:rsid w:val="00405DEF"/>
    <w:rsid w:val="00405FB1"/>
    <w:rsid w:val="00406F19"/>
    <w:rsid w:val="00411D6C"/>
    <w:rsid w:val="004159CC"/>
    <w:rsid w:val="004178A2"/>
    <w:rsid w:val="00417D54"/>
    <w:rsid w:val="004339E1"/>
    <w:rsid w:val="00435E44"/>
    <w:rsid w:val="00440064"/>
    <w:rsid w:val="0044177B"/>
    <w:rsid w:val="004417BE"/>
    <w:rsid w:val="00452615"/>
    <w:rsid w:val="00454906"/>
    <w:rsid w:val="004613D5"/>
    <w:rsid w:val="0046191D"/>
    <w:rsid w:val="0046421D"/>
    <w:rsid w:val="00477A45"/>
    <w:rsid w:val="00480B65"/>
    <w:rsid w:val="00485E14"/>
    <w:rsid w:val="0049193B"/>
    <w:rsid w:val="00492CCA"/>
    <w:rsid w:val="004942B7"/>
    <w:rsid w:val="004968F0"/>
    <w:rsid w:val="004971CF"/>
    <w:rsid w:val="004A22C9"/>
    <w:rsid w:val="004A2B1C"/>
    <w:rsid w:val="004A76CC"/>
    <w:rsid w:val="004B41D3"/>
    <w:rsid w:val="004B5FDD"/>
    <w:rsid w:val="004B6AC1"/>
    <w:rsid w:val="004C0B58"/>
    <w:rsid w:val="004C490E"/>
    <w:rsid w:val="004C7835"/>
    <w:rsid w:val="004D0970"/>
    <w:rsid w:val="004E0369"/>
    <w:rsid w:val="004E2C7F"/>
    <w:rsid w:val="004E4046"/>
    <w:rsid w:val="004E4338"/>
    <w:rsid w:val="005023DA"/>
    <w:rsid w:val="005035E7"/>
    <w:rsid w:val="00510EA2"/>
    <w:rsid w:val="00521F7A"/>
    <w:rsid w:val="00522E23"/>
    <w:rsid w:val="00523C03"/>
    <w:rsid w:val="00525D1C"/>
    <w:rsid w:val="00541A44"/>
    <w:rsid w:val="005448EF"/>
    <w:rsid w:val="00551165"/>
    <w:rsid w:val="0055306A"/>
    <w:rsid w:val="00561CEA"/>
    <w:rsid w:val="00563416"/>
    <w:rsid w:val="0056751C"/>
    <w:rsid w:val="005704F6"/>
    <w:rsid w:val="00576870"/>
    <w:rsid w:val="00587456"/>
    <w:rsid w:val="005A6134"/>
    <w:rsid w:val="005B4E59"/>
    <w:rsid w:val="005B63D4"/>
    <w:rsid w:val="005C3BB8"/>
    <w:rsid w:val="005D1875"/>
    <w:rsid w:val="005D489B"/>
    <w:rsid w:val="005D5E63"/>
    <w:rsid w:val="005D7A9C"/>
    <w:rsid w:val="005E4B58"/>
    <w:rsid w:val="005E5B1F"/>
    <w:rsid w:val="005E66FC"/>
    <w:rsid w:val="005E6E98"/>
    <w:rsid w:val="005F2561"/>
    <w:rsid w:val="005F7AB4"/>
    <w:rsid w:val="0060451D"/>
    <w:rsid w:val="00611FF9"/>
    <w:rsid w:val="0061238C"/>
    <w:rsid w:val="0061628D"/>
    <w:rsid w:val="006235FF"/>
    <w:rsid w:val="006258D6"/>
    <w:rsid w:val="006410EB"/>
    <w:rsid w:val="006467D7"/>
    <w:rsid w:val="00650889"/>
    <w:rsid w:val="00661740"/>
    <w:rsid w:val="00661E15"/>
    <w:rsid w:val="0066294C"/>
    <w:rsid w:val="00663294"/>
    <w:rsid w:val="00664049"/>
    <w:rsid w:val="00675649"/>
    <w:rsid w:val="006767DE"/>
    <w:rsid w:val="00684518"/>
    <w:rsid w:val="0069297D"/>
    <w:rsid w:val="00693326"/>
    <w:rsid w:val="00694A2E"/>
    <w:rsid w:val="0069591B"/>
    <w:rsid w:val="006A2DA1"/>
    <w:rsid w:val="006C2080"/>
    <w:rsid w:val="006C44EF"/>
    <w:rsid w:val="006D2546"/>
    <w:rsid w:val="006D36F2"/>
    <w:rsid w:val="006F43C5"/>
    <w:rsid w:val="007039EF"/>
    <w:rsid w:val="007071D8"/>
    <w:rsid w:val="0071218E"/>
    <w:rsid w:val="00712BB5"/>
    <w:rsid w:val="00723019"/>
    <w:rsid w:val="00725DA5"/>
    <w:rsid w:val="00727163"/>
    <w:rsid w:val="00731928"/>
    <w:rsid w:val="0075757C"/>
    <w:rsid w:val="00761ABC"/>
    <w:rsid w:val="00772FDB"/>
    <w:rsid w:val="007827FC"/>
    <w:rsid w:val="007843DE"/>
    <w:rsid w:val="00786B1C"/>
    <w:rsid w:val="007873DE"/>
    <w:rsid w:val="00787558"/>
    <w:rsid w:val="007927D8"/>
    <w:rsid w:val="0079416B"/>
    <w:rsid w:val="007A062A"/>
    <w:rsid w:val="007A7F54"/>
    <w:rsid w:val="007B0204"/>
    <w:rsid w:val="007B2599"/>
    <w:rsid w:val="007B32E3"/>
    <w:rsid w:val="007B77EA"/>
    <w:rsid w:val="007C1ED8"/>
    <w:rsid w:val="007D124C"/>
    <w:rsid w:val="007D19CB"/>
    <w:rsid w:val="007D34EB"/>
    <w:rsid w:val="007E1603"/>
    <w:rsid w:val="007E5605"/>
    <w:rsid w:val="007E6B4D"/>
    <w:rsid w:val="007F3C0B"/>
    <w:rsid w:val="007F6E48"/>
    <w:rsid w:val="0080305A"/>
    <w:rsid w:val="0081323A"/>
    <w:rsid w:val="0081566E"/>
    <w:rsid w:val="0081771A"/>
    <w:rsid w:val="008315E9"/>
    <w:rsid w:val="00833B4D"/>
    <w:rsid w:val="008361D0"/>
    <w:rsid w:val="00837FC8"/>
    <w:rsid w:val="008451FD"/>
    <w:rsid w:val="00852657"/>
    <w:rsid w:val="00855BA0"/>
    <w:rsid w:val="00856089"/>
    <w:rsid w:val="00857B20"/>
    <w:rsid w:val="008633E5"/>
    <w:rsid w:val="00864C77"/>
    <w:rsid w:val="00871ECD"/>
    <w:rsid w:val="0087285F"/>
    <w:rsid w:val="00872D65"/>
    <w:rsid w:val="0087689A"/>
    <w:rsid w:val="008906FA"/>
    <w:rsid w:val="00893473"/>
    <w:rsid w:val="00893CEB"/>
    <w:rsid w:val="00893DDA"/>
    <w:rsid w:val="008978FA"/>
    <w:rsid w:val="008A38B9"/>
    <w:rsid w:val="008A59A4"/>
    <w:rsid w:val="008B75AE"/>
    <w:rsid w:val="008C002E"/>
    <w:rsid w:val="008C1B29"/>
    <w:rsid w:val="008C4DB1"/>
    <w:rsid w:val="008C6438"/>
    <w:rsid w:val="008D4857"/>
    <w:rsid w:val="008D502B"/>
    <w:rsid w:val="008E40AE"/>
    <w:rsid w:val="008F762D"/>
    <w:rsid w:val="00902617"/>
    <w:rsid w:val="009062A0"/>
    <w:rsid w:val="00906BC5"/>
    <w:rsid w:val="00911365"/>
    <w:rsid w:val="00911FA6"/>
    <w:rsid w:val="009126E5"/>
    <w:rsid w:val="00913268"/>
    <w:rsid w:val="00915180"/>
    <w:rsid w:val="00915D02"/>
    <w:rsid w:val="009229CD"/>
    <w:rsid w:val="009244F7"/>
    <w:rsid w:val="009300D7"/>
    <w:rsid w:val="009311B3"/>
    <w:rsid w:val="00931E9C"/>
    <w:rsid w:val="009427D8"/>
    <w:rsid w:val="00947FDB"/>
    <w:rsid w:val="00955F35"/>
    <w:rsid w:val="009562CC"/>
    <w:rsid w:val="00960925"/>
    <w:rsid w:val="0096264C"/>
    <w:rsid w:val="009628F1"/>
    <w:rsid w:val="009742FE"/>
    <w:rsid w:val="0098214B"/>
    <w:rsid w:val="0098295D"/>
    <w:rsid w:val="00982BDC"/>
    <w:rsid w:val="00982F40"/>
    <w:rsid w:val="009976B8"/>
    <w:rsid w:val="009A3E57"/>
    <w:rsid w:val="009A61A9"/>
    <w:rsid w:val="009B0477"/>
    <w:rsid w:val="009B4BF5"/>
    <w:rsid w:val="009C4373"/>
    <w:rsid w:val="009D0959"/>
    <w:rsid w:val="009D2715"/>
    <w:rsid w:val="009D5A1F"/>
    <w:rsid w:val="009D713B"/>
    <w:rsid w:val="009F412C"/>
    <w:rsid w:val="009F5AA1"/>
    <w:rsid w:val="009F6E13"/>
    <w:rsid w:val="009F754F"/>
    <w:rsid w:val="00A04FA6"/>
    <w:rsid w:val="00A0537E"/>
    <w:rsid w:val="00A0631E"/>
    <w:rsid w:val="00A07DE8"/>
    <w:rsid w:val="00A17CDD"/>
    <w:rsid w:val="00A22A0D"/>
    <w:rsid w:val="00A24F49"/>
    <w:rsid w:val="00A3226F"/>
    <w:rsid w:val="00A3496A"/>
    <w:rsid w:val="00A3696D"/>
    <w:rsid w:val="00A414F8"/>
    <w:rsid w:val="00A44F17"/>
    <w:rsid w:val="00A453BB"/>
    <w:rsid w:val="00A46C85"/>
    <w:rsid w:val="00A54DD0"/>
    <w:rsid w:val="00A54FFC"/>
    <w:rsid w:val="00A6517F"/>
    <w:rsid w:val="00A76CA3"/>
    <w:rsid w:val="00A808D3"/>
    <w:rsid w:val="00A81F67"/>
    <w:rsid w:val="00A82F34"/>
    <w:rsid w:val="00A8376C"/>
    <w:rsid w:val="00A91CEC"/>
    <w:rsid w:val="00A9251E"/>
    <w:rsid w:val="00A9423D"/>
    <w:rsid w:val="00A94F09"/>
    <w:rsid w:val="00A976C5"/>
    <w:rsid w:val="00AA4980"/>
    <w:rsid w:val="00AA547C"/>
    <w:rsid w:val="00AB02DE"/>
    <w:rsid w:val="00AB1C79"/>
    <w:rsid w:val="00AB5F39"/>
    <w:rsid w:val="00AB6BBD"/>
    <w:rsid w:val="00AB6DD6"/>
    <w:rsid w:val="00AC046B"/>
    <w:rsid w:val="00AC7B7C"/>
    <w:rsid w:val="00AD0619"/>
    <w:rsid w:val="00AD0840"/>
    <w:rsid w:val="00AD39D5"/>
    <w:rsid w:val="00AD538D"/>
    <w:rsid w:val="00AE691D"/>
    <w:rsid w:val="00AF0AD6"/>
    <w:rsid w:val="00AF2563"/>
    <w:rsid w:val="00AF3474"/>
    <w:rsid w:val="00AF3655"/>
    <w:rsid w:val="00AF4CB2"/>
    <w:rsid w:val="00AF6D53"/>
    <w:rsid w:val="00B1336A"/>
    <w:rsid w:val="00B13FC0"/>
    <w:rsid w:val="00B1427F"/>
    <w:rsid w:val="00B14316"/>
    <w:rsid w:val="00B1460C"/>
    <w:rsid w:val="00B21225"/>
    <w:rsid w:val="00B21EE2"/>
    <w:rsid w:val="00B24224"/>
    <w:rsid w:val="00B32525"/>
    <w:rsid w:val="00B33581"/>
    <w:rsid w:val="00B34778"/>
    <w:rsid w:val="00B428D7"/>
    <w:rsid w:val="00B42EF3"/>
    <w:rsid w:val="00B5020E"/>
    <w:rsid w:val="00B532BC"/>
    <w:rsid w:val="00B56579"/>
    <w:rsid w:val="00B61179"/>
    <w:rsid w:val="00B62A47"/>
    <w:rsid w:val="00B62A97"/>
    <w:rsid w:val="00B63584"/>
    <w:rsid w:val="00B6555F"/>
    <w:rsid w:val="00B70605"/>
    <w:rsid w:val="00B75D01"/>
    <w:rsid w:val="00B841FD"/>
    <w:rsid w:val="00B90075"/>
    <w:rsid w:val="00BB7E5B"/>
    <w:rsid w:val="00BC2D63"/>
    <w:rsid w:val="00BC332C"/>
    <w:rsid w:val="00BD02DA"/>
    <w:rsid w:val="00BF250D"/>
    <w:rsid w:val="00BF275F"/>
    <w:rsid w:val="00BF63CB"/>
    <w:rsid w:val="00C0573E"/>
    <w:rsid w:val="00C0594F"/>
    <w:rsid w:val="00C07105"/>
    <w:rsid w:val="00C14228"/>
    <w:rsid w:val="00C16659"/>
    <w:rsid w:val="00C2491E"/>
    <w:rsid w:val="00C250BC"/>
    <w:rsid w:val="00C360F3"/>
    <w:rsid w:val="00C462C0"/>
    <w:rsid w:val="00C5196E"/>
    <w:rsid w:val="00C53E03"/>
    <w:rsid w:val="00C620D6"/>
    <w:rsid w:val="00C67A47"/>
    <w:rsid w:val="00C7141B"/>
    <w:rsid w:val="00C80F48"/>
    <w:rsid w:val="00C8378A"/>
    <w:rsid w:val="00C85DDA"/>
    <w:rsid w:val="00C904BA"/>
    <w:rsid w:val="00C97402"/>
    <w:rsid w:val="00CA48B9"/>
    <w:rsid w:val="00CB326B"/>
    <w:rsid w:val="00CB45C2"/>
    <w:rsid w:val="00CB50D1"/>
    <w:rsid w:val="00CB51F5"/>
    <w:rsid w:val="00CC5298"/>
    <w:rsid w:val="00CC7816"/>
    <w:rsid w:val="00CD034F"/>
    <w:rsid w:val="00CE0546"/>
    <w:rsid w:val="00CE1687"/>
    <w:rsid w:val="00CE6378"/>
    <w:rsid w:val="00CF362E"/>
    <w:rsid w:val="00D02E7B"/>
    <w:rsid w:val="00D130A5"/>
    <w:rsid w:val="00D1365A"/>
    <w:rsid w:val="00D176C9"/>
    <w:rsid w:val="00D21C2F"/>
    <w:rsid w:val="00D22D67"/>
    <w:rsid w:val="00D231D3"/>
    <w:rsid w:val="00D2348C"/>
    <w:rsid w:val="00D26341"/>
    <w:rsid w:val="00D26F54"/>
    <w:rsid w:val="00D32459"/>
    <w:rsid w:val="00D4056A"/>
    <w:rsid w:val="00D47787"/>
    <w:rsid w:val="00D47DF2"/>
    <w:rsid w:val="00D47E7B"/>
    <w:rsid w:val="00D55BD7"/>
    <w:rsid w:val="00D57EB5"/>
    <w:rsid w:val="00D64B02"/>
    <w:rsid w:val="00D64BE4"/>
    <w:rsid w:val="00D71266"/>
    <w:rsid w:val="00D729A7"/>
    <w:rsid w:val="00D73B36"/>
    <w:rsid w:val="00D821C5"/>
    <w:rsid w:val="00D85C85"/>
    <w:rsid w:val="00D87587"/>
    <w:rsid w:val="00D97D4F"/>
    <w:rsid w:val="00DA7305"/>
    <w:rsid w:val="00DA7F20"/>
    <w:rsid w:val="00DB368F"/>
    <w:rsid w:val="00DB649A"/>
    <w:rsid w:val="00DB7DDC"/>
    <w:rsid w:val="00DC0A8E"/>
    <w:rsid w:val="00DC2F3D"/>
    <w:rsid w:val="00DC514B"/>
    <w:rsid w:val="00DC5236"/>
    <w:rsid w:val="00DD7AAF"/>
    <w:rsid w:val="00DE209B"/>
    <w:rsid w:val="00DE40D1"/>
    <w:rsid w:val="00DF1C76"/>
    <w:rsid w:val="00E02181"/>
    <w:rsid w:val="00E0692A"/>
    <w:rsid w:val="00E06C61"/>
    <w:rsid w:val="00E077D7"/>
    <w:rsid w:val="00E106C1"/>
    <w:rsid w:val="00E137DD"/>
    <w:rsid w:val="00E16D52"/>
    <w:rsid w:val="00E223A0"/>
    <w:rsid w:val="00E240FC"/>
    <w:rsid w:val="00E32EC2"/>
    <w:rsid w:val="00E351A2"/>
    <w:rsid w:val="00E37B1A"/>
    <w:rsid w:val="00E40FE0"/>
    <w:rsid w:val="00E506C6"/>
    <w:rsid w:val="00E523F6"/>
    <w:rsid w:val="00E542F3"/>
    <w:rsid w:val="00E54357"/>
    <w:rsid w:val="00E56B1A"/>
    <w:rsid w:val="00E601F7"/>
    <w:rsid w:val="00E728F2"/>
    <w:rsid w:val="00E73587"/>
    <w:rsid w:val="00E75AA8"/>
    <w:rsid w:val="00E7628A"/>
    <w:rsid w:val="00E762ED"/>
    <w:rsid w:val="00E77726"/>
    <w:rsid w:val="00E94B61"/>
    <w:rsid w:val="00E96756"/>
    <w:rsid w:val="00EA61A8"/>
    <w:rsid w:val="00EB13CB"/>
    <w:rsid w:val="00ED2DD1"/>
    <w:rsid w:val="00ED7D2D"/>
    <w:rsid w:val="00EE41E1"/>
    <w:rsid w:val="00EF7098"/>
    <w:rsid w:val="00F02136"/>
    <w:rsid w:val="00F16303"/>
    <w:rsid w:val="00F23F68"/>
    <w:rsid w:val="00F31C23"/>
    <w:rsid w:val="00F32568"/>
    <w:rsid w:val="00F32F18"/>
    <w:rsid w:val="00F41D8B"/>
    <w:rsid w:val="00F43BBA"/>
    <w:rsid w:val="00F4604F"/>
    <w:rsid w:val="00F46C29"/>
    <w:rsid w:val="00F5057C"/>
    <w:rsid w:val="00F55D5F"/>
    <w:rsid w:val="00F5731F"/>
    <w:rsid w:val="00F603A9"/>
    <w:rsid w:val="00F62B9A"/>
    <w:rsid w:val="00F64A67"/>
    <w:rsid w:val="00F662B2"/>
    <w:rsid w:val="00F7227A"/>
    <w:rsid w:val="00F821A3"/>
    <w:rsid w:val="00F836E1"/>
    <w:rsid w:val="00F947CB"/>
    <w:rsid w:val="00F97AD9"/>
    <w:rsid w:val="00FA0107"/>
    <w:rsid w:val="00FA21C0"/>
    <w:rsid w:val="00FA4C5E"/>
    <w:rsid w:val="00FB3A6F"/>
    <w:rsid w:val="00FC280B"/>
    <w:rsid w:val="00FC7018"/>
    <w:rsid w:val="00FD3F46"/>
    <w:rsid w:val="00FD6E75"/>
    <w:rsid w:val="00FD71B1"/>
    <w:rsid w:val="00FE1649"/>
    <w:rsid w:val="00FE5841"/>
    <w:rsid w:val="00FE7170"/>
    <w:rsid w:val="00FF2315"/>
    <w:rsid w:val="00FF2EE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115BF"/>
  <w15:docId w15:val="{456BB7CA-976E-447C-83B5-9FD855D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8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188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88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41188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188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188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1188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1188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1188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188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0411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1188"/>
  </w:style>
  <w:style w:type="character" w:customStyle="1" w:styleId="Heading1Char">
    <w:name w:val="Heading 1 Char"/>
    <w:basedOn w:val="DefaultParagraphFont"/>
    <w:link w:val="Heading1"/>
    <w:uiPriority w:val="9"/>
    <w:rsid w:val="00041188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1188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1188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1188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1188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1188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1188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1188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118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041188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41188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18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1188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1188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041188"/>
    <w:rPr>
      <w:rFonts w:ascii="Arial" w:hAnsi="Arial"/>
      <w:i/>
      <w:iCs/>
    </w:rPr>
  </w:style>
  <w:style w:type="paragraph" w:styleId="NoSpacing">
    <w:name w:val="No Spacing"/>
    <w:uiPriority w:val="1"/>
    <w:qFormat/>
    <w:rsid w:val="00041188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411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1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1188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188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188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1188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1188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041188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5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CAD"/>
    <w:pPr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CAD"/>
    <w:rPr>
      <w:rFonts w:ascii="CG Omega" w:eastAsia="Times New Roman" w:hAnsi="CG Omega" w:cs="Times New Roman"/>
      <w:sz w:val="20"/>
      <w:szCs w:val="20"/>
    </w:rPr>
  </w:style>
  <w:style w:type="paragraph" w:customStyle="1" w:styleId="AveryStyle1">
    <w:name w:val="Avery Style 1"/>
    <w:uiPriority w:val="99"/>
    <w:rsid w:val="00F43BBA"/>
    <w:pPr>
      <w:spacing w:before="43" w:after="43" w:line="240" w:lineRule="auto"/>
      <w:ind w:left="993" w:right="57"/>
    </w:pPr>
    <w:rPr>
      <w:rFonts w:ascii="Arial" w:eastAsia="Times New Roman" w:hAnsi="Arial" w:cs="Arial"/>
      <w:bCs/>
      <w:color w:val="860037"/>
      <w:sz w:val="20"/>
    </w:rPr>
  </w:style>
  <w:style w:type="paragraph" w:styleId="BodyText">
    <w:name w:val="Body Text"/>
    <w:basedOn w:val="Normal"/>
    <w:link w:val="BodyTextChar"/>
    <w:semiHidden/>
    <w:unhideWhenUsed/>
    <w:rsid w:val="000A66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65D"/>
    <w:rPr>
      <w:sz w:val="24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7B77EA"/>
    <w:pPr>
      <w:numPr>
        <w:numId w:val="2"/>
      </w:numPr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911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1FA6"/>
    <w:rPr>
      <w:sz w:val="24"/>
      <w:szCs w:val="24"/>
      <w:lang w:val="en-CA"/>
    </w:rPr>
  </w:style>
  <w:style w:type="numbering" w:customStyle="1" w:styleId="Agreement">
    <w:name w:val="Agreement"/>
    <w:uiPriority w:val="99"/>
    <w:rsid w:val="003C2067"/>
    <w:pPr>
      <w:numPr>
        <w:numId w:val="3"/>
      </w:numPr>
    </w:pPr>
  </w:style>
  <w:style w:type="paragraph" w:customStyle="1" w:styleId="Level1">
    <w:name w:val="Level 1"/>
    <w:basedOn w:val="ListParagraph"/>
    <w:link w:val="Level1Char"/>
    <w:qFormat/>
    <w:rsid w:val="00FE5841"/>
    <w:pPr>
      <w:numPr>
        <w:numId w:val="44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link w:val="Level2Char"/>
    <w:qFormat/>
    <w:rsid w:val="003A79A4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6E98"/>
    <w:rPr>
      <w:rFonts w:ascii="Arial" w:hAnsi="Arial"/>
      <w:sz w:val="24"/>
      <w:szCs w:val="24"/>
    </w:rPr>
  </w:style>
  <w:style w:type="character" w:customStyle="1" w:styleId="Level1Char">
    <w:name w:val="Level 1 Char"/>
    <w:basedOn w:val="ListParagraphChar"/>
    <w:link w:val="Level1"/>
    <w:rsid w:val="00FE5841"/>
    <w:rPr>
      <w:rFonts w:ascii="Arial" w:hAnsi="Arial"/>
      <w:bCs/>
      <w:sz w:val="24"/>
      <w:szCs w:val="24"/>
    </w:rPr>
  </w:style>
  <w:style w:type="paragraph" w:customStyle="1" w:styleId="Subheading">
    <w:name w:val="Subheading"/>
    <w:basedOn w:val="Normal"/>
    <w:link w:val="SubheadingChar"/>
    <w:qFormat/>
    <w:rsid w:val="003518BF"/>
    <w:pPr>
      <w:numPr>
        <w:ilvl w:val="4"/>
        <w:numId w:val="12"/>
      </w:numPr>
      <w:ind w:left="1620" w:hanging="360"/>
    </w:pPr>
  </w:style>
  <w:style w:type="character" w:customStyle="1" w:styleId="Level2Char">
    <w:name w:val="Level 2 Char"/>
    <w:basedOn w:val="ListParagraphChar"/>
    <w:link w:val="Level2"/>
    <w:rsid w:val="003A79A4"/>
    <w:rPr>
      <w:rFonts w:ascii="Arial" w:hAnsi="Arial"/>
      <w:bCs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7D34EB"/>
    <w:pPr>
      <w:ind w:left="900"/>
    </w:pPr>
  </w:style>
  <w:style w:type="character" w:customStyle="1" w:styleId="SubheadingChar">
    <w:name w:val="Subheading Char"/>
    <w:basedOn w:val="ListParagraphChar"/>
    <w:link w:val="Subheading"/>
    <w:rsid w:val="003518BF"/>
    <w:rPr>
      <w:rFonts w:ascii="Arial" w:hAnsi="Arial" w:cs="Arial"/>
      <w:bCs w:val="0"/>
      <w:sz w:val="24"/>
      <w:szCs w:val="24"/>
      <w:lang w:val="en-CA"/>
    </w:rPr>
  </w:style>
  <w:style w:type="character" w:customStyle="1" w:styleId="DescriptionChar">
    <w:name w:val="Description Char"/>
    <w:basedOn w:val="Heading1Char"/>
    <w:link w:val="Description"/>
    <w:rsid w:val="007D34EB"/>
    <w:rPr>
      <w:rFonts w:ascii="HelveticaNeueLT Std Lt" w:eastAsiaTheme="majorEastAsia" w:hAnsi="HelveticaNeueLT Std Lt" w:cstheme="majorBidi"/>
      <w:bCs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059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0">
    <w:name w:val="Level 4"/>
    <w:basedOn w:val="Subheading"/>
    <w:link w:val="Level4Char"/>
    <w:rsid w:val="001F4F23"/>
    <w:pPr>
      <w:numPr>
        <w:numId w:val="6"/>
      </w:numPr>
      <w:ind w:left="1260" w:hanging="180"/>
    </w:pPr>
  </w:style>
  <w:style w:type="paragraph" w:customStyle="1" w:styleId="Level30">
    <w:name w:val="Level 3"/>
    <w:basedOn w:val="Level2"/>
    <w:link w:val="Level3Char"/>
    <w:rsid w:val="00ED7D2D"/>
    <w:pPr>
      <w:numPr>
        <w:ilvl w:val="0"/>
        <w:numId w:val="0"/>
      </w:numPr>
      <w:ind w:left="1440" w:hanging="720"/>
    </w:pPr>
  </w:style>
  <w:style w:type="character" w:customStyle="1" w:styleId="Level4Char">
    <w:name w:val="Level 4 Char"/>
    <w:basedOn w:val="SubheadingChar"/>
    <w:link w:val="Level40"/>
    <w:rsid w:val="001F4F23"/>
    <w:rPr>
      <w:rFonts w:asciiTheme="majorHAnsi" w:hAnsiTheme="majorHAnsi" w:cs="Arial"/>
      <w:b w:val="0"/>
      <w:bCs w:val="0"/>
      <w:sz w:val="24"/>
      <w:szCs w:val="24"/>
      <w:lang w:val="en-CA"/>
    </w:rPr>
  </w:style>
  <w:style w:type="character" w:customStyle="1" w:styleId="Level3Char">
    <w:name w:val="Level 3 Char"/>
    <w:basedOn w:val="SubheadingChar"/>
    <w:link w:val="Level30"/>
    <w:rsid w:val="00ED7D2D"/>
    <w:rPr>
      <w:rFonts w:asciiTheme="majorHAnsi" w:hAnsiTheme="majorHAnsi" w:cs="Arial"/>
      <w:b w:val="0"/>
      <w:bCs w:val="0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411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447BA"/>
    <w:pPr>
      <w:spacing w:before="100" w:beforeAutospacing="1" w:after="100" w:afterAutospacing="1" w:line="240" w:lineRule="auto"/>
    </w:pPr>
    <w:rPr>
      <w:rFonts w:ascii="non-serif" w:eastAsia="Arial Unicode MS" w:hAnsi="non-serif" w:cs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rsid w:val="000447BA"/>
    <w:pPr>
      <w:tabs>
        <w:tab w:val="left" w:pos="720"/>
      </w:tabs>
      <w:spacing w:after="0" w:line="240" w:lineRule="auto"/>
      <w:jc w:val="both"/>
    </w:pPr>
    <w:rPr>
      <w:rFonts w:eastAsia="Times New Roman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0447B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0447BA"/>
    <w:pPr>
      <w:spacing w:after="0" w:line="240" w:lineRule="auto"/>
    </w:pPr>
    <w:rPr>
      <w:rFonts w:eastAsia="Times New Roman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447BA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semiHidden/>
    <w:rsid w:val="000447BA"/>
    <w:pPr>
      <w:spacing w:after="0" w:line="240" w:lineRule="auto"/>
      <w:ind w:left="540"/>
      <w:jc w:val="both"/>
    </w:pPr>
    <w:rPr>
      <w:rFonts w:eastAsia="Times New Roman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7BA"/>
    <w:rPr>
      <w:rFonts w:ascii="Arial" w:eastAsia="Times New Roman" w:hAnsi="Arial" w:cs="Arial"/>
      <w:i/>
      <w:iCs/>
      <w:szCs w:val="24"/>
    </w:rPr>
  </w:style>
  <w:style w:type="paragraph" w:styleId="Caption">
    <w:name w:val="caption"/>
    <w:basedOn w:val="Normal"/>
    <w:next w:val="Normal"/>
    <w:rsid w:val="000447BA"/>
    <w:pPr>
      <w:framePr w:w="9346" w:h="3600" w:hSpace="187" w:wrap="notBeside" w:vAnchor="text" w:hAnchor="text" w:y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after="0" w:line="240" w:lineRule="auto"/>
      <w:jc w:val="center"/>
    </w:pPr>
    <w:rPr>
      <w:rFonts w:eastAsia="Times New Roman" w:cs="Times New Roman"/>
      <w:b/>
      <w:bCs/>
      <w:sz w:val="26"/>
    </w:rPr>
  </w:style>
  <w:style w:type="character" w:styleId="PageNumber">
    <w:name w:val="page number"/>
    <w:basedOn w:val="DefaultParagraphFont"/>
    <w:semiHidden/>
    <w:rsid w:val="000447BA"/>
  </w:style>
  <w:style w:type="paragraph" w:customStyle="1" w:styleId="PCHNLevel4">
    <w:name w:val="PCH_N_Level4"/>
    <w:basedOn w:val="Normal"/>
    <w:rsid w:val="000447BA"/>
    <w:pPr>
      <w:widowControl w:val="0"/>
      <w:autoSpaceDE w:val="0"/>
      <w:autoSpaceDN w:val="0"/>
      <w:adjustRightInd w:val="0"/>
      <w:spacing w:after="220" w:line="240" w:lineRule="auto"/>
    </w:pPr>
    <w:rPr>
      <w:rFonts w:eastAsia="Times New Roman" w:cs="Arial"/>
      <w:sz w:val="22"/>
      <w:szCs w:val="22"/>
    </w:rPr>
  </w:style>
  <w:style w:type="paragraph" w:styleId="Revision">
    <w:name w:val="Revision"/>
    <w:hidden/>
    <w:uiPriority w:val="99"/>
    <w:semiHidden/>
    <w:rsid w:val="000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tyle1">
    <w:name w:val="Style1"/>
    <w:basedOn w:val="Heading2"/>
    <w:link w:val="Style1Char"/>
    <w:rsid w:val="000447BA"/>
    <w:pPr>
      <w:keepNext w:val="0"/>
      <w:keepLines w:val="0"/>
      <w:numPr>
        <w:ilvl w:val="1"/>
        <w:numId w:val="11"/>
      </w:numPr>
      <w:spacing w:before="0" w:line="240" w:lineRule="auto"/>
    </w:pPr>
    <w:rPr>
      <w:rFonts w:eastAsia="Times New Roman" w:cs="Arial"/>
      <w:b/>
      <w:i/>
      <w:kern w:val="32"/>
      <w:szCs w:val="24"/>
    </w:rPr>
  </w:style>
  <w:style w:type="paragraph" w:customStyle="1" w:styleId="Heading5purchpol">
    <w:name w:val="Heading 5 purch pol"/>
    <w:basedOn w:val="Heading8"/>
    <w:link w:val="Heading5purchpolChar"/>
    <w:qFormat/>
    <w:rsid w:val="000447BA"/>
    <w:pPr>
      <w:keepLines w:val="0"/>
      <w:numPr>
        <w:numId w:val="7"/>
      </w:numPr>
      <w:spacing w:before="0" w:line="240" w:lineRule="auto"/>
      <w:jc w:val="both"/>
    </w:pPr>
    <w:rPr>
      <w:rFonts w:eastAsia="Times New Roman" w:cs="Arial"/>
      <w:bCs/>
      <w:i w:val="0"/>
    </w:rPr>
  </w:style>
  <w:style w:type="character" w:customStyle="1" w:styleId="Style1Char">
    <w:name w:val="Style1 Char"/>
    <w:basedOn w:val="Heading2Char"/>
    <w:link w:val="Style1"/>
    <w:rsid w:val="000447BA"/>
    <w:rPr>
      <w:rFonts w:ascii="Arial" w:eastAsia="Times New Roman" w:hAnsi="Arial" w:cs="Arial"/>
      <w:b/>
      <w:bCs w:val="0"/>
      <w:i/>
      <w:kern w:val="32"/>
      <w:sz w:val="32"/>
      <w:szCs w:val="24"/>
      <w:lang w:val="en-CA"/>
    </w:rPr>
  </w:style>
  <w:style w:type="paragraph" w:customStyle="1" w:styleId="Heading8Purchpol">
    <w:name w:val="Heading 8 Purch pol"/>
    <w:basedOn w:val="Normal"/>
    <w:link w:val="Heading8PurchpolChar"/>
    <w:qFormat/>
    <w:rsid w:val="000447BA"/>
    <w:pPr>
      <w:numPr>
        <w:numId w:val="8"/>
      </w:numPr>
      <w:spacing w:after="0" w:line="240" w:lineRule="auto"/>
      <w:jc w:val="both"/>
    </w:pPr>
    <w:rPr>
      <w:rFonts w:eastAsia="Times New Roman" w:cs="Times New Roman"/>
      <w:b/>
      <w:i/>
      <w:sz w:val="22"/>
    </w:rPr>
  </w:style>
  <w:style w:type="character" w:customStyle="1" w:styleId="Heading5purchpolChar">
    <w:name w:val="Heading 5 purch pol Char"/>
    <w:basedOn w:val="Heading8Char"/>
    <w:link w:val="Heading5purchpol"/>
    <w:rsid w:val="000447BA"/>
    <w:rPr>
      <w:rFonts w:ascii="Arial" w:eastAsia="Times New Roman" w:hAnsi="Arial" w:cs="Arial"/>
      <w:b/>
      <w:bCs/>
      <w:i w:val="0"/>
      <w:color w:val="404040" w:themeColor="text1" w:themeTint="BF"/>
      <w:sz w:val="24"/>
      <w:szCs w:val="24"/>
    </w:rPr>
  </w:style>
  <w:style w:type="paragraph" w:customStyle="1" w:styleId="Heading10PurchPol">
    <w:name w:val="Heading 10 Purch Pol"/>
    <w:basedOn w:val="Heading2"/>
    <w:link w:val="Heading10PurchPolChar"/>
    <w:semiHidden/>
    <w:rsid w:val="000447BA"/>
    <w:rPr>
      <w:szCs w:val="36"/>
    </w:rPr>
  </w:style>
  <w:style w:type="character" w:customStyle="1" w:styleId="Heading8PurchpolChar">
    <w:name w:val="Heading 8 Purch pol Char"/>
    <w:link w:val="Heading8Purchpol"/>
    <w:rsid w:val="000447BA"/>
    <w:rPr>
      <w:rFonts w:ascii="Arial" w:eastAsia="Times New Roman" w:hAnsi="Arial" w:cs="Times New Roman"/>
      <w:b/>
      <w:i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447BA"/>
    <w:pPr>
      <w:ind w:left="1134" w:hanging="1134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10PurchPolChar">
    <w:name w:val="Heading 10 Purch Pol Char"/>
    <w:link w:val="Heading10PurchPol"/>
    <w:semiHidden/>
    <w:rsid w:val="00F821A3"/>
    <w:rPr>
      <w:rFonts w:ascii="Arial" w:eastAsiaTheme="majorEastAsia" w:hAnsi="Arial" w:cstheme="majorBidi"/>
      <w:sz w:val="36"/>
      <w:szCs w:val="3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C5298"/>
    <w:pPr>
      <w:keepNext w:val="0"/>
      <w:keepLines w:val="0"/>
      <w:tabs>
        <w:tab w:val="left" w:leader="dot" w:pos="993"/>
        <w:tab w:val="left" w:pos="1276"/>
        <w:tab w:val="right" w:leader="dot" w:pos="9350"/>
      </w:tabs>
      <w:spacing w:before="120"/>
      <w:outlineLvl w:val="9"/>
    </w:pPr>
    <w:rPr>
      <w:rFonts w:eastAsiaTheme="minorHAnsi" w:cstheme="minorBidi"/>
      <w:bCs/>
      <w:iCs/>
      <w:noProof/>
      <w:sz w:val="24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C5298"/>
    <w:pPr>
      <w:keepNext w:val="0"/>
      <w:keepLines w:val="0"/>
      <w:outlineLvl w:val="9"/>
    </w:pPr>
    <w:rPr>
      <w:rFonts w:eastAsiaTheme="minorHAnsi" w:cstheme="minorBidi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8978FA"/>
    <w:pPr>
      <w:tabs>
        <w:tab w:val="right" w:leader="dot" w:pos="9350"/>
      </w:tabs>
      <w:spacing w:after="0"/>
    </w:pPr>
    <w:rPr>
      <w:sz w:val="24"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CC5298"/>
    <w:pPr>
      <w:spacing w:after="0"/>
      <w:ind w:left="720"/>
    </w:pPr>
    <w:rPr>
      <w:i w:val="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7BA"/>
    <w:pPr>
      <w:spacing w:after="0"/>
      <w:ind w:left="1680"/>
    </w:pPr>
    <w:rPr>
      <w:sz w:val="20"/>
      <w:szCs w:val="20"/>
    </w:rPr>
  </w:style>
  <w:style w:type="paragraph" w:styleId="TOC5">
    <w:name w:val="toc 5"/>
    <w:basedOn w:val="Heading5"/>
    <w:next w:val="Normal"/>
    <w:autoRedefine/>
    <w:uiPriority w:val="39"/>
    <w:unhideWhenUsed/>
    <w:rsid w:val="00CC5298"/>
    <w:pPr>
      <w:spacing w:after="0"/>
      <w:ind w:left="960"/>
    </w:pPr>
    <w:rPr>
      <w:b w:val="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7BA"/>
    <w:pPr>
      <w:spacing w:after="0"/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47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BA"/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B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List1">
    <w:name w:val="List 1."/>
    <w:basedOn w:val="Normal"/>
    <w:rsid w:val="000447BA"/>
    <w:pPr>
      <w:spacing w:after="240" w:line="480" w:lineRule="auto"/>
    </w:pPr>
    <w:rPr>
      <w:rFonts w:ascii="Times New Roman" w:eastAsia="Times New Roman" w:hAnsi="Times New Roman" w:cs="Times New Roman"/>
      <w:bCs/>
      <w:sz w:val="26"/>
    </w:rPr>
  </w:style>
  <w:style w:type="paragraph" w:customStyle="1" w:styleId="Default">
    <w:name w:val="Default"/>
    <w:rsid w:val="00044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PurchasingProcedure">
    <w:name w:val="Purchasing Procedure"/>
    <w:uiPriority w:val="99"/>
    <w:rsid w:val="000447BA"/>
    <w:pPr>
      <w:numPr>
        <w:numId w:val="1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0447BA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7BA"/>
    <w:pPr>
      <w:spacing w:after="0"/>
      <w:ind w:left="1440"/>
    </w:pPr>
    <w:rPr>
      <w:sz w:val="20"/>
      <w:szCs w:val="20"/>
    </w:rPr>
  </w:style>
  <w:style w:type="paragraph" w:customStyle="1" w:styleId="Level3">
    <w:name w:val="Level3"/>
    <w:basedOn w:val="Level2"/>
    <w:link w:val="Level3Char0"/>
    <w:qFormat/>
    <w:rsid w:val="00D4056A"/>
    <w:pPr>
      <w:numPr>
        <w:ilvl w:val="2"/>
      </w:numPr>
    </w:pPr>
  </w:style>
  <w:style w:type="paragraph" w:customStyle="1" w:styleId="Level4">
    <w:name w:val="Level4"/>
    <w:basedOn w:val="Level3"/>
    <w:link w:val="Level4Char0"/>
    <w:qFormat/>
    <w:rsid w:val="003A79A4"/>
    <w:pPr>
      <w:numPr>
        <w:ilvl w:val="3"/>
      </w:numPr>
      <w:ind w:left="720"/>
    </w:pPr>
  </w:style>
  <w:style w:type="character" w:customStyle="1" w:styleId="Level3Char0">
    <w:name w:val="Level3 Char"/>
    <w:basedOn w:val="Level2Char"/>
    <w:link w:val="Level3"/>
    <w:rsid w:val="00D4056A"/>
    <w:rPr>
      <w:rFonts w:ascii="Arial" w:hAnsi="Arial"/>
      <w:bCs/>
      <w:sz w:val="24"/>
      <w:szCs w:val="24"/>
    </w:rPr>
  </w:style>
  <w:style w:type="character" w:customStyle="1" w:styleId="Level4Char0">
    <w:name w:val="Level4 Char"/>
    <w:basedOn w:val="Level3Char0"/>
    <w:link w:val="Level4"/>
    <w:rsid w:val="003A79A4"/>
    <w:rPr>
      <w:rFonts w:ascii="Arial" w:hAnsi="Arial"/>
      <w:bCs/>
      <w:sz w:val="24"/>
      <w:szCs w:val="24"/>
    </w:rPr>
  </w:style>
  <w:style w:type="paragraph" w:customStyle="1" w:styleId="subheading2">
    <w:name w:val="subheading2"/>
    <w:basedOn w:val="Normal"/>
    <w:link w:val="subheading2Char"/>
    <w:qFormat/>
    <w:rsid w:val="00E77726"/>
    <w:pPr>
      <w:numPr>
        <w:numId w:val="16"/>
      </w:numPr>
      <w:spacing w:after="0"/>
    </w:pPr>
    <w:rPr>
      <w:bCs/>
    </w:rPr>
  </w:style>
  <w:style w:type="character" w:customStyle="1" w:styleId="subheading2Char">
    <w:name w:val="subheading2 Char"/>
    <w:basedOn w:val="DefaultParagraphFont"/>
    <w:link w:val="subheading2"/>
    <w:rsid w:val="00E77726"/>
    <w:rPr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4118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1188"/>
    <w:rPr>
      <w:b/>
      <w:bCs/>
      <w:smallCaps/>
      <w:spacing w:val="5"/>
    </w:rPr>
  </w:style>
  <w:style w:type="paragraph" w:customStyle="1" w:styleId="AppleFill">
    <w:name w:val="Apple Fill"/>
    <w:basedOn w:val="Normal"/>
    <w:link w:val="AppleFillChar"/>
    <w:uiPriority w:val="10"/>
    <w:qFormat/>
    <w:rsid w:val="00041188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041188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041188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041188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041188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041188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46B"/>
    <w:rPr>
      <w:color w:val="808080"/>
    </w:rPr>
  </w:style>
  <w:style w:type="table" w:styleId="TableGridLight">
    <w:name w:val="Grid Table Light"/>
    <w:basedOn w:val="TableNormal"/>
    <w:uiPriority w:val="40"/>
    <w:rsid w:val="00982BDC"/>
    <w:pPr>
      <w:spacing w:after="0" w:line="240" w:lineRule="auto"/>
    </w:pPr>
    <w:rPr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7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2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GC_120092592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[2022-09-08 Committee of the Whole [11341]]</meetingId>
    <capitalProjectPriority xmlns="e6cd7bd4-3f3e-4495-b8c9-139289cd76e6" xsi:nil="true"/>
    <policyApprovalDate xmlns="e6cd7bd4-3f3e-4495-b8c9-139289cd76e6" xsi:nil="true"/>
    <NodeRef xmlns="e6cd7bd4-3f3e-4495-b8c9-139289cd76e6">121827b0-473e-43a0-9c45-171c3133c815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2D1DAC5-B1F1-4422-A5C0-343891707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7673A-FF58-4544-93EF-A5A31145D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7bd4-3f3e-4495-b8c9-139289cd7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B662B-442B-4015-A154-5E911DD728D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F58F30-9C5E-488C-8A81-E241C6C363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34D79F-4746-4088-9501-C74242836C27}">
  <ds:schemaRefs>
    <ds:schemaRef ds:uri="http://schemas.microsoft.com/office/2006/metadata/properties"/>
    <ds:schemaRef ds:uri="http://schemas.microsoft.com/office/infopath/2007/PartnerControls"/>
    <ds:schemaRef ds:uri="e6cd7bd4-3f3e-4495-b8c9-139289cd76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Goals</vt:lpstr>
    </vt:vector>
  </TitlesOfParts>
  <Company>County of Grey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Goals</dc:title>
  <dc:creator>Elder, Nancy</dc:creator>
  <cp:lastModifiedBy>Kim Wingrove</cp:lastModifiedBy>
  <cp:revision>14</cp:revision>
  <cp:lastPrinted>2014-04-01T13:48:00Z</cp:lastPrinted>
  <dcterms:created xsi:type="dcterms:W3CDTF">2022-08-30T17:51:00Z</dcterms:created>
  <dcterms:modified xsi:type="dcterms:W3CDTF">2024-03-03T18:47:00Z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