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EA5015">
          <w:pPr>
            <w:pStyle w:val="Heading1"/>
            <w:keepNext w:val="0"/>
            <w:keepLines w:val="0"/>
            <w:widowControl w:val="0"/>
            <w:jc w:val="center"/>
            <w:rPr>
              <w:rFonts w:cs="Arial"/>
            </w:rPr>
          </w:pPr>
          <w:r>
            <w:rPr>
              <w:rFonts w:cs="Arial"/>
            </w:rPr>
            <w:t>Committee of the Whole</w:t>
          </w:r>
        </w:p>
      </w:sdtContent>
    </w:sdt>
    <w:p w14:paraId="613082C0" w14:textId="1C534BF3" w:rsidR="00DC4C43" w:rsidRPr="005B3EB7" w:rsidRDefault="000A74F8" w:rsidP="00EA5015">
      <w:pPr>
        <w:pStyle w:val="Heading1"/>
        <w:keepNext w:val="0"/>
        <w:keepLines w:val="0"/>
        <w:widowControl w:val="0"/>
        <w:spacing w:before="120" w:after="240"/>
        <w:jc w:val="center"/>
        <w:rPr>
          <w:rFonts w:cs="Arial"/>
        </w:rPr>
      </w:pPr>
      <w:r>
        <w:rPr>
          <w:rFonts w:cs="Arial"/>
        </w:rPr>
        <w:t xml:space="preserve">July 28, 2022 </w:t>
      </w:r>
    </w:p>
    <w:p w14:paraId="613082CA" w14:textId="403598BA"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9A4CB8">
        <w:t>10:3</w:t>
      </w:r>
      <w:r w:rsidR="00207265">
        <w:t>8</w:t>
      </w:r>
      <w:r w:rsidRPr="005B1137">
        <w:t xml:space="preserve"> </w:t>
      </w:r>
      <w:r w:rsidR="00367A47">
        <w:t>AM</w:t>
      </w:r>
      <w:r w:rsidRPr="005B1137">
        <w:t xml:space="preserve"> at the County Administration Building. Warden </w:t>
      </w:r>
      <w:r w:rsidR="0072428D">
        <w:t>Selwyn H</w:t>
      </w:r>
      <w:r w:rsidR="000A74F8">
        <w:t>i</w:t>
      </w:r>
      <w:r w:rsidR="0072428D">
        <w:t>cks</w:t>
      </w:r>
      <w:r w:rsidRPr="005B1137">
        <w:t xml:space="preserve"> assumed the Chair</w:t>
      </w:r>
      <w:r w:rsidR="00202AD8">
        <w:t xml:space="preserve"> and called the meeting to order </w:t>
      </w:r>
      <w:r w:rsidRPr="005B1137">
        <w:t>with all members present</w:t>
      </w:r>
      <w:r w:rsidR="009A4CB8">
        <w:t>,</w:t>
      </w:r>
      <w:r w:rsidRPr="005B1137">
        <w:t xml:space="preserve"> except </w:t>
      </w:r>
      <w:r w:rsidR="009A4CB8">
        <w:t xml:space="preserve">for </w:t>
      </w:r>
      <w:r w:rsidRPr="005B1137">
        <w:t xml:space="preserve">Councillor </w:t>
      </w:r>
      <w:r w:rsidR="009A4CB8">
        <w:t xml:space="preserve">McQueen. </w:t>
      </w:r>
    </w:p>
    <w:p w14:paraId="613082CB" w14:textId="66343605" w:rsidR="00DC4C43" w:rsidRPr="00312F7F" w:rsidRDefault="00DC4C43" w:rsidP="00E471D0">
      <w:pPr>
        <w:pStyle w:val="Heading2"/>
        <w:keepNext w:val="0"/>
        <w:keepLines w:val="0"/>
        <w:widowControl w:val="0"/>
        <w:spacing w:before="0"/>
        <w:rPr>
          <w:sz w:val="24"/>
          <w:szCs w:val="24"/>
        </w:rPr>
      </w:pPr>
      <w:r w:rsidRPr="00312F7F">
        <w:t>Declaration of Interest</w:t>
      </w:r>
    </w:p>
    <w:p w14:paraId="613082CC" w14:textId="0DA0E863" w:rsidR="00DC4C43" w:rsidRPr="00023E2B" w:rsidRDefault="00DC4C43" w:rsidP="00E471D0">
      <w:pPr>
        <w:widowControl w:val="0"/>
        <w:spacing w:after="240"/>
      </w:pPr>
      <w:r>
        <w:t>There were no disclosures of interest.</w:t>
      </w:r>
    </w:p>
    <w:p w14:paraId="0030AF13" w14:textId="666024A2" w:rsidR="00287DF9" w:rsidRDefault="00287DF9" w:rsidP="003536AC">
      <w:pPr>
        <w:pStyle w:val="Heading2"/>
        <w:keepNext w:val="0"/>
        <w:keepLines w:val="0"/>
        <w:widowControl w:val="0"/>
        <w:tabs>
          <w:tab w:val="left" w:pos="1260"/>
          <w:tab w:val="left" w:pos="6120"/>
          <w:tab w:val="right" w:pos="9270"/>
        </w:tabs>
      </w:pPr>
      <w:r>
        <w:t xml:space="preserve">Business Arising </w:t>
      </w:r>
      <w:proofErr w:type="gramStart"/>
      <w:r>
        <w:t>From</w:t>
      </w:r>
      <w:proofErr w:type="gramEnd"/>
      <w:r>
        <w:t xml:space="preserve"> the Minutes</w:t>
      </w:r>
    </w:p>
    <w:p w14:paraId="561DBDB3" w14:textId="70B80A63" w:rsidR="000A74F8" w:rsidRPr="00F01A0A" w:rsidRDefault="00A839F3" w:rsidP="000A74F8">
      <w:pPr>
        <w:widowControl w:val="0"/>
        <w:tabs>
          <w:tab w:val="left" w:pos="1440"/>
          <w:tab w:val="left" w:pos="5220"/>
          <w:tab w:val="right" w:pos="9270"/>
        </w:tabs>
        <w:spacing w:after="160"/>
        <w:rPr>
          <w:rFonts w:eastAsia="Times New Roman" w:cstheme="minorHAnsi"/>
        </w:rPr>
      </w:pPr>
      <w:r w:rsidRPr="00A839F3">
        <w:rPr>
          <w:i/>
        </w:rPr>
        <w:t>CW11</w:t>
      </w:r>
      <w:r>
        <w:rPr>
          <w:i/>
        </w:rPr>
        <w:t>3</w:t>
      </w:r>
      <w:r w:rsidRPr="00A839F3">
        <w:rPr>
          <w:i/>
        </w:rPr>
        <w:t>-22</w:t>
      </w:r>
      <w:r w:rsidR="000A74F8">
        <w:rPr>
          <w:rFonts w:eastAsia="Times New Roman" w:cstheme="minorHAnsi"/>
        </w:rPr>
        <w:tab/>
        <w:t xml:space="preserve">Moved by:  Councillor </w:t>
      </w:r>
      <w:r w:rsidR="009A4CB8">
        <w:rPr>
          <w:rFonts w:eastAsia="Times New Roman" w:cstheme="minorHAnsi"/>
        </w:rPr>
        <w:t xml:space="preserve">Soever </w:t>
      </w:r>
      <w:r w:rsidR="000A74F8">
        <w:rPr>
          <w:rFonts w:eastAsia="Times New Roman" w:cstheme="minorHAnsi"/>
        </w:rPr>
        <w:tab/>
      </w:r>
      <w:r w:rsidR="000A74F8" w:rsidRPr="00B614D4">
        <w:rPr>
          <w:rFonts w:eastAsia="Times New Roman" w:cstheme="minorHAnsi"/>
        </w:rPr>
        <w:t>Seconded by:   Councillor</w:t>
      </w:r>
      <w:r w:rsidR="009A4CB8">
        <w:rPr>
          <w:rFonts w:eastAsia="Times New Roman" w:cstheme="minorHAnsi"/>
        </w:rPr>
        <w:t xml:space="preserve"> Bordignon</w:t>
      </w:r>
    </w:p>
    <w:p w14:paraId="55DB134E" w14:textId="77777777" w:rsidR="000A74F8" w:rsidRPr="000A74F8" w:rsidRDefault="000A74F8" w:rsidP="000A74F8">
      <w:pPr>
        <w:ind w:left="1418"/>
        <w:rPr>
          <w:b/>
        </w:rPr>
      </w:pPr>
      <w:r w:rsidRPr="000A74F8">
        <w:rPr>
          <w:b/>
        </w:rPr>
        <w:t xml:space="preserve">WHEREAS the County of Grey Official Plan at Paragraph 9.4 Monitoring the Plan, states that the County will continue to carry out a monitoring and evaluation system that reviews and identifies emerging social, economic, environmental, technological, and health trends, </w:t>
      </w:r>
      <w:proofErr w:type="gramStart"/>
      <w:r w:rsidRPr="000A74F8">
        <w:rPr>
          <w:b/>
        </w:rPr>
        <w:t>in order to</w:t>
      </w:r>
      <w:proofErr w:type="gramEnd"/>
      <w:r w:rsidRPr="000A74F8">
        <w:rPr>
          <w:b/>
        </w:rPr>
        <w:t xml:space="preserve"> analyze the effectiveness of the Plan, and identify adjustments and updating where required; and,</w:t>
      </w:r>
    </w:p>
    <w:p w14:paraId="5080737F" w14:textId="77777777" w:rsidR="000A74F8" w:rsidRPr="000A74F8" w:rsidRDefault="000A74F8" w:rsidP="000A74F8">
      <w:pPr>
        <w:ind w:left="1418"/>
        <w:rPr>
          <w:b/>
        </w:rPr>
      </w:pPr>
      <w:r w:rsidRPr="000A74F8">
        <w:rPr>
          <w:b/>
        </w:rPr>
        <w:t>WHEREAS both quantitative and qualitative measures will be utilized to monitor and evaluate the effectiveness of the policies contained in this Plan; and,</w:t>
      </w:r>
    </w:p>
    <w:p w14:paraId="6ADBB902" w14:textId="77777777" w:rsidR="000A74F8" w:rsidRPr="000A74F8" w:rsidRDefault="000A74F8" w:rsidP="000A74F8">
      <w:pPr>
        <w:ind w:left="1418"/>
        <w:rPr>
          <w:b/>
        </w:rPr>
      </w:pPr>
      <w:r w:rsidRPr="000A74F8">
        <w:rPr>
          <w:b/>
        </w:rPr>
        <w:t xml:space="preserve">WHEREAS Paragraph 9.4 (2) of the Plan includes the statement:  </w:t>
      </w:r>
    </w:p>
    <w:p w14:paraId="0A5574D2" w14:textId="77777777" w:rsidR="000A74F8" w:rsidRPr="000A74F8" w:rsidRDefault="000A74F8" w:rsidP="000A74F8">
      <w:pPr>
        <w:ind w:left="1418"/>
        <w:rPr>
          <w:b/>
        </w:rPr>
      </w:pPr>
      <w:r w:rsidRPr="000A74F8">
        <w:rPr>
          <w:b/>
        </w:rPr>
        <w:t>Data collection will have consideration for, but is not limited to:</w:t>
      </w:r>
    </w:p>
    <w:p w14:paraId="0B6F4FC5" w14:textId="78D71834" w:rsidR="000A74F8" w:rsidRPr="000A74F8" w:rsidRDefault="000A74F8" w:rsidP="00DA2241">
      <w:pPr>
        <w:pStyle w:val="ListParagraph"/>
        <w:numPr>
          <w:ilvl w:val="0"/>
          <w:numId w:val="4"/>
        </w:numPr>
        <w:rPr>
          <w:b/>
        </w:rPr>
      </w:pPr>
      <w:r w:rsidRPr="000A74F8">
        <w:rPr>
          <w:b/>
        </w:rPr>
        <w:t>Land utilization including the supply of occupied and vacant residential, commercial and industrial land (to be done on an annual basis</w:t>
      </w:r>
      <w:proofErr w:type="gramStart"/>
      <w:r w:rsidRPr="000A74F8">
        <w:rPr>
          <w:b/>
        </w:rPr>
        <w:t>);</w:t>
      </w:r>
      <w:proofErr w:type="gramEnd"/>
    </w:p>
    <w:p w14:paraId="4853E3E0" w14:textId="6EC877A0" w:rsidR="000A74F8" w:rsidRPr="000A74F8" w:rsidRDefault="000A74F8" w:rsidP="00DA2241">
      <w:pPr>
        <w:pStyle w:val="ListParagraph"/>
        <w:numPr>
          <w:ilvl w:val="0"/>
          <w:numId w:val="4"/>
        </w:numPr>
        <w:rPr>
          <w:b/>
        </w:rPr>
      </w:pPr>
      <w:r w:rsidRPr="000A74F8">
        <w:rPr>
          <w:b/>
        </w:rPr>
        <w:t>The net residential density and mix of development occurring within the community planning areas, redeveloping areas, and the nodes in each local municipality (to be done on an annual basis</w:t>
      </w:r>
      <w:proofErr w:type="gramStart"/>
      <w:r w:rsidRPr="000A74F8">
        <w:rPr>
          <w:b/>
        </w:rPr>
        <w:t>);</w:t>
      </w:r>
      <w:proofErr w:type="gramEnd"/>
    </w:p>
    <w:p w14:paraId="5559E1C3" w14:textId="1BA23554" w:rsidR="000A74F8" w:rsidRPr="000A74F8" w:rsidRDefault="000A74F8" w:rsidP="00DA2241">
      <w:pPr>
        <w:pStyle w:val="ListParagraph"/>
        <w:numPr>
          <w:ilvl w:val="0"/>
          <w:numId w:val="4"/>
        </w:numPr>
        <w:rPr>
          <w:b/>
        </w:rPr>
      </w:pPr>
      <w:r w:rsidRPr="000A74F8">
        <w:rPr>
          <w:b/>
        </w:rPr>
        <w:lastRenderedPageBreak/>
        <w:t>The range and market value of housing types, including the percent of affordable housing measured in relation to the benchmark set out in Section 4.1 of this Plan (to be done on an annual basis</w:t>
      </w:r>
      <w:proofErr w:type="gramStart"/>
      <w:r w:rsidRPr="000A74F8">
        <w:rPr>
          <w:b/>
        </w:rPr>
        <w:t>);</w:t>
      </w:r>
      <w:proofErr w:type="gramEnd"/>
    </w:p>
    <w:p w14:paraId="7436EA6D" w14:textId="38E4A943" w:rsidR="000A74F8" w:rsidRPr="000A74F8" w:rsidRDefault="000A74F8" w:rsidP="00DA2241">
      <w:pPr>
        <w:pStyle w:val="ListParagraph"/>
        <w:numPr>
          <w:ilvl w:val="0"/>
          <w:numId w:val="4"/>
        </w:numPr>
        <w:rPr>
          <w:b/>
        </w:rPr>
      </w:pPr>
      <w:r w:rsidRPr="000A74F8">
        <w:rPr>
          <w:b/>
        </w:rPr>
        <w:t>The types and number of development applications processed (to be done on an annual basis</w:t>
      </w:r>
      <w:proofErr w:type="gramStart"/>
      <w:r w:rsidRPr="000A74F8">
        <w:rPr>
          <w:b/>
        </w:rPr>
        <w:t>);</w:t>
      </w:r>
      <w:proofErr w:type="gramEnd"/>
    </w:p>
    <w:p w14:paraId="79CC49B6" w14:textId="373E4FB3" w:rsidR="000A74F8" w:rsidRPr="000A74F8" w:rsidRDefault="000A74F8" w:rsidP="00DA2241">
      <w:pPr>
        <w:pStyle w:val="ListParagraph"/>
        <w:numPr>
          <w:ilvl w:val="0"/>
          <w:numId w:val="4"/>
        </w:numPr>
        <w:rPr>
          <w:b/>
        </w:rPr>
      </w:pPr>
      <w:r w:rsidRPr="000A74F8">
        <w:rPr>
          <w:b/>
        </w:rPr>
        <w:t xml:space="preserve">Employment and other economic </w:t>
      </w:r>
      <w:proofErr w:type="gramStart"/>
      <w:r w:rsidRPr="000A74F8">
        <w:rPr>
          <w:b/>
        </w:rPr>
        <w:t>data;</w:t>
      </w:r>
      <w:proofErr w:type="gramEnd"/>
    </w:p>
    <w:p w14:paraId="2D34BD89" w14:textId="6C845021" w:rsidR="000A74F8" w:rsidRPr="000A74F8" w:rsidRDefault="000A74F8" w:rsidP="00DA2241">
      <w:pPr>
        <w:pStyle w:val="ListParagraph"/>
        <w:numPr>
          <w:ilvl w:val="0"/>
          <w:numId w:val="4"/>
        </w:numPr>
        <w:rPr>
          <w:b/>
        </w:rPr>
      </w:pPr>
      <w:r w:rsidRPr="000A74F8">
        <w:rPr>
          <w:b/>
        </w:rPr>
        <w:t xml:space="preserve">Data affecting resources including agricultural lands, surface water, groundwater, recharge areas, and the natural </w:t>
      </w:r>
      <w:proofErr w:type="gramStart"/>
      <w:r w:rsidRPr="000A74F8">
        <w:rPr>
          <w:b/>
        </w:rPr>
        <w:t>area;</w:t>
      </w:r>
      <w:proofErr w:type="gramEnd"/>
      <w:r w:rsidRPr="000A74F8">
        <w:rPr>
          <w:b/>
        </w:rPr>
        <w:t xml:space="preserve"> </w:t>
      </w:r>
    </w:p>
    <w:p w14:paraId="5B57F255" w14:textId="2B02F47B" w:rsidR="000A74F8" w:rsidRPr="000A74F8" w:rsidRDefault="000A74F8" w:rsidP="00DA2241">
      <w:pPr>
        <w:pStyle w:val="ListParagraph"/>
        <w:numPr>
          <w:ilvl w:val="0"/>
          <w:numId w:val="4"/>
        </w:numPr>
        <w:rPr>
          <w:b/>
        </w:rPr>
      </w:pPr>
      <w:r w:rsidRPr="000A74F8">
        <w:rPr>
          <w:b/>
        </w:rPr>
        <w:t xml:space="preserve">Demographic, migration and population trends, and </w:t>
      </w:r>
      <w:proofErr w:type="gramStart"/>
      <w:r w:rsidRPr="000A74F8">
        <w:rPr>
          <w:b/>
        </w:rPr>
        <w:t>forecasts;</w:t>
      </w:r>
      <w:proofErr w:type="gramEnd"/>
      <w:r w:rsidRPr="000A74F8">
        <w:rPr>
          <w:b/>
        </w:rPr>
        <w:t xml:space="preserve"> </w:t>
      </w:r>
    </w:p>
    <w:p w14:paraId="57F87E3F" w14:textId="2B69DB24" w:rsidR="000A74F8" w:rsidRPr="000A74F8" w:rsidRDefault="000A74F8" w:rsidP="00DA2241">
      <w:pPr>
        <w:pStyle w:val="ListParagraph"/>
        <w:numPr>
          <w:ilvl w:val="0"/>
          <w:numId w:val="4"/>
        </w:numPr>
        <w:rPr>
          <w:b/>
        </w:rPr>
      </w:pPr>
      <w:r w:rsidRPr="000A74F8">
        <w:rPr>
          <w:b/>
        </w:rPr>
        <w:t>Water and wastewater servicing capacity (to be done on an annual basis by local municipalities</w:t>
      </w:r>
      <w:proofErr w:type="gramStart"/>
      <w:r w:rsidRPr="000A74F8">
        <w:rPr>
          <w:b/>
        </w:rPr>
        <w:t>);</w:t>
      </w:r>
      <w:proofErr w:type="gramEnd"/>
      <w:r w:rsidRPr="000A74F8">
        <w:rPr>
          <w:b/>
        </w:rPr>
        <w:t xml:space="preserve"> </w:t>
      </w:r>
    </w:p>
    <w:p w14:paraId="731008C8" w14:textId="1708C05C" w:rsidR="000A74F8" w:rsidRPr="000A74F8" w:rsidRDefault="000A74F8" w:rsidP="00DA2241">
      <w:pPr>
        <w:pStyle w:val="ListParagraph"/>
        <w:numPr>
          <w:ilvl w:val="0"/>
          <w:numId w:val="4"/>
        </w:numPr>
        <w:rPr>
          <w:b/>
        </w:rPr>
      </w:pPr>
      <w:r w:rsidRPr="000A74F8">
        <w:rPr>
          <w:b/>
        </w:rPr>
        <w:t>The number of building permits issued per year by municipalities and the number of lots created per year in each municipality (to be done on an annual basis</w:t>
      </w:r>
      <w:proofErr w:type="gramStart"/>
      <w:r w:rsidRPr="000A74F8">
        <w:rPr>
          <w:b/>
        </w:rPr>
        <w:t>);</w:t>
      </w:r>
      <w:proofErr w:type="gramEnd"/>
      <w:r w:rsidRPr="000A74F8">
        <w:rPr>
          <w:b/>
        </w:rPr>
        <w:t xml:space="preserve"> </w:t>
      </w:r>
    </w:p>
    <w:p w14:paraId="492DCEF3" w14:textId="45C83973" w:rsidR="000A74F8" w:rsidRPr="000A74F8" w:rsidRDefault="000A74F8" w:rsidP="00DA2241">
      <w:pPr>
        <w:pStyle w:val="ListParagraph"/>
        <w:numPr>
          <w:ilvl w:val="0"/>
          <w:numId w:val="4"/>
        </w:numPr>
        <w:rPr>
          <w:b/>
        </w:rPr>
      </w:pPr>
      <w:r w:rsidRPr="000A74F8">
        <w:rPr>
          <w:b/>
        </w:rPr>
        <w:t>Intensification targets within Primary and Secondary settlement areas (to be done on an annual basis in consultation with local municipalities</w:t>
      </w:r>
      <w:proofErr w:type="gramStart"/>
      <w:r w:rsidRPr="000A74F8">
        <w:rPr>
          <w:b/>
        </w:rPr>
        <w:t>);</w:t>
      </w:r>
      <w:proofErr w:type="gramEnd"/>
      <w:r w:rsidRPr="000A74F8">
        <w:rPr>
          <w:b/>
        </w:rPr>
        <w:t xml:space="preserve"> </w:t>
      </w:r>
    </w:p>
    <w:p w14:paraId="7D692880" w14:textId="2D50DB2D" w:rsidR="000A74F8" w:rsidRPr="000A74F8" w:rsidRDefault="000A74F8" w:rsidP="00DA2241">
      <w:pPr>
        <w:pStyle w:val="ListParagraph"/>
        <w:numPr>
          <w:ilvl w:val="0"/>
          <w:numId w:val="4"/>
        </w:numPr>
        <w:rPr>
          <w:b/>
        </w:rPr>
      </w:pPr>
      <w:r w:rsidRPr="000A74F8">
        <w:rPr>
          <w:b/>
        </w:rPr>
        <w:t>Development density within Primary settlement areas (to be done on an annual basis in consultation with local municipalities); and,</w:t>
      </w:r>
    </w:p>
    <w:p w14:paraId="4643A9BD" w14:textId="3552D010" w:rsidR="000A74F8" w:rsidRPr="000A74F8" w:rsidRDefault="000A74F8" w:rsidP="00DA2241">
      <w:pPr>
        <w:pStyle w:val="ListParagraph"/>
        <w:numPr>
          <w:ilvl w:val="0"/>
          <w:numId w:val="4"/>
        </w:numPr>
        <w:rPr>
          <w:b/>
        </w:rPr>
      </w:pPr>
      <w:r w:rsidRPr="000A74F8">
        <w:rPr>
          <w:b/>
        </w:rPr>
        <w:t>Growth targets and allocations as per Section 2.1 of this Plan.</w:t>
      </w:r>
    </w:p>
    <w:p w14:paraId="71555391" w14:textId="4C2CCAEA" w:rsidR="000A74F8" w:rsidRDefault="000A74F8" w:rsidP="000A74F8">
      <w:pPr>
        <w:ind w:left="1418"/>
        <w:rPr>
          <w:b/>
          <w:lang w:val="en-CA"/>
        </w:rPr>
      </w:pPr>
      <w:proofErr w:type="gramStart"/>
      <w:r w:rsidRPr="000A74F8">
        <w:rPr>
          <w:b/>
        </w:rPr>
        <w:t>THEREFORE</w:t>
      </w:r>
      <w:proofErr w:type="gramEnd"/>
      <w:r w:rsidRPr="000A74F8">
        <w:rPr>
          <w:b/>
        </w:rPr>
        <w:t xml:space="preserve"> BE IT RESOLVED THAT the Council of the County of Grey directs staff to provide a report to Council as soon as practically possible on the plan to carry out annual monitoring and evaluation of the items identified in Paragraph 9.4(2) a to l for consideration.</w:t>
      </w:r>
    </w:p>
    <w:p w14:paraId="0506E06C" w14:textId="77777777" w:rsidR="00A839F3" w:rsidRPr="00D07209" w:rsidRDefault="00A839F3" w:rsidP="00DA2241">
      <w:pPr>
        <w:keepNext/>
        <w:widowControl w:val="0"/>
        <w:tabs>
          <w:tab w:val="right" w:pos="9270"/>
        </w:tabs>
        <w:spacing w:after="160"/>
        <w:rPr>
          <w:bCs/>
        </w:rPr>
      </w:pPr>
      <w:r w:rsidRPr="00D07209">
        <w:rPr>
          <w:bCs/>
        </w:rPr>
        <w:t xml:space="preserve">Councillor Soever requested a recorded vote. </w:t>
      </w:r>
    </w:p>
    <w:p w14:paraId="73DC4688" w14:textId="0B480704" w:rsidR="00A839F3" w:rsidRPr="00D07209" w:rsidRDefault="00A839F3" w:rsidP="00DA2241">
      <w:pPr>
        <w:keepNext/>
        <w:widowControl w:val="0"/>
        <w:tabs>
          <w:tab w:val="right" w:pos="9270"/>
        </w:tabs>
        <w:spacing w:after="160"/>
        <w:rPr>
          <w:bCs/>
        </w:rPr>
      </w:pPr>
      <w:r w:rsidRPr="00D07209">
        <w:rPr>
          <w:bCs/>
        </w:rPr>
        <w:t>In Favour: Hicks 3,</w:t>
      </w:r>
      <w:r>
        <w:rPr>
          <w:bCs/>
        </w:rPr>
        <w:t xml:space="preserve"> </w:t>
      </w:r>
      <w:r w:rsidRPr="00D07209">
        <w:rPr>
          <w:bCs/>
        </w:rPr>
        <w:t>Soever 7,</w:t>
      </w:r>
      <w:r>
        <w:rPr>
          <w:bCs/>
        </w:rPr>
        <w:t xml:space="preserve"> </w:t>
      </w:r>
      <w:r w:rsidRPr="00D07209">
        <w:rPr>
          <w:bCs/>
        </w:rPr>
        <w:t>Bordignon 6</w:t>
      </w:r>
    </w:p>
    <w:p w14:paraId="648AC22F" w14:textId="14EBAC3A" w:rsidR="00A839F3" w:rsidRPr="00D07209" w:rsidRDefault="00A839F3" w:rsidP="00DA2241">
      <w:pPr>
        <w:keepNext/>
        <w:widowControl w:val="0"/>
        <w:tabs>
          <w:tab w:val="right" w:pos="9270"/>
        </w:tabs>
        <w:spacing w:after="160"/>
        <w:rPr>
          <w:bCs/>
        </w:rPr>
      </w:pPr>
      <w:r w:rsidRPr="00D07209">
        <w:rPr>
          <w:bCs/>
        </w:rPr>
        <w:t>Opposed: Mackey 3, Gamble 3</w:t>
      </w:r>
      <w:r>
        <w:rPr>
          <w:bCs/>
        </w:rPr>
        <w:t xml:space="preserve">, </w:t>
      </w:r>
      <w:r w:rsidRPr="00D07209">
        <w:rPr>
          <w:bCs/>
        </w:rPr>
        <w:t>Burley 6, Carleton 5, Desai</w:t>
      </w:r>
      <w:r>
        <w:rPr>
          <w:bCs/>
        </w:rPr>
        <w:t xml:space="preserve"> 5</w:t>
      </w:r>
      <w:r w:rsidRPr="00D07209">
        <w:rPr>
          <w:bCs/>
        </w:rPr>
        <w:t xml:space="preserve">, Paterson 3, Clumpus 6, Keaveney 5, Boddy 8, </w:t>
      </w:r>
      <w:r>
        <w:rPr>
          <w:bCs/>
        </w:rPr>
        <w:t>O’Leary</w:t>
      </w:r>
      <w:r w:rsidRPr="00D07209">
        <w:rPr>
          <w:bCs/>
        </w:rPr>
        <w:t xml:space="preserve"> 8, Woodbury 3</w:t>
      </w:r>
      <w:r>
        <w:rPr>
          <w:bCs/>
        </w:rPr>
        <w:t xml:space="preserve">, </w:t>
      </w:r>
      <w:r w:rsidRPr="00D07209">
        <w:rPr>
          <w:bCs/>
        </w:rPr>
        <w:t>Milne 3, Robinson 5, Hutchinson 5</w:t>
      </w:r>
      <w:r>
        <w:rPr>
          <w:bCs/>
        </w:rPr>
        <w:t xml:space="preserve">, </w:t>
      </w:r>
    </w:p>
    <w:p w14:paraId="3A4880A2" w14:textId="450F6D77" w:rsidR="00A839F3" w:rsidRPr="00D07209" w:rsidRDefault="00A839F3" w:rsidP="00DA2241">
      <w:pPr>
        <w:keepNext/>
        <w:widowControl w:val="0"/>
        <w:tabs>
          <w:tab w:val="right" w:pos="9270"/>
        </w:tabs>
        <w:spacing w:after="160"/>
        <w:rPr>
          <w:bCs/>
        </w:rPr>
      </w:pPr>
      <w:r w:rsidRPr="00D07209">
        <w:rPr>
          <w:bCs/>
        </w:rPr>
        <w:t>Absent: McQueen 5</w:t>
      </w:r>
    </w:p>
    <w:p w14:paraId="0A7B8E7D" w14:textId="0864C8B6" w:rsidR="00A839F3" w:rsidRDefault="00A839F3" w:rsidP="00DA2241">
      <w:pPr>
        <w:keepNext/>
      </w:pPr>
      <w:r>
        <w:t>The motion was Lost 16-69.</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21684C3A" w14:textId="5EBCA7CF" w:rsidR="005863D3" w:rsidRDefault="000A74F8" w:rsidP="000A74F8">
      <w:pPr>
        <w:pStyle w:val="Heading3"/>
      </w:pPr>
      <w:r w:rsidRPr="000A74F8">
        <w:lastRenderedPageBreak/>
        <w:t>Doug MacMillan, President – The Letter M</w:t>
      </w:r>
    </w:p>
    <w:p w14:paraId="1D7556C0" w14:textId="35E40767" w:rsidR="004811F5" w:rsidRDefault="004811F5" w:rsidP="00B40436">
      <w:r w:rsidRPr="004811F5">
        <w:t xml:space="preserve">The delegations were introduced by </w:t>
      </w:r>
      <w:r>
        <w:t>Rob</w:t>
      </w:r>
      <w:r w:rsidR="00473341">
        <w:t xml:space="preserve"> Hatten, Manager of Communications</w:t>
      </w:r>
      <w:r w:rsidRPr="004811F5">
        <w:t>.</w:t>
      </w:r>
    </w:p>
    <w:p w14:paraId="4C80EF46" w14:textId="57757798" w:rsidR="00473341" w:rsidRDefault="00473341" w:rsidP="00B40436">
      <w:r w:rsidRPr="00473341">
        <w:t xml:space="preserve">Doug MacMillan addressed the Committee regarding the 2023-2026 Grey County Communications Strategy. The presenter described the review and analysis that informed the proposed strategy, including best practices from comparable municipalities, a public survey, and stakeholder interviews. Further, Doug MacMillan reported the strengths and opportunities captured in the proposed strategy, including considerations for </w:t>
      </w:r>
      <w:r>
        <w:t xml:space="preserve">future </w:t>
      </w:r>
      <w:r w:rsidRPr="00473341">
        <w:t xml:space="preserve">engagement and customer service improvements.  </w:t>
      </w:r>
    </w:p>
    <w:p w14:paraId="3151D83F" w14:textId="5079DBC2" w:rsidR="00055A70" w:rsidRPr="000A74F8" w:rsidRDefault="00E15AED" w:rsidP="00B40436">
      <w:r>
        <w:t>The Committee recessed</w:t>
      </w:r>
      <w:r w:rsidR="00A839F3">
        <w:t xml:space="preserve">, then </w:t>
      </w:r>
      <w:r>
        <w:t>reconvened at 11:30 AM</w:t>
      </w:r>
      <w:r w:rsidR="00055A70">
        <w:t xml:space="preserve">. Councillor Mackey left the meeting at this time. </w:t>
      </w:r>
    </w:p>
    <w:p w14:paraId="69073C11" w14:textId="1940A813" w:rsidR="000A74F8" w:rsidRDefault="000A74F8" w:rsidP="000A74F8">
      <w:pPr>
        <w:pStyle w:val="Heading3"/>
      </w:pPr>
      <w:r w:rsidRPr="000A74F8">
        <w:t xml:space="preserve">John Kurvink, </w:t>
      </w:r>
      <w:proofErr w:type="gramStart"/>
      <w:r w:rsidRPr="000A74F8">
        <w:t>Vice-President</w:t>
      </w:r>
      <w:proofErr w:type="gramEnd"/>
      <w:r w:rsidRPr="000A74F8">
        <w:t xml:space="preserve"> and CFO – Grey Bruce Health Services</w:t>
      </w:r>
    </w:p>
    <w:p w14:paraId="1C2BFB70" w14:textId="77777777" w:rsidR="00473341" w:rsidRDefault="00473341" w:rsidP="00473341">
      <w:r>
        <w:t>John Kurvink presented to the Committee regarding the new Markdale Hospital and reviewed the construction status, interior renderings, and project timing. The presenter spoke about the services offered in the new hospital and responded to questions from the Committee regarding staffing, recruitment, and local partnerships.</w:t>
      </w:r>
    </w:p>
    <w:p w14:paraId="52E9CBD0" w14:textId="75C5CAD5" w:rsidR="00055A70" w:rsidRPr="000A74F8" w:rsidRDefault="00473341" w:rsidP="00473341">
      <w:r>
        <w:t>Councillor McQueen joined the meeting at this time.</w:t>
      </w:r>
    </w:p>
    <w:p w14:paraId="2F7B7E9F" w14:textId="0009D730" w:rsidR="000A74F8" w:rsidRDefault="000A74F8" w:rsidP="000A74F8">
      <w:pPr>
        <w:pStyle w:val="Heading3"/>
      </w:pPr>
      <w:r w:rsidRPr="000A74F8">
        <w:t>Grey Bruce Local Immigration Partnership Update</w:t>
      </w:r>
    </w:p>
    <w:p w14:paraId="37B3C376" w14:textId="77777777" w:rsidR="00684571" w:rsidRDefault="00684571" w:rsidP="00684571">
      <w:r>
        <w:t>The delegations were introduced by Savanna Myers, Director of Economic Development, Tourism, and Culture.</w:t>
      </w:r>
    </w:p>
    <w:p w14:paraId="065E50A6" w14:textId="77777777" w:rsidR="00684571" w:rsidRDefault="00684571" w:rsidP="00684571">
      <w:r>
        <w:t xml:space="preserve">Deepikaa Gupta, Coordinator, Grey Bruce Local Immigration Partnership (GBLIP); </w:t>
      </w:r>
      <w:proofErr w:type="spellStart"/>
      <w:r>
        <w:t>Suneet</w:t>
      </w:r>
      <w:proofErr w:type="spellEnd"/>
      <w:r>
        <w:t xml:space="preserve"> </w:t>
      </w:r>
      <w:proofErr w:type="spellStart"/>
      <w:r>
        <w:t>Kukreja</w:t>
      </w:r>
      <w:proofErr w:type="spellEnd"/>
      <w:r>
        <w:t xml:space="preserve">, Settlement &amp; Language Services Coordinator, YMCA; and, David Morris, Board Chair, Welcoming Communities Grey Bruce (WCGB), were in attendance for this item. The presenters spoke about the efforts of their respective organizations to support newcomers. They responded to questions from the Committee regarding service delivery, resources, partnerships, research regarding the discrimination faced by newcomers, and local events. </w:t>
      </w:r>
    </w:p>
    <w:p w14:paraId="5E0AE8A2" w14:textId="4A91519E" w:rsidR="000E2038" w:rsidRPr="005863D3" w:rsidRDefault="00684571" w:rsidP="000A74F8">
      <w:r>
        <w:t>Savanna Myers recognized the partnership’s efforts to ensure a “no wrong door” approach to programming and services for newcomers throughout the County</w:t>
      </w:r>
      <w:r w:rsidR="000E2038">
        <w:t xml:space="preserve">. </w:t>
      </w:r>
    </w:p>
    <w:p w14:paraId="6E0F47B2" w14:textId="77777777" w:rsidR="00520016" w:rsidRPr="00312F7F" w:rsidRDefault="00520016" w:rsidP="00520016">
      <w:pPr>
        <w:pStyle w:val="Heading2"/>
        <w:keepNext w:val="0"/>
        <w:keepLines w:val="0"/>
        <w:widowControl w:val="0"/>
      </w:pPr>
      <w:r>
        <w:t>Determination of Items Requiring Separate Discussion</w:t>
      </w:r>
    </w:p>
    <w:p w14:paraId="05BE3BF8" w14:textId="5D294F7F" w:rsidR="00520016" w:rsidRDefault="00684571" w:rsidP="00684571">
      <w:pPr>
        <w:widowControl w:val="0"/>
        <w:tabs>
          <w:tab w:val="right" w:pos="9360"/>
        </w:tabs>
        <w:spacing w:after="240"/>
      </w:pPr>
      <w:r>
        <w:t>There were no items requested to be removed from the Consent Agenda.</w:t>
      </w:r>
    </w:p>
    <w:p w14:paraId="613082D1" w14:textId="4FECAADC" w:rsidR="00DC4C43" w:rsidRDefault="00202AD8" w:rsidP="003536AC">
      <w:pPr>
        <w:pStyle w:val="Heading2"/>
        <w:keepNext w:val="0"/>
        <w:keepLines w:val="0"/>
        <w:widowControl w:val="0"/>
        <w:tabs>
          <w:tab w:val="left" w:pos="1260"/>
          <w:tab w:val="left" w:pos="6120"/>
          <w:tab w:val="right" w:pos="9270"/>
        </w:tabs>
      </w:pPr>
      <w:r>
        <w:lastRenderedPageBreak/>
        <w:t>Consent Agenda</w:t>
      </w:r>
    </w:p>
    <w:p w14:paraId="1EF81A82" w14:textId="6EFC5FF5" w:rsidR="00202AD8" w:rsidRPr="00F01A0A" w:rsidRDefault="00A839F3" w:rsidP="00202AD8">
      <w:pPr>
        <w:widowControl w:val="0"/>
        <w:tabs>
          <w:tab w:val="left" w:pos="1440"/>
          <w:tab w:val="left" w:pos="5220"/>
          <w:tab w:val="right" w:pos="9270"/>
        </w:tabs>
        <w:spacing w:after="160"/>
        <w:rPr>
          <w:rFonts w:eastAsia="Times New Roman" w:cstheme="minorHAnsi"/>
        </w:rPr>
      </w:pPr>
      <w:r w:rsidRPr="00A839F3">
        <w:rPr>
          <w:i/>
        </w:rPr>
        <w:t>CW11</w:t>
      </w:r>
      <w:r>
        <w:rPr>
          <w:i/>
        </w:rPr>
        <w:t>4</w:t>
      </w:r>
      <w:r w:rsidRPr="00A839F3">
        <w:rPr>
          <w:i/>
        </w:rPr>
        <w:t>-22</w:t>
      </w:r>
      <w:r w:rsidR="00202AD8">
        <w:rPr>
          <w:rFonts w:eastAsia="Times New Roman" w:cstheme="minorHAnsi"/>
        </w:rPr>
        <w:tab/>
        <w:t xml:space="preserve">Moved by:  Councillor </w:t>
      </w:r>
      <w:r w:rsidR="0052724A">
        <w:rPr>
          <w:rFonts w:eastAsia="Times New Roman" w:cstheme="minorHAnsi"/>
        </w:rPr>
        <w:t>Woodbury</w:t>
      </w:r>
      <w:r w:rsidR="00202AD8">
        <w:rPr>
          <w:rFonts w:eastAsia="Times New Roman" w:cstheme="minorHAnsi"/>
        </w:rPr>
        <w:tab/>
      </w:r>
      <w:r w:rsidR="00202AD8" w:rsidRPr="00B614D4">
        <w:rPr>
          <w:rFonts w:eastAsia="Times New Roman" w:cstheme="minorHAnsi"/>
        </w:rPr>
        <w:t>Seconded by:   Councillor</w:t>
      </w:r>
      <w:r w:rsidR="0052724A">
        <w:rPr>
          <w:rFonts w:eastAsia="Times New Roman" w:cstheme="minorHAnsi"/>
        </w:rPr>
        <w:t xml:space="preserve"> Hutchinson </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44046C15" w:rsidR="00E90D3A" w:rsidRDefault="00E90D3A" w:rsidP="00E471D0">
      <w:pPr>
        <w:ind w:left="1418"/>
        <w:rPr>
          <w:b/>
          <w:lang w:val="en-CA"/>
        </w:rPr>
      </w:pPr>
      <w:r>
        <w:rPr>
          <w:b/>
          <w:lang w:val="en-CA"/>
        </w:rPr>
        <w:t xml:space="preserve">That the correspondence be supported or received for information as recommended in the consent agenda. </w:t>
      </w:r>
    </w:p>
    <w:p w14:paraId="1E3C8DE7" w14:textId="77777777" w:rsidR="000A74F8" w:rsidRPr="000A74F8" w:rsidRDefault="000A74F8" w:rsidP="00DA2241">
      <w:pPr>
        <w:pStyle w:val="ListParagraph"/>
        <w:numPr>
          <w:ilvl w:val="0"/>
          <w:numId w:val="7"/>
        </w:numPr>
        <w:ind w:left="1775" w:hanging="357"/>
        <w:contextualSpacing w:val="0"/>
        <w:rPr>
          <w:b/>
          <w:lang w:val="en-CA"/>
        </w:rPr>
      </w:pPr>
      <w:r w:rsidRPr="000A74F8">
        <w:rPr>
          <w:b/>
          <w:lang w:val="en-CA"/>
        </w:rPr>
        <w:t>That the Mental Health and Addictions Task Force meeting minutes dated July 7, 2022, be adopted as presented to County Council.</w:t>
      </w:r>
    </w:p>
    <w:p w14:paraId="62496A00" w14:textId="77777777" w:rsidR="000A74F8" w:rsidRPr="000A74F8" w:rsidRDefault="000A74F8" w:rsidP="00DA2241">
      <w:pPr>
        <w:pStyle w:val="ListParagraph"/>
        <w:numPr>
          <w:ilvl w:val="0"/>
          <w:numId w:val="7"/>
        </w:numPr>
        <w:ind w:left="1775" w:hanging="357"/>
        <w:contextualSpacing w:val="0"/>
        <w:rPr>
          <w:b/>
          <w:lang w:val="en-CA"/>
        </w:rPr>
      </w:pPr>
      <w:r w:rsidRPr="000A74F8">
        <w:rPr>
          <w:b/>
          <w:lang w:val="en-CA"/>
        </w:rPr>
        <w:t xml:space="preserve">That the Grey County Joint Accessibility Advisory Committee minutes dated July 13, 2022, be adopted as presented; and </w:t>
      </w:r>
    </w:p>
    <w:p w14:paraId="4C0DF79D" w14:textId="77777777" w:rsidR="000A74F8" w:rsidRPr="000A74F8" w:rsidRDefault="000A74F8" w:rsidP="00DA2241">
      <w:pPr>
        <w:pStyle w:val="ListParagraph"/>
        <w:ind w:left="1780"/>
        <w:contextualSpacing w:val="0"/>
        <w:rPr>
          <w:b/>
          <w:lang w:val="en-CA"/>
        </w:rPr>
      </w:pPr>
      <w:r w:rsidRPr="000A74F8">
        <w:rPr>
          <w:b/>
          <w:lang w:val="en-CA"/>
        </w:rPr>
        <w:t xml:space="preserve">That the following resolutions contained therein be endorsed: </w:t>
      </w:r>
    </w:p>
    <w:p w14:paraId="2D16D0A0" w14:textId="747618D1" w:rsidR="000A74F8" w:rsidRPr="000A74F8" w:rsidRDefault="000A74F8" w:rsidP="00DA2241">
      <w:pPr>
        <w:pStyle w:val="ListParagraph"/>
        <w:numPr>
          <w:ilvl w:val="1"/>
          <w:numId w:val="8"/>
        </w:numPr>
        <w:ind w:left="2495" w:hanging="357"/>
        <w:contextualSpacing w:val="0"/>
        <w:rPr>
          <w:b/>
          <w:lang w:val="en-CA"/>
        </w:rPr>
      </w:pPr>
      <w:r w:rsidRPr="000A74F8">
        <w:rPr>
          <w:b/>
          <w:lang w:val="en-CA"/>
        </w:rPr>
        <w:t>That the Town of Hanover’s 2022 election accessibility plan presented for review and comment be received.</w:t>
      </w:r>
    </w:p>
    <w:p w14:paraId="5C413934" w14:textId="2E364EB4" w:rsidR="000A74F8" w:rsidRPr="000A74F8" w:rsidRDefault="000A74F8" w:rsidP="00DA2241">
      <w:pPr>
        <w:pStyle w:val="ListParagraph"/>
        <w:numPr>
          <w:ilvl w:val="1"/>
          <w:numId w:val="8"/>
        </w:numPr>
        <w:ind w:left="2495" w:hanging="357"/>
        <w:contextualSpacing w:val="0"/>
        <w:rPr>
          <w:b/>
          <w:lang w:val="en-CA"/>
        </w:rPr>
      </w:pPr>
      <w:r w:rsidRPr="000A74F8">
        <w:rPr>
          <w:b/>
          <w:lang w:val="en-CA"/>
        </w:rPr>
        <w:t xml:space="preserve">That the Municipality of West Grey’s 2022 election accessibility plan and election help centre location accessibility checklist presented for review and comment be received. </w:t>
      </w:r>
    </w:p>
    <w:p w14:paraId="22E0235A" w14:textId="61C719D1" w:rsidR="000A74F8" w:rsidRPr="000A74F8" w:rsidRDefault="000A74F8" w:rsidP="00DA2241">
      <w:pPr>
        <w:pStyle w:val="ListParagraph"/>
        <w:numPr>
          <w:ilvl w:val="1"/>
          <w:numId w:val="8"/>
        </w:numPr>
        <w:ind w:left="2495" w:hanging="357"/>
        <w:contextualSpacing w:val="0"/>
        <w:rPr>
          <w:b/>
          <w:lang w:val="en-CA"/>
        </w:rPr>
      </w:pPr>
      <w:r w:rsidRPr="000A74F8">
        <w:rPr>
          <w:b/>
          <w:lang w:val="en-CA"/>
        </w:rPr>
        <w:t>That the proposed improvement to the Hanover Heritage Square Stage Cover presented for review and comment be endorsed, pending the Town of Hanover’s commitment to improving accessibility at the site in future project stages.</w:t>
      </w:r>
    </w:p>
    <w:p w14:paraId="53AE04EF" w14:textId="4788AFA5" w:rsidR="000A74F8" w:rsidRPr="000A74F8" w:rsidRDefault="000A74F8" w:rsidP="00DA2241">
      <w:pPr>
        <w:pStyle w:val="ListParagraph"/>
        <w:numPr>
          <w:ilvl w:val="1"/>
          <w:numId w:val="8"/>
        </w:numPr>
        <w:ind w:left="2495" w:hanging="357"/>
        <w:contextualSpacing w:val="0"/>
        <w:rPr>
          <w:b/>
          <w:lang w:val="en-CA"/>
        </w:rPr>
      </w:pPr>
      <w:r w:rsidRPr="000A74F8">
        <w:rPr>
          <w:b/>
          <w:lang w:val="en-CA"/>
        </w:rPr>
        <w:t>That HDR-AF-14-22 14th Street Supportive Housing Build presented for review and comment be received.</w:t>
      </w:r>
    </w:p>
    <w:p w14:paraId="5FA7BA47" w14:textId="63A83867" w:rsidR="000A74F8" w:rsidRPr="000A74F8" w:rsidRDefault="000A74F8" w:rsidP="00DA2241">
      <w:pPr>
        <w:pStyle w:val="ListParagraph"/>
        <w:numPr>
          <w:ilvl w:val="1"/>
          <w:numId w:val="8"/>
        </w:numPr>
        <w:ind w:left="2495" w:hanging="357"/>
        <w:contextualSpacing w:val="0"/>
        <w:rPr>
          <w:b/>
          <w:lang w:val="en-CA"/>
        </w:rPr>
      </w:pPr>
      <w:r w:rsidRPr="000A74F8">
        <w:rPr>
          <w:b/>
          <w:lang w:val="en-CA"/>
        </w:rPr>
        <w:t>That the Chair of the Grey County Joint Accessibility Advisory Committee (GCJAAC) be permitted to attend the September 14, 2022, Regional Accessibility Advisory Committee Chairs meeting in the spirit of participating in a working group rather than acting on behalf of the GCJAAC.</w:t>
      </w:r>
    </w:p>
    <w:p w14:paraId="1F7A548A" w14:textId="77777777" w:rsidR="000A74F8" w:rsidRPr="000A74F8" w:rsidRDefault="000A74F8" w:rsidP="00DA2241">
      <w:pPr>
        <w:pStyle w:val="ListParagraph"/>
        <w:numPr>
          <w:ilvl w:val="0"/>
          <w:numId w:val="7"/>
        </w:numPr>
        <w:ind w:left="1775" w:hanging="357"/>
        <w:contextualSpacing w:val="0"/>
        <w:rPr>
          <w:b/>
          <w:lang w:val="en-CA"/>
        </w:rPr>
      </w:pPr>
      <w:r w:rsidRPr="000A74F8">
        <w:rPr>
          <w:b/>
          <w:lang w:val="en-CA"/>
        </w:rPr>
        <w:t xml:space="preserve">That the correspondence from the Corporation of the City of Mississauga, dated July 6, 2022, regarding a request for changes </w:t>
      </w:r>
      <w:r w:rsidRPr="000A74F8">
        <w:rPr>
          <w:b/>
          <w:lang w:val="en-CA"/>
        </w:rPr>
        <w:lastRenderedPageBreak/>
        <w:t>to the AMBER Alert System be supported by the Council of the County of Grey.</w:t>
      </w:r>
    </w:p>
    <w:p w14:paraId="7C5F1095" w14:textId="77777777" w:rsidR="000A74F8" w:rsidRPr="000A74F8" w:rsidRDefault="000A74F8" w:rsidP="00DA2241">
      <w:pPr>
        <w:pStyle w:val="ListParagraph"/>
        <w:numPr>
          <w:ilvl w:val="0"/>
          <w:numId w:val="7"/>
        </w:numPr>
        <w:ind w:left="1775" w:hanging="357"/>
        <w:contextualSpacing w:val="0"/>
        <w:rPr>
          <w:b/>
          <w:lang w:val="en-CA"/>
        </w:rPr>
      </w:pPr>
      <w:r w:rsidRPr="000A74F8">
        <w:rPr>
          <w:b/>
          <w:lang w:val="en-CA"/>
        </w:rPr>
        <w:t>That report FR-CW-15-22 regarding the quarterly purchasing report for Quarter 2 of 2022 be received for information.</w:t>
      </w:r>
    </w:p>
    <w:p w14:paraId="78B336BF" w14:textId="7BE036EE" w:rsidR="000A74F8" w:rsidRPr="000A74F8" w:rsidRDefault="000A74F8" w:rsidP="000A74F8">
      <w:pPr>
        <w:pStyle w:val="ListParagraph"/>
        <w:numPr>
          <w:ilvl w:val="0"/>
          <w:numId w:val="7"/>
        </w:numPr>
        <w:rPr>
          <w:b/>
          <w:lang w:val="en-CA"/>
        </w:rPr>
      </w:pPr>
      <w:r w:rsidRPr="000A74F8">
        <w:rPr>
          <w:b/>
          <w:lang w:val="en-CA"/>
        </w:rPr>
        <w:t>That report FR-CW-14-22 regarding a Corporate Financial Update and Year-End Projection to April 30, 2022, be received for information.</w:t>
      </w:r>
    </w:p>
    <w:p w14:paraId="5C682497" w14:textId="7B87AC07" w:rsidR="000B3DFF" w:rsidRPr="000B3DFF" w:rsidRDefault="000B3DFF" w:rsidP="000B3DFF">
      <w:pPr>
        <w:pStyle w:val="ListParagraph"/>
        <w:ind w:left="1843"/>
        <w:jc w:val="right"/>
      </w:pPr>
      <w:r>
        <w:t>C</w:t>
      </w:r>
      <w:r w:rsidR="0052724A">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7D05201C" w14:textId="412B1476" w:rsidR="0052724A" w:rsidRDefault="000A74F8" w:rsidP="0052724A">
      <w:pPr>
        <w:pStyle w:val="Heading3"/>
      </w:pPr>
      <w:r w:rsidRPr="000A74F8">
        <w:t>CAOR-CW-06-22 Grey County 2023-2026 Communications Strategy</w:t>
      </w:r>
    </w:p>
    <w:p w14:paraId="6582259B" w14:textId="3D386C6E" w:rsidR="000B3DFF" w:rsidRPr="009278F0" w:rsidRDefault="00A839F3" w:rsidP="000B3DFF">
      <w:pPr>
        <w:widowControl w:val="0"/>
        <w:tabs>
          <w:tab w:val="left" w:pos="1440"/>
          <w:tab w:val="left" w:pos="5310"/>
          <w:tab w:val="right" w:pos="9270"/>
        </w:tabs>
        <w:spacing w:after="160"/>
      </w:pPr>
      <w:r w:rsidRPr="00A839F3">
        <w:rPr>
          <w:i/>
        </w:rPr>
        <w:t>CW11</w:t>
      </w:r>
      <w:r>
        <w:rPr>
          <w:i/>
        </w:rPr>
        <w:t>5</w:t>
      </w:r>
      <w:r w:rsidRPr="00A839F3">
        <w:rPr>
          <w:i/>
        </w:rPr>
        <w:t>-22</w:t>
      </w:r>
      <w:r w:rsidR="000B3DFF">
        <w:tab/>
        <w:t>Moved by: Councillor</w:t>
      </w:r>
      <w:r w:rsidR="0052724A">
        <w:t xml:space="preserve"> Robinson </w:t>
      </w:r>
      <w:r w:rsidR="000B3DFF">
        <w:tab/>
      </w:r>
      <w:r w:rsidR="000B3DFF" w:rsidRPr="009278F0">
        <w:t>Seconded by: Councillor</w:t>
      </w:r>
      <w:r w:rsidR="0052724A">
        <w:t xml:space="preserve"> McQueen </w:t>
      </w:r>
    </w:p>
    <w:p w14:paraId="04888136" w14:textId="77777777" w:rsidR="000A74F8" w:rsidRPr="000A74F8" w:rsidRDefault="000A74F8" w:rsidP="000A74F8">
      <w:pPr>
        <w:ind w:left="1418"/>
        <w:rPr>
          <w:b/>
        </w:rPr>
      </w:pPr>
      <w:r w:rsidRPr="000A74F8">
        <w:rPr>
          <w:b/>
        </w:rPr>
        <w:t>That report CAOR-CW-06-22 regarding Communications Strategy: Connecting Community 2023-20226 be received; and,</w:t>
      </w:r>
    </w:p>
    <w:p w14:paraId="6D1B62AF" w14:textId="36ECA8F0" w:rsidR="000B3DFF" w:rsidRDefault="000A74F8" w:rsidP="000A74F8">
      <w:pPr>
        <w:ind w:left="1418"/>
        <w:rPr>
          <w:b/>
        </w:rPr>
      </w:pPr>
      <w:r w:rsidRPr="000A74F8">
        <w:rPr>
          <w:b/>
        </w:rPr>
        <w:t>That staff be directed to implement the recommendations of the strategy.</w:t>
      </w:r>
      <w:r w:rsidR="000B3DFF" w:rsidRPr="000B3DFF">
        <w:rPr>
          <w:b/>
        </w:rPr>
        <w:t xml:space="preserve">  </w:t>
      </w:r>
    </w:p>
    <w:p w14:paraId="5CB3CCF6" w14:textId="0494FB06" w:rsidR="003536AC" w:rsidRDefault="000B3DFF" w:rsidP="003536AC">
      <w:pPr>
        <w:ind w:left="1418"/>
        <w:jc w:val="right"/>
      </w:pPr>
      <w:r>
        <w:t>C</w:t>
      </w:r>
      <w:r w:rsidR="003217FD">
        <w:t>arried</w:t>
      </w:r>
    </w:p>
    <w:p w14:paraId="17097D51" w14:textId="66E81616" w:rsidR="000B3DFF" w:rsidRDefault="000A74F8" w:rsidP="003217FD">
      <w:pPr>
        <w:pStyle w:val="Heading3"/>
      </w:pPr>
      <w:r w:rsidRPr="000A74F8">
        <w:t>CAOR-CW-05-22 Grey Transit Route Update</w:t>
      </w:r>
    </w:p>
    <w:p w14:paraId="324D0EB0" w14:textId="4A52342C" w:rsidR="000B3DFF" w:rsidRPr="009278F0" w:rsidRDefault="00A839F3" w:rsidP="003217FD">
      <w:pPr>
        <w:keepNext/>
        <w:widowControl w:val="0"/>
        <w:tabs>
          <w:tab w:val="left" w:pos="1440"/>
          <w:tab w:val="left" w:pos="5310"/>
          <w:tab w:val="right" w:pos="9270"/>
        </w:tabs>
        <w:spacing w:after="160"/>
      </w:pPr>
      <w:r w:rsidRPr="00A839F3">
        <w:rPr>
          <w:i/>
        </w:rPr>
        <w:t>CW11</w:t>
      </w:r>
      <w:r>
        <w:rPr>
          <w:i/>
        </w:rPr>
        <w:t>6</w:t>
      </w:r>
      <w:r w:rsidRPr="00A839F3">
        <w:rPr>
          <w:i/>
        </w:rPr>
        <w:t>-22</w:t>
      </w:r>
      <w:r w:rsidR="000B3DFF">
        <w:tab/>
        <w:t>Moved by: Councillor</w:t>
      </w:r>
      <w:r w:rsidR="003217FD">
        <w:t xml:space="preserve"> O’Leary </w:t>
      </w:r>
      <w:r w:rsidR="000B3DFF">
        <w:tab/>
      </w:r>
      <w:r w:rsidR="000B3DFF" w:rsidRPr="009278F0">
        <w:t>Seconded by: Councillor</w:t>
      </w:r>
      <w:r w:rsidR="003217FD">
        <w:t xml:space="preserve"> Clumpus </w:t>
      </w:r>
    </w:p>
    <w:p w14:paraId="37871852" w14:textId="31384BA0" w:rsidR="000A74F8" w:rsidRPr="000A74F8" w:rsidRDefault="000A74F8" w:rsidP="003217FD">
      <w:pPr>
        <w:keepNext/>
        <w:ind w:left="1418"/>
        <w:rPr>
          <w:b/>
        </w:rPr>
      </w:pPr>
      <w:r w:rsidRPr="000A74F8">
        <w:rPr>
          <w:b/>
        </w:rPr>
        <w:t>That report CAOR-CW-05-22 Grey Transit Route (GTR) Update be received; and,</w:t>
      </w:r>
    </w:p>
    <w:p w14:paraId="691225E3" w14:textId="68160E87" w:rsidR="000A74F8" w:rsidRPr="000A74F8" w:rsidRDefault="000A74F8" w:rsidP="000A74F8">
      <w:pPr>
        <w:ind w:left="1418"/>
        <w:rPr>
          <w:b/>
        </w:rPr>
      </w:pPr>
      <w:r w:rsidRPr="000A74F8">
        <w:rPr>
          <w:b/>
        </w:rPr>
        <w:t xml:space="preserve">That the 2022 system enhancement funding of $280,000 over the 2022 Approved Budget and an additional $42,200 to defray fuel cost increases, for a total of $322,200 over the 2022 Approved Budget, be considered as part of the 2023 budget </w:t>
      </w:r>
      <w:proofErr w:type="gramStart"/>
      <w:r w:rsidRPr="000A74F8">
        <w:rPr>
          <w:b/>
        </w:rPr>
        <w:t>deliberations;</w:t>
      </w:r>
      <w:proofErr w:type="gramEnd"/>
      <w:r w:rsidRPr="000A74F8">
        <w:rPr>
          <w:b/>
        </w:rPr>
        <w:t xml:space="preserve"> and,</w:t>
      </w:r>
    </w:p>
    <w:p w14:paraId="0F398E08" w14:textId="58794BB3" w:rsidR="000B3DFF" w:rsidRPr="000B3DFF" w:rsidRDefault="000A74F8" w:rsidP="000A74F8">
      <w:pPr>
        <w:ind w:left="1418"/>
        <w:rPr>
          <w:b/>
        </w:rPr>
      </w:pPr>
      <w:r w:rsidRPr="000A74F8">
        <w:rPr>
          <w:b/>
        </w:rPr>
        <w:t>That Council direct staff to undertake a GTR Sustainability Business Plan Project to consider ways and means of strengthening GTR and the intercommunity transportation network over the short, medium, and long term for Council consideration.</w:t>
      </w:r>
      <w:r w:rsidR="000B3DFF" w:rsidRPr="000B3DFF">
        <w:rPr>
          <w:b/>
        </w:rPr>
        <w:t xml:space="preserve"> </w:t>
      </w:r>
    </w:p>
    <w:p w14:paraId="335E96B4" w14:textId="3F67572A" w:rsidR="000B3DFF" w:rsidRDefault="000B3DFF" w:rsidP="000B3DFF">
      <w:pPr>
        <w:ind w:left="1418"/>
        <w:jc w:val="right"/>
      </w:pPr>
      <w:r>
        <w:t>C</w:t>
      </w:r>
      <w:r w:rsidR="00F43F40">
        <w:t>arried</w:t>
      </w:r>
    </w:p>
    <w:p w14:paraId="2379512E" w14:textId="2876BBAA" w:rsidR="000B3DFF" w:rsidRPr="000B3DFF" w:rsidRDefault="000A74F8" w:rsidP="000B3DFF">
      <w:pPr>
        <w:pStyle w:val="Heading3"/>
      </w:pPr>
      <w:r w:rsidRPr="000A74F8">
        <w:lastRenderedPageBreak/>
        <w:t>ITR-CW-01-22 Securing Cost Savings Related to Electronic Document and Records Management System Replacement</w:t>
      </w:r>
    </w:p>
    <w:p w14:paraId="2C837189" w14:textId="18CE04AE" w:rsidR="000B3DFF" w:rsidRPr="009278F0" w:rsidRDefault="00A839F3" w:rsidP="000B3DFF">
      <w:pPr>
        <w:widowControl w:val="0"/>
        <w:tabs>
          <w:tab w:val="left" w:pos="1440"/>
          <w:tab w:val="left" w:pos="5310"/>
          <w:tab w:val="right" w:pos="9270"/>
        </w:tabs>
        <w:spacing w:after="160"/>
      </w:pPr>
      <w:r w:rsidRPr="00A839F3">
        <w:rPr>
          <w:i/>
        </w:rPr>
        <w:t>CW11</w:t>
      </w:r>
      <w:r>
        <w:rPr>
          <w:i/>
        </w:rPr>
        <w:t>7</w:t>
      </w:r>
      <w:r w:rsidRPr="00A839F3">
        <w:rPr>
          <w:i/>
        </w:rPr>
        <w:t>-22</w:t>
      </w:r>
      <w:r w:rsidR="000B3DFF">
        <w:tab/>
        <w:t>Moved by: Councillor</w:t>
      </w:r>
      <w:r w:rsidR="00F43F40">
        <w:t xml:space="preserve"> Desai </w:t>
      </w:r>
      <w:r w:rsidR="000B3DFF">
        <w:tab/>
      </w:r>
      <w:r w:rsidR="000B3DFF" w:rsidRPr="009278F0">
        <w:t>Seconded by: Councillor</w:t>
      </w:r>
      <w:r w:rsidR="00F43F40">
        <w:t xml:space="preserve"> Carleton </w:t>
      </w:r>
    </w:p>
    <w:p w14:paraId="5C049AE3" w14:textId="4D875972" w:rsidR="000A74F8" w:rsidRPr="000A74F8" w:rsidRDefault="000A74F8" w:rsidP="000A74F8">
      <w:pPr>
        <w:ind w:left="1418"/>
        <w:rPr>
          <w:b/>
        </w:rPr>
      </w:pPr>
      <w:r w:rsidRPr="000A74F8">
        <w:rPr>
          <w:b/>
        </w:rPr>
        <w:t xml:space="preserve">Whereas Grey County currently licenses Microsoft Office 365, which includes Microsoft’s Electronic Document and Record Management System (EDRMS) known as </w:t>
      </w:r>
      <w:proofErr w:type="spellStart"/>
      <w:r w:rsidRPr="000A74F8">
        <w:rPr>
          <w:b/>
        </w:rPr>
        <w:t>Sharepoint</w:t>
      </w:r>
      <w:proofErr w:type="spellEnd"/>
      <w:r w:rsidRPr="000A74F8">
        <w:rPr>
          <w:b/>
        </w:rPr>
        <w:t>; and,</w:t>
      </w:r>
    </w:p>
    <w:p w14:paraId="7F44A542" w14:textId="638DAF34" w:rsidR="000A74F8" w:rsidRPr="000A74F8" w:rsidRDefault="000A74F8" w:rsidP="000A74F8">
      <w:pPr>
        <w:ind w:left="1418"/>
        <w:rPr>
          <w:b/>
        </w:rPr>
      </w:pPr>
      <w:r w:rsidRPr="000A74F8">
        <w:rPr>
          <w:b/>
        </w:rPr>
        <w:t xml:space="preserve">Whereas cost savings could be realized by ending licensing with Grey County’s current EDRMS, Alfresco, and migrating to </w:t>
      </w:r>
      <w:proofErr w:type="spellStart"/>
      <w:r w:rsidRPr="000A74F8">
        <w:rPr>
          <w:b/>
        </w:rPr>
        <w:t>Sharepoint</w:t>
      </w:r>
      <w:proofErr w:type="spellEnd"/>
      <w:r w:rsidRPr="000A74F8">
        <w:rPr>
          <w:b/>
        </w:rPr>
        <w:t xml:space="preserve">. </w:t>
      </w:r>
    </w:p>
    <w:p w14:paraId="0CEAA35C" w14:textId="13F3FA22" w:rsidR="000A74F8" w:rsidRPr="000A74F8" w:rsidRDefault="000A74F8" w:rsidP="000A74F8">
      <w:pPr>
        <w:ind w:left="1418"/>
        <w:rPr>
          <w:b/>
        </w:rPr>
      </w:pPr>
      <w:r w:rsidRPr="000A74F8">
        <w:rPr>
          <w:b/>
        </w:rPr>
        <w:t>Now Therefore Be It Resolved That report ITR-CW-01-22 regarding implementing SharePoint as the County’s EDRMS be received; and,</w:t>
      </w:r>
    </w:p>
    <w:p w14:paraId="5E14ECBC" w14:textId="11CF94D7" w:rsidR="000A74F8" w:rsidRPr="000A74F8" w:rsidRDefault="000A74F8" w:rsidP="000A74F8">
      <w:pPr>
        <w:ind w:left="1418"/>
        <w:rPr>
          <w:b/>
        </w:rPr>
      </w:pPr>
      <w:r w:rsidRPr="000A74F8">
        <w:rPr>
          <w:b/>
        </w:rPr>
        <w:t>That staff release an RFP to seek consulting services for the design and implementation of SharePoint, including migration of content from the County’s current EDRMS and provision of staff training; and,</w:t>
      </w:r>
    </w:p>
    <w:p w14:paraId="7507E490" w14:textId="75247D9E" w:rsidR="000A74F8" w:rsidRPr="000A74F8" w:rsidRDefault="000A74F8" w:rsidP="000A74F8">
      <w:pPr>
        <w:ind w:left="1418"/>
        <w:rPr>
          <w:b/>
        </w:rPr>
      </w:pPr>
      <w:r w:rsidRPr="000A74F8">
        <w:rPr>
          <w:b/>
        </w:rPr>
        <w:t xml:space="preserve">That any work undertaken in 2022 be funded from the anticipated surplus in the Information Services operating budget, with the remainder of the estimated $150,000 engagement be included in the 2023 budget, funded in part from the County’s Document Management </w:t>
      </w:r>
      <w:proofErr w:type="gramStart"/>
      <w:r w:rsidRPr="000A74F8">
        <w:rPr>
          <w:b/>
        </w:rPr>
        <w:t>Reserve;</w:t>
      </w:r>
      <w:proofErr w:type="gramEnd"/>
      <w:r w:rsidRPr="000A74F8">
        <w:rPr>
          <w:b/>
        </w:rPr>
        <w:t xml:space="preserve"> and,</w:t>
      </w:r>
    </w:p>
    <w:p w14:paraId="57C183D9" w14:textId="6C11778E" w:rsidR="000B3DFF" w:rsidRPr="003536AC" w:rsidRDefault="000A74F8" w:rsidP="000A74F8">
      <w:pPr>
        <w:ind w:left="1418"/>
        <w:rPr>
          <w:b/>
        </w:rPr>
      </w:pPr>
      <w:r w:rsidRPr="000A74F8">
        <w:rPr>
          <w:b/>
        </w:rPr>
        <w:t>That staff proceed prior to County Council approval as per Section 26.6 b of Procedural By-law 5134-22.</w:t>
      </w:r>
    </w:p>
    <w:p w14:paraId="61308304" w14:textId="69B43C86" w:rsidR="00DC4C43" w:rsidRDefault="00DC4C43" w:rsidP="00367A47">
      <w:pPr>
        <w:widowControl w:val="0"/>
        <w:tabs>
          <w:tab w:val="right" w:pos="9270"/>
        </w:tabs>
        <w:spacing w:after="160"/>
        <w:rPr>
          <w:bCs/>
        </w:rPr>
      </w:pPr>
      <w:r>
        <w:rPr>
          <w:bCs/>
        </w:rPr>
        <w:tab/>
      </w:r>
      <w:r w:rsidRPr="00182C2C">
        <w:rPr>
          <w:bCs/>
        </w:rPr>
        <w:t>C</w:t>
      </w:r>
      <w:r w:rsidR="009C0CBF">
        <w:rPr>
          <w:bCs/>
        </w:rPr>
        <w:t>arried</w:t>
      </w:r>
    </w:p>
    <w:p w14:paraId="4282C0D0" w14:textId="2EEC0C13" w:rsidR="009C0CBF" w:rsidRDefault="009C0CBF" w:rsidP="00367A47">
      <w:pPr>
        <w:widowControl w:val="0"/>
        <w:tabs>
          <w:tab w:val="right" w:pos="9270"/>
        </w:tabs>
        <w:spacing w:after="160"/>
        <w:rPr>
          <w:bCs/>
        </w:rPr>
      </w:pPr>
      <w:r>
        <w:rPr>
          <w:bCs/>
        </w:rPr>
        <w:t>The Committee recessed</w:t>
      </w:r>
      <w:r w:rsidR="00A839F3">
        <w:rPr>
          <w:bCs/>
        </w:rPr>
        <w:t xml:space="preserve">, then </w:t>
      </w:r>
      <w:r>
        <w:rPr>
          <w:bCs/>
        </w:rPr>
        <w:t xml:space="preserve">reconvened at 1:45 </w:t>
      </w:r>
      <w:r w:rsidR="00A839F3">
        <w:rPr>
          <w:bCs/>
        </w:rPr>
        <w:t>PM</w:t>
      </w:r>
      <w:r>
        <w:rPr>
          <w:bCs/>
        </w:rPr>
        <w:t xml:space="preserve">. </w:t>
      </w:r>
    </w:p>
    <w:p w14:paraId="6B142A0F" w14:textId="7CFAEB31" w:rsidR="00520016" w:rsidRDefault="00520016" w:rsidP="003536AC">
      <w:pPr>
        <w:pStyle w:val="Heading2"/>
        <w:keepNext w:val="0"/>
        <w:keepLines w:val="0"/>
        <w:widowControl w:val="0"/>
        <w:tabs>
          <w:tab w:val="left" w:pos="1260"/>
          <w:tab w:val="left" w:pos="6120"/>
          <w:tab w:val="right" w:pos="9270"/>
        </w:tabs>
      </w:pPr>
      <w:r>
        <w:t>Closed Meeting Matters</w:t>
      </w:r>
    </w:p>
    <w:p w14:paraId="16E32F85" w14:textId="32D10C4A" w:rsidR="00520016" w:rsidRPr="009278F0" w:rsidRDefault="00A839F3" w:rsidP="00520016">
      <w:pPr>
        <w:widowControl w:val="0"/>
        <w:tabs>
          <w:tab w:val="left" w:pos="1440"/>
          <w:tab w:val="left" w:pos="5310"/>
          <w:tab w:val="right" w:pos="9270"/>
        </w:tabs>
        <w:spacing w:after="160"/>
      </w:pPr>
      <w:r w:rsidRPr="00A839F3">
        <w:rPr>
          <w:i/>
        </w:rPr>
        <w:t>CW11</w:t>
      </w:r>
      <w:r>
        <w:rPr>
          <w:i/>
        </w:rPr>
        <w:t>8</w:t>
      </w:r>
      <w:r w:rsidRPr="00A839F3">
        <w:rPr>
          <w:i/>
        </w:rPr>
        <w:t>-22</w:t>
      </w:r>
      <w:r w:rsidR="00520016">
        <w:tab/>
        <w:t>Moved by: Councillor</w:t>
      </w:r>
      <w:r w:rsidR="00326BA7">
        <w:t xml:space="preserve"> Keaveney </w:t>
      </w:r>
      <w:r w:rsidR="00520016">
        <w:tab/>
      </w:r>
      <w:r w:rsidR="00520016" w:rsidRPr="009278F0">
        <w:t>Seconded by: Councillor</w:t>
      </w:r>
      <w:r w:rsidR="00326BA7">
        <w:t xml:space="preserve"> Paterson </w:t>
      </w:r>
    </w:p>
    <w:p w14:paraId="1FBF64B2" w14:textId="77777777" w:rsidR="000A74F8" w:rsidRPr="000A74F8" w:rsidRDefault="000A74F8" w:rsidP="000A74F8">
      <w:pPr>
        <w:ind w:left="1418"/>
        <w:rPr>
          <w:b/>
        </w:rPr>
      </w:pPr>
      <w:r w:rsidRPr="000A74F8">
        <w:rPr>
          <w:b/>
        </w:rPr>
        <w:t>That Committee of the Whole does now go into closed session pursuant to Section 239 (2) of the Municipal Act, 2001, as amended to discuss road widenings:</w:t>
      </w:r>
    </w:p>
    <w:p w14:paraId="0C86C5FB" w14:textId="77777777" w:rsidR="000A74F8" w:rsidRPr="000A74F8" w:rsidRDefault="000A74F8" w:rsidP="000A74F8">
      <w:pPr>
        <w:pStyle w:val="ListParagraph"/>
        <w:numPr>
          <w:ilvl w:val="0"/>
          <w:numId w:val="9"/>
        </w:numPr>
        <w:rPr>
          <w:b/>
        </w:rPr>
      </w:pPr>
      <w:r w:rsidRPr="000A74F8">
        <w:rPr>
          <w:b/>
        </w:rPr>
        <w:t xml:space="preserve">A proposed or pending acquisition or disposition of land by the municipality or local board </w:t>
      </w:r>
    </w:p>
    <w:p w14:paraId="2965D2FA" w14:textId="7A9DB78A" w:rsidR="000A74F8" w:rsidRPr="000A74F8" w:rsidRDefault="000A74F8" w:rsidP="000A74F8">
      <w:pPr>
        <w:pStyle w:val="ListParagraph"/>
        <w:numPr>
          <w:ilvl w:val="0"/>
          <w:numId w:val="9"/>
        </w:numPr>
        <w:rPr>
          <w:b/>
        </w:rPr>
      </w:pPr>
      <w:r w:rsidRPr="000A74F8">
        <w:rPr>
          <w:b/>
        </w:rPr>
        <w:lastRenderedPageBreak/>
        <w:t xml:space="preserve">A position, plan, procedure, criteria, or instruction to be applied to any negotiations </w:t>
      </w:r>
      <w:r w:rsidR="00DA2241">
        <w:rPr>
          <w:b/>
        </w:rPr>
        <w:br/>
      </w:r>
    </w:p>
    <w:p w14:paraId="5DF8C0CC" w14:textId="77777777" w:rsidR="000A74F8" w:rsidRPr="000A74F8" w:rsidRDefault="000A74F8" w:rsidP="000A74F8">
      <w:pPr>
        <w:pStyle w:val="ListParagraph"/>
        <w:numPr>
          <w:ilvl w:val="0"/>
          <w:numId w:val="9"/>
        </w:numPr>
        <w:rPr>
          <w:b/>
        </w:rPr>
      </w:pPr>
      <w:r w:rsidRPr="000A74F8">
        <w:rPr>
          <w:b/>
        </w:rPr>
        <w:t>Advice that is subject to solicitor-client privilege, including communications necessary for that purpose</w:t>
      </w:r>
    </w:p>
    <w:p w14:paraId="66B65D82" w14:textId="2FBC8A4A" w:rsidR="00520016" w:rsidRDefault="00520016" w:rsidP="000A74F8">
      <w:pPr>
        <w:ind w:left="1418"/>
        <w:rPr>
          <w:b/>
        </w:rPr>
      </w:pPr>
      <w:r>
        <w:rPr>
          <w:b/>
        </w:rPr>
        <w:t xml:space="preserve">That the following staff remain in attendance: </w:t>
      </w:r>
    </w:p>
    <w:p w14:paraId="5731C7E1" w14:textId="51897176" w:rsidR="00520016" w:rsidRPr="00520016" w:rsidRDefault="007A44E8" w:rsidP="00520016">
      <w:pPr>
        <w:ind w:left="1418"/>
        <w:rPr>
          <w:b/>
        </w:rPr>
      </w:pPr>
      <w:r>
        <w:rPr>
          <w:b/>
        </w:rPr>
        <w:t xml:space="preserve">Pat Hoy, </w:t>
      </w:r>
      <w:r w:rsidRPr="007A44E8">
        <w:rPr>
          <w:b/>
        </w:rPr>
        <w:t>Trevor Ireton</w:t>
      </w:r>
      <w:r w:rsidR="00326BA7">
        <w:rPr>
          <w:b/>
        </w:rPr>
        <w:t xml:space="preserve">, </w:t>
      </w:r>
      <w:r w:rsidR="00684571" w:rsidRPr="00684571">
        <w:rPr>
          <w:b/>
        </w:rPr>
        <w:t>Michael Letourneau</w:t>
      </w:r>
      <w:r w:rsidR="00684571">
        <w:rPr>
          <w:b/>
        </w:rPr>
        <w:t xml:space="preserve">, </w:t>
      </w:r>
      <w:r w:rsidR="00326BA7">
        <w:rPr>
          <w:b/>
        </w:rPr>
        <w:t>Lacey</w:t>
      </w:r>
      <w:r w:rsidR="00684571">
        <w:rPr>
          <w:b/>
        </w:rPr>
        <w:t xml:space="preserve"> Thompson</w:t>
      </w:r>
      <w:r w:rsidR="00326BA7">
        <w:rPr>
          <w:b/>
        </w:rPr>
        <w:t>, Kim</w:t>
      </w:r>
      <w:r w:rsidR="00684571">
        <w:rPr>
          <w:b/>
        </w:rPr>
        <w:t xml:space="preserve"> Wingrove</w:t>
      </w:r>
      <w:r w:rsidR="00326BA7">
        <w:rPr>
          <w:b/>
        </w:rPr>
        <w:t>, Tara</w:t>
      </w:r>
      <w:r w:rsidR="00684571">
        <w:rPr>
          <w:b/>
        </w:rPr>
        <w:t xml:space="preserve"> Warder</w:t>
      </w:r>
      <w:r w:rsidR="00326BA7">
        <w:rPr>
          <w:b/>
        </w:rPr>
        <w:t>,</w:t>
      </w:r>
      <w:r w:rsidR="00684571">
        <w:rPr>
          <w:b/>
        </w:rPr>
        <w:t xml:space="preserve"> and</w:t>
      </w:r>
      <w:r w:rsidR="00326BA7">
        <w:rPr>
          <w:b/>
        </w:rPr>
        <w:t xml:space="preserve"> Sarah </w:t>
      </w:r>
      <w:r w:rsidR="00684571">
        <w:rPr>
          <w:b/>
        </w:rPr>
        <w:t xml:space="preserve">Goldrup. </w:t>
      </w:r>
    </w:p>
    <w:p w14:paraId="10214B61" w14:textId="2257C153" w:rsidR="00520016" w:rsidRDefault="00520016" w:rsidP="00520016">
      <w:pPr>
        <w:pStyle w:val="ListParagraph"/>
        <w:widowControl w:val="0"/>
        <w:spacing w:line="240" w:lineRule="auto"/>
        <w:ind w:left="1418"/>
        <w:jc w:val="right"/>
      </w:pPr>
      <w:r>
        <w:t>C</w:t>
      </w:r>
      <w:r w:rsidR="00CC0254">
        <w:t xml:space="preserve">arried </w:t>
      </w:r>
    </w:p>
    <w:p w14:paraId="46E876FD" w14:textId="441777BC" w:rsidR="00520016" w:rsidRDefault="00520016" w:rsidP="00520016">
      <w:pPr>
        <w:widowControl w:val="0"/>
        <w:spacing w:line="240" w:lineRule="auto"/>
      </w:pPr>
      <w:r>
        <w:t xml:space="preserve">Council proceeded into closed session at </w:t>
      </w:r>
      <w:r w:rsidR="00CC0254">
        <w:t>1:48</w:t>
      </w:r>
      <w:r>
        <w:t xml:space="preserve"> PM. </w:t>
      </w:r>
    </w:p>
    <w:p w14:paraId="736D93F5" w14:textId="7CADAF58" w:rsidR="00520016" w:rsidRDefault="00520016" w:rsidP="00520016">
      <w:pPr>
        <w:widowControl w:val="0"/>
        <w:spacing w:line="240" w:lineRule="auto"/>
      </w:pPr>
      <w:r>
        <w:t xml:space="preserve">Council returned to open session at </w:t>
      </w:r>
      <w:r w:rsidR="00CC0254">
        <w:t>2:02</w:t>
      </w:r>
      <w:r>
        <w:t xml:space="preserve"> PM.</w:t>
      </w:r>
    </w:p>
    <w:p w14:paraId="7F9E74FC" w14:textId="23182A11" w:rsidR="00520016" w:rsidRDefault="00520016" w:rsidP="00520016">
      <w:pPr>
        <w:widowControl w:val="0"/>
        <w:spacing w:line="240" w:lineRule="auto"/>
      </w:pPr>
      <w:r>
        <w:t>The Warden confirmed that only the items stated in the resolution to move into closed session were discussed.</w:t>
      </w:r>
    </w:p>
    <w:p w14:paraId="6EE4EB40" w14:textId="54008E7F" w:rsidR="00CC0254" w:rsidRDefault="00A839F3" w:rsidP="00CC0254">
      <w:pPr>
        <w:widowControl w:val="0"/>
        <w:tabs>
          <w:tab w:val="left" w:pos="1440"/>
          <w:tab w:val="left" w:pos="5310"/>
          <w:tab w:val="right" w:pos="9270"/>
        </w:tabs>
        <w:spacing w:after="160"/>
      </w:pPr>
      <w:r w:rsidRPr="00A839F3">
        <w:rPr>
          <w:i/>
        </w:rPr>
        <w:t>CW11</w:t>
      </w:r>
      <w:r w:rsidR="00E847E8">
        <w:rPr>
          <w:i/>
        </w:rPr>
        <w:t>9</w:t>
      </w:r>
      <w:r w:rsidRPr="00A839F3">
        <w:rPr>
          <w:i/>
        </w:rPr>
        <w:t>-22</w:t>
      </w:r>
      <w:r w:rsidR="00CC0254">
        <w:tab/>
        <w:t xml:space="preserve">Moved by: Councillor Carleton </w:t>
      </w:r>
      <w:r w:rsidR="00CC0254">
        <w:tab/>
      </w:r>
      <w:r w:rsidR="00CC0254" w:rsidRPr="009278F0">
        <w:t>Seconded by: Councillor</w:t>
      </w:r>
      <w:r w:rsidR="00CC0254">
        <w:t xml:space="preserve"> Gamble </w:t>
      </w:r>
    </w:p>
    <w:p w14:paraId="6B84816B" w14:textId="77777777" w:rsidR="00684571" w:rsidRPr="00684571" w:rsidRDefault="00684571" w:rsidP="00684571">
      <w:pPr>
        <w:widowControl w:val="0"/>
        <w:tabs>
          <w:tab w:val="left" w:pos="1440"/>
          <w:tab w:val="left" w:pos="5310"/>
          <w:tab w:val="right" w:pos="9270"/>
        </w:tabs>
        <w:spacing w:after="160"/>
        <w:ind w:left="1440"/>
        <w:rPr>
          <w:b/>
          <w:bCs/>
        </w:rPr>
      </w:pPr>
      <w:r w:rsidRPr="00684571">
        <w:rPr>
          <w:b/>
          <w:bCs/>
        </w:rPr>
        <w:t>That with respect to three partial acquisitions of land for the Grey Road 3 &amp; 4 roundabout project identified respectively as Parts 1, 2, and 3 on a draft reference plan of part of Lots 5, 14, 20, and 21, Plan 53, geographic Township of Bentinck, Municipality of West Grey prepared by Dinsmore &amp; England Ltd. dated May 29, 2022, staff be directed to:</w:t>
      </w:r>
    </w:p>
    <w:p w14:paraId="5565C867" w14:textId="15E77E2F" w:rsidR="00684571" w:rsidRPr="00684571" w:rsidRDefault="00684571" w:rsidP="00684571">
      <w:pPr>
        <w:widowControl w:val="0"/>
        <w:tabs>
          <w:tab w:val="left" w:pos="1440"/>
          <w:tab w:val="left" w:pos="5310"/>
          <w:tab w:val="right" w:pos="9270"/>
        </w:tabs>
        <w:spacing w:after="160"/>
        <w:ind w:left="1440"/>
        <w:rPr>
          <w:b/>
          <w:bCs/>
        </w:rPr>
      </w:pPr>
      <w:r w:rsidRPr="00684571">
        <w:rPr>
          <w:b/>
          <w:bCs/>
        </w:rPr>
        <w:t>1. continue to attempt to negotiate the purchase of each acquisition in accordance with direction given by County Council, and</w:t>
      </w:r>
    </w:p>
    <w:p w14:paraId="3CC5EBDD" w14:textId="0068D770" w:rsidR="00684571" w:rsidRPr="00684571" w:rsidRDefault="00684571" w:rsidP="00684571">
      <w:pPr>
        <w:widowControl w:val="0"/>
        <w:tabs>
          <w:tab w:val="left" w:pos="1440"/>
          <w:tab w:val="left" w:pos="5310"/>
          <w:tab w:val="right" w:pos="9270"/>
        </w:tabs>
        <w:spacing w:after="160"/>
        <w:ind w:left="1440"/>
        <w:rPr>
          <w:b/>
          <w:bCs/>
        </w:rPr>
      </w:pPr>
      <w:r w:rsidRPr="00684571">
        <w:rPr>
          <w:b/>
          <w:bCs/>
        </w:rPr>
        <w:t>2. if staff determine that such an agreement cannot be reached for any such acquisition, to commence and proceed with expropriation proceedings for it in accordance with the process and authority approved by County Council by resolution CC50-22 on June 9, 2022, as set out in report LSR-CW-01-22; and</w:t>
      </w:r>
    </w:p>
    <w:p w14:paraId="694F7127" w14:textId="0FF64BF7" w:rsidR="00684571" w:rsidRPr="00684571" w:rsidRDefault="00684571" w:rsidP="00684571">
      <w:pPr>
        <w:widowControl w:val="0"/>
        <w:tabs>
          <w:tab w:val="left" w:pos="1440"/>
          <w:tab w:val="left" w:pos="5310"/>
          <w:tab w:val="right" w:pos="9270"/>
        </w:tabs>
        <w:spacing w:after="160"/>
        <w:ind w:left="1440"/>
        <w:rPr>
          <w:b/>
          <w:bCs/>
        </w:rPr>
      </w:pPr>
      <w:r w:rsidRPr="00684571">
        <w:rPr>
          <w:b/>
          <w:bCs/>
        </w:rPr>
        <w:t>That pursuant to the process set out in report LSR-CW-01-22, any such expropriation proceedings be subject to the oversight of the Chief Administrative Officer and the Director of Legal Services – County Solicitor or their authorized delegates.</w:t>
      </w:r>
    </w:p>
    <w:p w14:paraId="7112877E" w14:textId="7FA8D4E0" w:rsidR="00CC0254" w:rsidRPr="00520016" w:rsidRDefault="00CC0254" w:rsidP="00684571">
      <w:pPr>
        <w:widowControl w:val="0"/>
        <w:spacing w:line="240" w:lineRule="auto"/>
        <w:jc w:val="right"/>
      </w:pPr>
      <w:r>
        <w:t xml:space="preserve">Carried </w:t>
      </w:r>
    </w:p>
    <w:p w14:paraId="61308307" w14:textId="77777777" w:rsidR="00DC4C43" w:rsidRPr="00312F7F" w:rsidRDefault="00DC4C43" w:rsidP="00684571">
      <w:pPr>
        <w:pStyle w:val="Heading2"/>
        <w:keepLines w:val="0"/>
        <w:widowControl w:val="0"/>
        <w:tabs>
          <w:tab w:val="left" w:pos="1260"/>
          <w:tab w:val="left" w:pos="6120"/>
          <w:tab w:val="right" w:pos="9270"/>
        </w:tabs>
      </w:pPr>
      <w:r w:rsidRPr="00312F7F">
        <w:lastRenderedPageBreak/>
        <w:t>Other Business</w:t>
      </w:r>
    </w:p>
    <w:p w14:paraId="61308308" w14:textId="7D71A65E" w:rsidR="00DC4C43" w:rsidRDefault="00CC0254" w:rsidP="00684571">
      <w:pPr>
        <w:keepNext/>
        <w:widowControl w:val="0"/>
        <w:tabs>
          <w:tab w:val="left" w:pos="1260"/>
          <w:tab w:val="left" w:pos="6120"/>
          <w:tab w:val="right" w:pos="9270"/>
        </w:tabs>
        <w:spacing w:after="240"/>
      </w:pPr>
      <w:r>
        <w:t xml:space="preserve">Councillor McQueen </w:t>
      </w:r>
      <w:r w:rsidR="00684571">
        <w:t xml:space="preserve">and </w:t>
      </w:r>
      <w:r>
        <w:t xml:space="preserve">Kim Wingrove </w:t>
      </w:r>
      <w:r w:rsidR="00684571">
        <w:t xml:space="preserve">spoke about delegations to the upcoming Association of Municipalities of Ontario conference. </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35844E61" w:rsidR="00DC4C43" w:rsidRDefault="00A839F3" w:rsidP="0078055B">
      <w:pPr>
        <w:widowControl w:val="0"/>
        <w:tabs>
          <w:tab w:val="left" w:pos="1260"/>
          <w:tab w:val="left" w:pos="6120"/>
          <w:tab w:val="right" w:pos="9270"/>
        </w:tabs>
        <w:spacing w:after="240"/>
      </w:pPr>
      <w:r w:rsidRPr="00A839F3">
        <w:t xml:space="preserve">There </w:t>
      </w:r>
      <w:r w:rsidR="00684571">
        <w:t>was</w:t>
      </w:r>
      <w:r>
        <w:t xml:space="preserve"> no notice of motion presented</w:t>
      </w:r>
      <w:r w:rsidRPr="00A839F3">
        <w:t>.</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18DEBA7A" w:rsidR="000B3DFF" w:rsidRDefault="00DC4C43" w:rsidP="00EA5015">
      <w:pPr>
        <w:widowControl w:val="0"/>
        <w:tabs>
          <w:tab w:val="left" w:pos="1260"/>
          <w:tab w:val="left" w:pos="6120"/>
          <w:tab w:val="right" w:pos="9270"/>
        </w:tabs>
        <w:spacing w:after="600"/>
      </w:pPr>
      <w:r>
        <w:t>On motion of Councillor</w:t>
      </w:r>
      <w:r w:rsidR="00EB55A2">
        <w:t xml:space="preserve">s </w:t>
      </w:r>
      <w:r w:rsidR="00CC0254">
        <w:t>Desai</w:t>
      </w:r>
      <w:r w:rsidR="00EB55A2">
        <w:t xml:space="preserve"> and </w:t>
      </w:r>
      <w:r w:rsidR="00CC0254">
        <w:t>Clumpus</w:t>
      </w:r>
      <w:r>
        <w:t xml:space="preserve">, </w:t>
      </w:r>
      <w:r w:rsidR="000B3DFF">
        <w:t xml:space="preserve">Committee of the Whole </w:t>
      </w:r>
      <w:r>
        <w:t>adjourned at</w:t>
      </w:r>
      <w:r w:rsidR="003536AC">
        <w:t xml:space="preserve"> </w:t>
      </w:r>
      <w:r w:rsidR="00CC0254">
        <w:t xml:space="preserve">2:10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0BA89DDC" w:rsidR="00DC4C43" w:rsidRPr="007A65B4" w:rsidRDefault="00097FCD" w:rsidP="001B36AA">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0A74F8">
        <w:t>Tara Warder</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277AC6D2" w:rsidR="00DC4C43" w:rsidRPr="00DC4C43" w:rsidRDefault="000A74F8" w:rsidP="00DC4C43">
    <w:pPr>
      <w:pStyle w:val="Header"/>
      <w:spacing w:after="240"/>
      <w:jc w:val="right"/>
    </w:pPr>
    <w:r>
      <w:t>July 28,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13"/>
    <w:multiLevelType w:val="hybridMultilevel"/>
    <w:tmpl w:val="46EC2792"/>
    <w:lvl w:ilvl="0" w:tplc="0C22B758">
      <w:start w:val="1"/>
      <w:numFmt w:val="lowerLetter"/>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26846C1"/>
    <w:multiLevelType w:val="hybridMultilevel"/>
    <w:tmpl w:val="61100558"/>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6D35A0C"/>
    <w:multiLevelType w:val="hybridMultilevel"/>
    <w:tmpl w:val="9DE6F070"/>
    <w:lvl w:ilvl="0" w:tplc="0409001B">
      <w:start w:val="1"/>
      <w:numFmt w:val="lowerRoman"/>
      <w:lvlText w:val="%1."/>
      <w:lvlJc w:val="righ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1B9565B9"/>
    <w:multiLevelType w:val="hybridMultilevel"/>
    <w:tmpl w:val="8076A4F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81D6E"/>
    <w:multiLevelType w:val="hybridMultilevel"/>
    <w:tmpl w:val="6248012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3B1F4C2D"/>
    <w:multiLevelType w:val="hybridMultilevel"/>
    <w:tmpl w:val="54B654AA"/>
    <w:lvl w:ilvl="0" w:tplc="FFFFFFFF">
      <w:start w:val="1"/>
      <w:numFmt w:val="lowerLetter"/>
      <w:lvlText w:val="%1."/>
      <w:lvlJc w:val="left"/>
      <w:pPr>
        <w:ind w:left="1778" w:hanging="360"/>
      </w:pPr>
    </w:lvl>
    <w:lvl w:ilvl="1" w:tplc="0409001B">
      <w:start w:val="1"/>
      <w:numFmt w:val="lowerRoman"/>
      <w:lvlText w:val="%2."/>
      <w:lvlJc w:val="righ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7"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8"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num w:numId="1">
    <w:abstractNumId w:val="4"/>
  </w:num>
  <w:num w:numId="2">
    <w:abstractNumId w:val="8"/>
  </w:num>
  <w:num w:numId="3">
    <w:abstractNumId w:val="7"/>
  </w:num>
  <w:num w:numId="4">
    <w:abstractNumId w:val="3"/>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7A0A"/>
    <w:rsid w:val="00055A70"/>
    <w:rsid w:val="00081FCF"/>
    <w:rsid w:val="00097FCD"/>
    <w:rsid w:val="000A74F8"/>
    <w:rsid w:val="000B3DFF"/>
    <w:rsid w:val="000B7C11"/>
    <w:rsid w:val="000E06ED"/>
    <w:rsid w:val="000E2038"/>
    <w:rsid w:val="000F496C"/>
    <w:rsid w:val="001117D9"/>
    <w:rsid w:val="00113FCB"/>
    <w:rsid w:val="001408ED"/>
    <w:rsid w:val="00177C80"/>
    <w:rsid w:val="001B36AA"/>
    <w:rsid w:val="001C1977"/>
    <w:rsid w:val="001F1D7C"/>
    <w:rsid w:val="00202AD8"/>
    <w:rsid w:val="00205E8A"/>
    <w:rsid w:val="00207265"/>
    <w:rsid w:val="00222D40"/>
    <w:rsid w:val="00247CA8"/>
    <w:rsid w:val="00287DF9"/>
    <w:rsid w:val="002915BC"/>
    <w:rsid w:val="002A11AE"/>
    <w:rsid w:val="002B1DE3"/>
    <w:rsid w:val="002C6064"/>
    <w:rsid w:val="002D1DEB"/>
    <w:rsid w:val="003217FD"/>
    <w:rsid w:val="00326BA7"/>
    <w:rsid w:val="003536AC"/>
    <w:rsid w:val="00354955"/>
    <w:rsid w:val="00367A47"/>
    <w:rsid w:val="003852F2"/>
    <w:rsid w:val="003A740A"/>
    <w:rsid w:val="003C6E7D"/>
    <w:rsid w:val="00446A72"/>
    <w:rsid w:val="00457F2B"/>
    <w:rsid w:val="00464176"/>
    <w:rsid w:val="00473341"/>
    <w:rsid w:val="004811F5"/>
    <w:rsid w:val="004942B7"/>
    <w:rsid w:val="004B7474"/>
    <w:rsid w:val="004C455C"/>
    <w:rsid w:val="004F083D"/>
    <w:rsid w:val="00520016"/>
    <w:rsid w:val="0052724A"/>
    <w:rsid w:val="00557347"/>
    <w:rsid w:val="00557F47"/>
    <w:rsid w:val="005863D3"/>
    <w:rsid w:val="005A360A"/>
    <w:rsid w:val="005B3EB7"/>
    <w:rsid w:val="005B67EE"/>
    <w:rsid w:val="005C7107"/>
    <w:rsid w:val="006563A9"/>
    <w:rsid w:val="00671271"/>
    <w:rsid w:val="00684571"/>
    <w:rsid w:val="006B4C34"/>
    <w:rsid w:val="0072428D"/>
    <w:rsid w:val="00727F4B"/>
    <w:rsid w:val="0078055B"/>
    <w:rsid w:val="007A44E8"/>
    <w:rsid w:val="007A65B4"/>
    <w:rsid w:val="007D0048"/>
    <w:rsid w:val="007E44E5"/>
    <w:rsid w:val="00854BA9"/>
    <w:rsid w:val="00877210"/>
    <w:rsid w:val="00882D43"/>
    <w:rsid w:val="00883D8D"/>
    <w:rsid w:val="00895616"/>
    <w:rsid w:val="008E6544"/>
    <w:rsid w:val="008F22F4"/>
    <w:rsid w:val="00913E29"/>
    <w:rsid w:val="00933F4F"/>
    <w:rsid w:val="00953DFC"/>
    <w:rsid w:val="009A4CB8"/>
    <w:rsid w:val="009C0CBF"/>
    <w:rsid w:val="00A226C1"/>
    <w:rsid w:val="00A35F78"/>
    <w:rsid w:val="00A52D13"/>
    <w:rsid w:val="00A63DD6"/>
    <w:rsid w:val="00A839F3"/>
    <w:rsid w:val="00AA5E09"/>
    <w:rsid w:val="00AB2197"/>
    <w:rsid w:val="00AC3A8B"/>
    <w:rsid w:val="00B023EB"/>
    <w:rsid w:val="00B0300B"/>
    <w:rsid w:val="00B21140"/>
    <w:rsid w:val="00B40436"/>
    <w:rsid w:val="00B456FD"/>
    <w:rsid w:val="00B64986"/>
    <w:rsid w:val="00BE565F"/>
    <w:rsid w:val="00C3199A"/>
    <w:rsid w:val="00CC0254"/>
    <w:rsid w:val="00CE439D"/>
    <w:rsid w:val="00D62AB2"/>
    <w:rsid w:val="00DA2241"/>
    <w:rsid w:val="00DB086A"/>
    <w:rsid w:val="00DC1FF0"/>
    <w:rsid w:val="00DC4C43"/>
    <w:rsid w:val="00DD7DED"/>
    <w:rsid w:val="00E01FA1"/>
    <w:rsid w:val="00E10699"/>
    <w:rsid w:val="00E15AED"/>
    <w:rsid w:val="00E32F4D"/>
    <w:rsid w:val="00E471D0"/>
    <w:rsid w:val="00E47DFC"/>
    <w:rsid w:val="00E6422E"/>
    <w:rsid w:val="00E7101A"/>
    <w:rsid w:val="00E81E87"/>
    <w:rsid w:val="00E847E8"/>
    <w:rsid w:val="00E90D3A"/>
    <w:rsid w:val="00EA5015"/>
    <w:rsid w:val="00EB55A2"/>
    <w:rsid w:val="00F43F40"/>
    <w:rsid w:val="00F7016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41"/>
    <w:rPr>
      <w:rFonts w:ascii="Arial" w:hAnsi="Arial"/>
      <w:sz w:val="24"/>
      <w:szCs w:val="24"/>
    </w:rPr>
  </w:style>
  <w:style w:type="paragraph" w:styleId="Heading1">
    <w:name w:val="heading 1"/>
    <w:basedOn w:val="Normal"/>
    <w:next w:val="Normal"/>
    <w:link w:val="Heading1Char"/>
    <w:uiPriority w:val="9"/>
    <w:qFormat/>
    <w:rsid w:val="00DA224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DA224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DA2241"/>
    <w:pPr>
      <w:outlineLvl w:val="2"/>
    </w:pPr>
    <w:rPr>
      <w:rFonts w:cs="Arial"/>
      <w:i w:val="0"/>
    </w:rPr>
  </w:style>
  <w:style w:type="paragraph" w:styleId="Heading4">
    <w:name w:val="heading 4"/>
    <w:basedOn w:val="Normal"/>
    <w:next w:val="Normal"/>
    <w:link w:val="Heading4Char"/>
    <w:uiPriority w:val="9"/>
    <w:unhideWhenUsed/>
    <w:qFormat/>
    <w:rsid w:val="00DA224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DA224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DA224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DA224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A224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A224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DA22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241"/>
  </w:style>
  <w:style w:type="character" w:customStyle="1" w:styleId="Heading1Char">
    <w:name w:val="Heading 1 Char"/>
    <w:basedOn w:val="DefaultParagraphFont"/>
    <w:link w:val="Heading1"/>
    <w:uiPriority w:val="9"/>
    <w:rsid w:val="00DA2241"/>
    <w:rPr>
      <w:rFonts w:ascii="Arial" w:eastAsiaTheme="majorEastAsia" w:hAnsi="Arial" w:cstheme="majorBidi"/>
      <w:sz w:val="40"/>
    </w:rPr>
  </w:style>
  <w:style w:type="character" w:customStyle="1" w:styleId="Heading2Char">
    <w:name w:val="Heading 2 Char"/>
    <w:basedOn w:val="DefaultParagraphFont"/>
    <w:link w:val="Heading2"/>
    <w:uiPriority w:val="9"/>
    <w:rsid w:val="00DA224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DA224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DA224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DA224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DA224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DA224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A224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A2241"/>
    <w:rPr>
      <w:rFonts w:ascii="Arial" w:eastAsiaTheme="majorEastAsia" w:hAnsi="Arial" w:cstheme="majorBidi"/>
      <w:i/>
      <w:iCs/>
      <w:sz w:val="24"/>
    </w:rPr>
  </w:style>
  <w:style w:type="paragraph" w:styleId="Title">
    <w:name w:val="Title"/>
    <w:basedOn w:val="Normal"/>
    <w:next w:val="Normal"/>
    <w:link w:val="TitleChar"/>
    <w:uiPriority w:val="9"/>
    <w:qFormat/>
    <w:rsid w:val="00DA224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DA224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DA224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A2241"/>
    <w:rPr>
      <w:rFonts w:ascii="Arial" w:eastAsiaTheme="majorEastAsia" w:hAnsi="Arial" w:cstheme="majorBidi"/>
      <w:i/>
      <w:iCs/>
      <w:spacing w:val="15"/>
      <w:sz w:val="24"/>
      <w:szCs w:val="24"/>
    </w:rPr>
  </w:style>
  <w:style w:type="character" w:styleId="Strong">
    <w:name w:val="Strong"/>
    <w:basedOn w:val="DefaultParagraphFont"/>
    <w:uiPriority w:val="22"/>
    <w:qFormat/>
    <w:rsid w:val="00DA2241"/>
    <w:rPr>
      <w:rFonts w:ascii="Arial" w:hAnsi="Arial"/>
      <w:b/>
      <w:bCs/>
    </w:rPr>
  </w:style>
  <w:style w:type="character" w:styleId="Emphasis">
    <w:name w:val="Emphasis"/>
    <w:basedOn w:val="DefaultParagraphFont"/>
    <w:uiPriority w:val="20"/>
    <w:qFormat/>
    <w:rsid w:val="00DA2241"/>
    <w:rPr>
      <w:rFonts w:ascii="Arial" w:hAnsi="Arial"/>
      <w:i/>
      <w:iCs/>
    </w:rPr>
  </w:style>
  <w:style w:type="paragraph" w:styleId="NoSpacing">
    <w:name w:val="No Spacing"/>
    <w:uiPriority w:val="1"/>
    <w:qFormat/>
    <w:rsid w:val="00DA2241"/>
    <w:pPr>
      <w:spacing w:after="0" w:line="240" w:lineRule="auto"/>
    </w:pPr>
    <w:rPr>
      <w:rFonts w:ascii="Arial" w:hAnsi="Arial" w:cs="Arial"/>
      <w:bCs/>
      <w:sz w:val="24"/>
      <w:szCs w:val="24"/>
    </w:rPr>
  </w:style>
  <w:style w:type="paragraph" w:styleId="ListParagraph">
    <w:name w:val="List Paragraph"/>
    <w:basedOn w:val="Normal"/>
    <w:uiPriority w:val="34"/>
    <w:qFormat/>
    <w:rsid w:val="00DA2241"/>
    <w:pPr>
      <w:ind w:left="720"/>
      <w:contextualSpacing/>
    </w:pPr>
  </w:style>
  <w:style w:type="paragraph" w:styleId="Quote">
    <w:name w:val="Quote"/>
    <w:basedOn w:val="Normal"/>
    <w:next w:val="Normal"/>
    <w:link w:val="QuoteChar"/>
    <w:uiPriority w:val="29"/>
    <w:qFormat/>
    <w:rsid w:val="00DA2241"/>
    <w:rPr>
      <w:i/>
      <w:iCs/>
      <w:color w:val="000000" w:themeColor="text1"/>
    </w:rPr>
  </w:style>
  <w:style w:type="character" w:customStyle="1" w:styleId="QuoteChar">
    <w:name w:val="Quote Char"/>
    <w:basedOn w:val="DefaultParagraphFont"/>
    <w:link w:val="Quote"/>
    <w:uiPriority w:val="29"/>
    <w:rsid w:val="00DA224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DA224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DA2241"/>
    <w:rPr>
      <w:rFonts w:ascii="Arial" w:hAnsi="Arial"/>
      <w:b/>
      <w:bCs/>
      <w:i/>
      <w:iCs/>
      <w:sz w:val="24"/>
      <w:szCs w:val="24"/>
    </w:rPr>
  </w:style>
  <w:style w:type="character" w:styleId="SubtleEmphasis">
    <w:name w:val="Subtle Emphasis"/>
    <w:basedOn w:val="DefaultParagraphFont"/>
    <w:uiPriority w:val="19"/>
    <w:qFormat/>
    <w:rsid w:val="00DA2241"/>
    <w:rPr>
      <w:rFonts w:ascii="Arial" w:hAnsi="Arial"/>
      <w:i/>
      <w:iCs/>
      <w:color w:val="808080" w:themeColor="text1" w:themeTint="7F"/>
    </w:rPr>
  </w:style>
  <w:style w:type="character" w:styleId="IntenseEmphasis">
    <w:name w:val="Intense Emphasis"/>
    <w:basedOn w:val="DefaultParagraphFont"/>
    <w:uiPriority w:val="21"/>
    <w:qFormat/>
    <w:rsid w:val="00DA2241"/>
    <w:rPr>
      <w:rFonts w:ascii="Arial" w:hAnsi="Arial"/>
      <w:b/>
      <w:bCs/>
    </w:rPr>
  </w:style>
  <w:style w:type="character" w:styleId="SubtleReference">
    <w:name w:val="Subtle Reference"/>
    <w:basedOn w:val="DefaultParagraphFont"/>
    <w:uiPriority w:val="31"/>
    <w:qFormat/>
    <w:rsid w:val="00DA2241"/>
    <w:rPr>
      <w:rFonts w:ascii="Arial" w:hAnsi="Arial"/>
      <w:smallCaps/>
      <w:color w:val="C0504D" w:themeColor="accent2"/>
      <w:u w:val="single"/>
    </w:rPr>
  </w:style>
  <w:style w:type="character" w:styleId="Hyperlink">
    <w:name w:val="Hyperlink"/>
    <w:basedOn w:val="DefaultParagraphFont"/>
    <w:uiPriority w:val="99"/>
    <w:unhideWhenUsed/>
    <w:rsid w:val="00DA2241"/>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A2241"/>
    <w:rPr>
      <w:b/>
      <w:bCs/>
      <w:smallCaps/>
      <w:color w:val="C0504D" w:themeColor="accent2"/>
      <w:spacing w:val="5"/>
      <w:u w:val="single"/>
    </w:rPr>
  </w:style>
  <w:style w:type="character" w:styleId="BookTitle">
    <w:name w:val="Book Title"/>
    <w:basedOn w:val="DefaultParagraphFont"/>
    <w:uiPriority w:val="33"/>
    <w:qFormat/>
    <w:rsid w:val="00DA2241"/>
    <w:rPr>
      <w:b/>
      <w:bCs/>
      <w:smallCaps/>
      <w:spacing w:val="5"/>
    </w:rPr>
  </w:style>
  <w:style w:type="character" w:styleId="FollowedHyperlink">
    <w:name w:val="FollowedHyperlink"/>
    <w:basedOn w:val="DefaultParagraphFont"/>
    <w:uiPriority w:val="99"/>
    <w:semiHidden/>
    <w:unhideWhenUsed/>
    <w:rsid w:val="00DA2241"/>
    <w:rPr>
      <w:color w:val="800080" w:themeColor="followedHyperlink"/>
      <w:u w:val="single"/>
    </w:rPr>
  </w:style>
  <w:style w:type="paragraph" w:customStyle="1" w:styleId="AppleFill">
    <w:name w:val="Apple Fill"/>
    <w:basedOn w:val="Normal"/>
    <w:link w:val="AppleFillChar"/>
    <w:uiPriority w:val="10"/>
    <w:qFormat/>
    <w:rsid w:val="00DA2241"/>
    <w:rPr>
      <w:b/>
      <w:color w:val="FFFFFF" w:themeColor="background1"/>
      <w:shd w:val="clear" w:color="auto" w:fill="9BBB59" w:themeFill="accent3"/>
    </w:rPr>
  </w:style>
  <w:style w:type="paragraph" w:customStyle="1" w:styleId="AquaFill">
    <w:name w:val="Aqua Fill"/>
    <w:basedOn w:val="Normal"/>
    <w:link w:val="AquaFillChar"/>
    <w:uiPriority w:val="10"/>
    <w:qFormat/>
    <w:rsid w:val="00DA224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DA2241"/>
    <w:rPr>
      <w:rFonts w:ascii="Arial" w:hAnsi="Arial"/>
      <w:b/>
      <w:color w:val="FFFFFF" w:themeColor="background1"/>
      <w:sz w:val="24"/>
      <w:szCs w:val="24"/>
    </w:rPr>
  </w:style>
  <w:style w:type="paragraph" w:customStyle="1" w:styleId="WineFill">
    <w:name w:val="Wine Fill"/>
    <w:basedOn w:val="Normal"/>
    <w:link w:val="WineFillChar"/>
    <w:uiPriority w:val="9"/>
    <w:qFormat/>
    <w:rsid w:val="00DA224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DA224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DA2241"/>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166478796">
      <w:bodyDiv w:val="1"/>
      <w:marLeft w:val="0"/>
      <w:marRight w:val="0"/>
      <w:marTop w:val="0"/>
      <w:marBottom w:val="0"/>
      <w:divBdr>
        <w:top w:val="none" w:sz="0" w:space="0" w:color="auto"/>
        <w:left w:val="none" w:sz="0" w:space="0" w:color="auto"/>
        <w:bottom w:val="none" w:sz="0" w:space="0" w:color="auto"/>
        <w:right w:val="none" w:sz="0" w:space="0" w:color="auto"/>
      </w:divBdr>
      <w:divsChild>
        <w:div w:id="1475365423">
          <w:marLeft w:val="0"/>
          <w:marRight w:val="0"/>
          <w:marTop w:val="0"/>
          <w:marBottom w:val="0"/>
          <w:divBdr>
            <w:top w:val="none" w:sz="0" w:space="0" w:color="auto"/>
            <w:left w:val="none" w:sz="0" w:space="0" w:color="auto"/>
            <w:bottom w:val="none" w:sz="0" w:space="0" w:color="auto"/>
            <w:right w:val="none" w:sz="0" w:space="0" w:color="auto"/>
          </w:divBdr>
          <w:divsChild>
            <w:div w:id="1351420501">
              <w:marLeft w:val="150"/>
              <w:marRight w:val="150"/>
              <w:marTop w:val="100"/>
              <w:marBottom w:val="100"/>
              <w:divBdr>
                <w:top w:val="none" w:sz="0" w:space="0" w:color="auto"/>
                <w:left w:val="none" w:sz="0" w:space="0" w:color="auto"/>
                <w:bottom w:val="none" w:sz="0" w:space="0" w:color="auto"/>
                <w:right w:val="none" w:sz="0" w:space="0" w:color="auto"/>
              </w:divBdr>
              <w:divsChild>
                <w:div w:id="2068214657">
                  <w:marLeft w:val="0"/>
                  <w:marRight w:val="0"/>
                  <w:marTop w:val="0"/>
                  <w:marBottom w:val="0"/>
                  <w:divBdr>
                    <w:top w:val="none" w:sz="0" w:space="0" w:color="auto"/>
                    <w:left w:val="none" w:sz="0" w:space="0" w:color="auto"/>
                    <w:bottom w:val="none" w:sz="0" w:space="0" w:color="auto"/>
                    <w:right w:val="none" w:sz="0" w:space="0" w:color="auto"/>
                  </w:divBdr>
                  <w:divsChild>
                    <w:div w:id="1036467611">
                      <w:marLeft w:val="0"/>
                      <w:marRight w:val="0"/>
                      <w:marTop w:val="0"/>
                      <w:marBottom w:val="0"/>
                      <w:divBdr>
                        <w:top w:val="none" w:sz="0" w:space="0" w:color="auto"/>
                        <w:left w:val="none" w:sz="0" w:space="0" w:color="auto"/>
                        <w:bottom w:val="none" w:sz="0" w:space="0" w:color="auto"/>
                        <w:right w:val="none" w:sz="0" w:space="0" w:color="auto"/>
                      </w:divBdr>
                      <w:divsChild>
                        <w:div w:id="531580281">
                          <w:marLeft w:val="1"/>
                          <w:marRight w:val="0"/>
                          <w:marTop w:val="0"/>
                          <w:marBottom w:val="0"/>
                          <w:divBdr>
                            <w:top w:val="none" w:sz="0" w:space="0" w:color="auto"/>
                            <w:left w:val="none" w:sz="0" w:space="0" w:color="auto"/>
                            <w:bottom w:val="none" w:sz="0" w:space="0" w:color="auto"/>
                            <w:right w:val="none" w:sz="0" w:space="0" w:color="auto"/>
                          </w:divBdr>
                          <w:divsChild>
                            <w:div w:id="158739913">
                              <w:marLeft w:val="0"/>
                              <w:marRight w:val="0"/>
                              <w:marTop w:val="0"/>
                              <w:marBottom w:val="0"/>
                              <w:divBdr>
                                <w:top w:val="none" w:sz="0" w:space="0" w:color="auto"/>
                                <w:left w:val="none" w:sz="0" w:space="0" w:color="auto"/>
                                <w:bottom w:val="none" w:sz="0" w:space="0" w:color="auto"/>
                                <w:right w:val="none" w:sz="0" w:space="0" w:color="auto"/>
                              </w:divBdr>
                              <w:divsChild>
                                <w:div w:id="967246261">
                                  <w:marLeft w:val="0"/>
                                  <w:marRight w:val="0"/>
                                  <w:marTop w:val="0"/>
                                  <w:marBottom w:val="0"/>
                                  <w:divBdr>
                                    <w:top w:val="none" w:sz="0" w:space="0" w:color="auto"/>
                                    <w:left w:val="none" w:sz="0" w:space="0" w:color="auto"/>
                                    <w:bottom w:val="none" w:sz="0" w:space="0" w:color="auto"/>
                                    <w:right w:val="none" w:sz="0" w:space="0" w:color="auto"/>
                                  </w:divBdr>
                                  <w:divsChild>
                                    <w:div w:id="1673140264">
                                      <w:marLeft w:val="0"/>
                                      <w:marRight w:val="0"/>
                                      <w:marTop w:val="0"/>
                                      <w:marBottom w:val="0"/>
                                      <w:divBdr>
                                        <w:top w:val="none" w:sz="0" w:space="0" w:color="auto"/>
                                        <w:left w:val="none" w:sz="0" w:space="0" w:color="auto"/>
                                        <w:bottom w:val="none" w:sz="0" w:space="0" w:color="auto"/>
                                        <w:right w:val="none" w:sz="0" w:space="0" w:color="auto"/>
                                      </w:divBdr>
                                      <w:divsChild>
                                        <w:div w:id="924921315">
                                          <w:marLeft w:val="0"/>
                                          <w:marRight w:val="0"/>
                                          <w:marTop w:val="0"/>
                                          <w:marBottom w:val="0"/>
                                          <w:divBdr>
                                            <w:top w:val="none" w:sz="0" w:space="0" w:color="auto"/>
                                            <w:left w:val="none" w:sz="0" w:space="0" w:color="auto"/>
                                            <w:bottom w:val="none" w:sz="0" w:space="0" w:color="auto"/>
                                            <w:right w:val="none" w:sz="0" w:space="0" w:color="auto"/>
                                          </w:divBdr>
                                          <w:divsChild>
                                            <w:div w:id="1664814639">
                                              <w:marLeft w:val="0"/>
                                              <w:marRight w:val="0"/>
                                              <w:marTop w:val="0"/>
                                              <w:marBottom w:val="0"/>
                                              <w:divBdr>
                                                <w:top w:val="none" w:sz="0" w:space="0" w:color="auto"/>
                                                <w:left w:val="none" w:sz="0" w:space="0" w:color="auto"/>
                                                <w:bottom w:val="none" w:sz="0" w:space="0" w:color="auto"/>
                                                <w:right w:val="none" w:sz="0" w:space="0" w:color="auto"/>
                                              </w:divBdr>
                                              <w:divsChild>
                                                <w:div w:id="1255358167">
                                                  <w:marLeft w:val="0"/>
                                                  <w:marRight w:val="0"/>
                                                  <w:marTop w:val="0"/>
                                                  <w:marBottom w:val="0"/>
                                                  <w:divBdr>
                                                    <w:top w:val="none" w:sz="0" w:space="0" w:color="auto"/>
                                                    <w:left w:val="none" w:sz="0" w:space="0" w:color="auto"/>
                                                    <w:bottom w:val="none" w:sz="0" w:space="0" w:color="auto"/>
                                                    <w:right w:val="none" w:sz="0" w:space="0" w:color="auto"/>
                                                  </w:divBdr>
                                                  <w:divsChild>
                                                    <w:div w:id="1782189605">
                                                      <w:marLeft w:val="0"/>
                                                      <w:marRight w:val="0"/>
                                                      <w:marTop w:val="0"/>
                                                      <w:marBottom w:val="0"/>
                                                      <w:divBdr>
                                                        <w:top w:val="none" w:sz="0" w:space="0" w:color="auto"/>
                                                        <w:left w:val="none" w:sz="0" w:space="0" w:color="auto"/>
                                                        <w:bottom w:val="none" w:sz="0" w:space="0" w:color="auto"/>
                                                        <w:right w:val="none" w:sz="0" w:space="0" w:color="auto"/>
                                                      </w:divBdr>
                                                    </w:div>
                                                    <w:div w:id="101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GC_119790226</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[2022-08-11 County Council [11338], 2022-07-28 Committee of the Whole [11337]]</meetingId>
    <capitalProjectPriority xmlns="e6cd7bd4-3f3e-4495-b8c9-139289cd76e6" xsi:nil="true"/>
    <policyApprovalDate xmlns="e6cd7bd4-3f3e-4495-b8c9-139289cd76e6" xsi:nil="true"/>
    <NodeRef xmlns="e6cd7bd4-3f3e-4495-b8c9-139289cd76e6">1a147d2a-e195-4819-8554-f91d7eb6396c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C2C60568-A8A7-4035-B120-D180EE49F237}"/>
</file>

<file path=customXml/itemProps3.xml><?xml version="1.0" encoding="utf-8"?>
<ds:datastoreItem xmlns:ds="http://schemas.openxmlformats.org/officeDocument/2006/customXml" ds:itemID="{C7F36135-E6A5-40F3-AC38-21F85DEA6E7F}"/>
</file>

<file path=customXml/itemProps4.xml><?xml version="1.0" encoding="utf-8"?>
<ds:datastoreItem xmlns:ds="http://schemas.openxmlformats.org/officeDocument/2006/customXml" ds:itemID="{5BA8C149-84A8-4B2C-BA4D-C6E64BD1B963}"/>
</file>

<file path=customXml/itemProps5.xml><?xml version="1.0" encoding="utf-8"?>
<ds:datastoreItem xmlns:ds="http://schemas.openxmlformats.org/officeDocument/2006/customXml" ds:itemID="{F977DF2E-7F05-43B1-B7F5-C3D381D14092}"/>
</file>

<file path=docProps/app.xml><?xml version="1.0" encoding="utf-8"?>
<Properties xmlns="http://schemas.openxmlformats.org/officeDocument/2006/extended-properties" xmlns:vt="http://schemas.openxmlformats.org/officeDocument/2006/docPropsVTypes">
  <Template>Normal</Template>
  <TotalTime>493</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Sarah Goldrup</cp:lastModifiedBy>
  <cp:revision>10</cp:revision>
  <cp:lastPrinted>2013-01-28T14:48:00Z</cp:lastPrinted>
  <dcterms:created xsi:type="dcterms:W3CDTF">2022-07-22T17:21:00Z</dcterms:created>
  <dcterms:modified xsi:type="dcterms:W3CDTF">2022-08-04T12:49:00Z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