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1418C" w14:textId="77777777" w:rsidR="00AC3A8B" w:rsidRPr="00E1461F" w:rsidRDefault="00AA5E09" w:rsidP="00A63BE0">
      <w:pPr>
        <w:pStyle w:val="Title"/>
        <w:widowControl w:val="0"/>
        <w:spacing w:after="360"/>
        <w:contextualSpacing w:val="0"/>
      </w:pPr>
      <w:r w:rsidRPr="00E1461F">
        <w:rPr>
          <w:noProof/>
          <w:lang w:val="en-CA" w:eastAsia="en-CA"/>
        </w:rPr>
        <w:drawing>
          <wp:inline distT="0" distB="0" distL="0" distR="0" wp14:anchorId="4A42F4E9" wp14:editId="05BA6BC9">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rsidRPr="00E1461F">
        <w:tab/>
      </w:r>
      <w:r w:rsidR="00AC3A8B" w:rsidRPr="00E1461F">
        <w:rPr>
          <w:rStyle w:val="TitleChar"/>
        </w:rPr>
        <w:t>Committee Report</w:t>
      </w:r>
    </w:p>
    <w:tbl>
      <w:tblPr>
        <w:tblStyle w:val="TableGrid"/>
        <w:tblW w:w="0" w:type="auto"/>
        <w:tblLook w:val="04A0" w:firstRow="1" w:lastRow="0" w:firstColumn="1" w:lastColumn="0" w:noHBand="0" w:noVBand="1"/>
        <w:tblDescription w:val="Committee Report Details"/>
      </w:tblPr>
      <w:tblGrid>
        <w:gridCol w:w="2898"/>
        <w:gridCol w:w="6678"/>
      </w:tblGrid>
      <w:tr w:rsidR="00FF5EE5" w:rsidRPr="00E1461F" w14:paraId="1396568A" w14:textId="77777777" w:rsidTr="00B7545F">
        <w:trPr>
          <w:tblHeader/>
        </w:trPr>
        <w:tc>
          <w:tcPr>
            <w:tcW w:w="2898" w:type="dxa"/>
          </w:tcPr>
          <w:p w14:paraId="158C68B6" w14:textId="77777777" w:rsidR="00FF5EE5" w:rsidRPr="00E1461F" w:rsidRDefault="00FF5EE5" w:rsidP="00FF5EE5">
            <w:pPr>
              <w:spacing w:before="60" w:after="60"/>
              <w:rPr>
                <w:rFonts w:cs="Arial"/>
              </w:rPr>
            </w:pPr>
            <w:r w:rsidRPr="00E1461F">
              <w:rPr>
                <w:rStyle w:val="Strong"/>
                <w:rFonts w:cs="Arial"/>
              </w:rPr>
              <w:t>To</w:t>
            </w:r>
            <w:r w:rsidRPr="00E1461F">
              <w:rPr>
                <w:rFonts w:cs="Arial"/>
              </w:rPr>
              <w:t>:</w:t>
            </w:r>
          </w:p>
        </w:tc>
        <w:tc>
          <w:tcPr>
            <w:tcW w:w="6678" w:type="dxa"/>
          </w:tcPr>
          <w:p w14:paraId="4699C138" w14:textId="77777777" w:rsidR="00FF5EE5" w:rsidRPr="00E1461F" w:rsidRDefault="00B71F4C" w:rsidP="00FF5EE5">
            <w:pPr>
              <w:spacing w:before="60" w:after="60"/>
              <w:rPr>
                <w:rFonts w:cs="Arial"/>
              </w:rPr>
            </w:pPr>
            <w:r w:rsidRPr="00E1461F">
              <w:rPr>
                <w:rFonts w:cs="Arial"/>
              </w:rPr>
              <w:t>Warden Halliday</w:t>
            </w:r>
            <w:r w:rsidR="00FF5EE5" w:rsidRPr="00E1461F">
              <w:rPr>
                <w:rFonts w:cs="Arial"/>
              </w:rPr>
              <w:t xml:space="preserve"> and Members of Grey County Council</w:t>
            </w:r>
          </w:p>
        </w:tc>
      </w:tr>
      <w:tr w:rsidR="00FF5EE5" w:rsidRPr="00E1461F" w14:paraId="3E9B4EF2" w14:textId="77777777" w:rsidTr="00FF5EE5">
        <w:tc>
          <w:tcPr>
            <w:tcW w:w="2898" w:type="dxa"/>
          </w:tcPr>
          <w:p w14:paraId="0982B3C5" w14:textId="77777777" w:rsidR="00FF5EE5" w:rsidRPr="00E1461F" w:rsidRDefault="00FF5EE5" w:rsidP="00FF5EE5">
            <w:pPr>
              <w:spacing w:before="60" w:after="60"/>
              <w:rPr>
                <w:rStyle w:val="Strong"/>
                <w:rFonts w:cs="Arial"/>
              </w:rPr>
            </w:pPr>
            <w:r w:rsidRPr="00E1461F">
              <w:rPr>
                <w:rStyle w:val="Strong"/>
                <w:rFonts w:cs="Arial"/>
              </w:rPr>
              <w:t>Committee Date</w:t>
            </w:r>
            <w:r w:rsidRPr="00E1461F">
              <w:rPr>
                <w:rFonts w:cs="Arial"/>
                <w:b/>
              </w:rPr>
              <w:t>:</w:t>
            </w:r>
          </w:p>
        </w:tc>
        <w:tc>
          <w:tcPr>
            <w:tcW w:w="6678" w:type="dxa"/>
          </w:tcPr>
          <w:p w14:paraId="7637328D" w14:textId="77777777" w:rsidR="00FF5EE5" w:rsidRPr="00E1461F" w:rsidRDefault="000E78F8" w:rsidP="00FF5EE5">
            <w:pPr>
              <w:spacing w:before="60" w:after="60"/>
              <w:rPr>
                <w:rFonts w:cs="Arial"/>
              </w:rPr>
            </w:pPr>
            <w:r>
              <w:rPr>
                <w:rFonts w:cs="Arial"/>
              </w:rPr>
              <w:t>August 09</w:t>
            </w:r>
            <w:r w:rsidR="003C44FD">
              <w:rPr>
                <w:rFonts w:cs="Arial"/>
              </w:rPr>
              <w:t xml:space="preserve">, 2018 </w:t>
            </w:r>
          </w:p>
        </w:tc>
      </w:tr>
      <w:tr w:rsidR="00FF5EE5" w:rsidRPr="00E1461F" w14:paraId="43FC9642" w14:textId="77777777" w:rsidTr="00FF5EE5">
        <w:tc>
          <w:tcPr>
            <w:tcW w:w="2898" w:type="dxa"/>
          </w:tcPr>
          <w:p w14:paraId="67308030" w14:textId="77777777" w:rsidR="00FF5EE5" w:rsidRPr="00E1461F" w:rsidRDefault="00FF5EE5" w:rsidP="00FF5EE5">
            <w:pPr>
              <w:spacing w:before="60" w:after="60"/>
              <w:rPr>
                <w:rStyle w:val="Strong"/>
                <w:rFonts w:cs="Arial"/>
              </w:rPr>
            </w:pPr>
            <w:r w:rsidRPr="00E1461F">
              <w:rPr>
                <w:rFonts w:cs="Arial"/>
                <w:b/>
              </w:rPr>
              <w:t>Subject / Report No:</w:t>
            </w:r>
          </w:p>
        </w:tc>
        <w:tc>
          <w:tcPr>
            <w:tcW w:w="6678" w:type="dxa"/>
          </w:tcPr>
          <w:p w14:paraId="4AB2AF51" w14:textId="77777777" w:rsidR="00FF5EE5" w:rsidRPr="00E1461F" w:rsidRDefault="000E78F8" w:rsidP="00FF5EE5">
            <w:pPr>
              <w:spacing w:before="60" w:after="60"/>
              <w:rPr>
                <w:rFonts w:cs="Arial"/>
              </w:rPr>
            </w:pPr>
            <w:r>
              <w:rPr>
                <w:rFonts w:cs="Arial"/>
              </w:rPr>
              <w:t>PSR-CW-09</w:t>
            </w:r>
            <w:r w:rsidR="008233C6" w:rsidRPr="00E1461F">
              <w:rPr>
                <w:rFonts w:cs="Arial"/>
              </w:rPr>
              <w:t>-18</w:t>
            </w:r>
          </w:p>
        </w:tc>
      </w:tr>
      <w:tr w:rsidR="00FF5EE5" w:rsidRPr="00E1461F" w14:paraId="1AB63D27" w14:textId="77777777" w:rsidTr="00FF5EE5">
        <w:tc>
          <w:tcPr>
            <w:tcW w:w="2898" w:type="dxa"/>
          </w:tcPr>
          <w:p w14:paraId="4C1D4807" w14:textId="77777777" w:rsidR="00FF5EE5" w:rsidRPr="00E1461F" w:rsidRDefault="00FF5EE5" w:rsidP="00FF5EE5">
            <w:pPr>
              <w:spacing w:before="60" w:after="60"/>
              <w:rPr>
                <w:rFonts w:cs="Arial"/>
                <w:b/>
              </w:rPr>
            </w:pPr>
            <w:r w:rsidRPr="00E1461F">
              <w:rPr>
                <w:rFonts w:cs="Arial"/>
                <w:b/>
              </w:rPr>
              <w:t>Title:</w:t>
            </w:r>
          </w:p>
        </w:tc>
        <w:tc>
          <w:tcPr>
            <w:tcW w:w="6678" w:type="dxa"/>
          </w:tcPr>
          <w:p w14:paraId="1A611D85" w14:textId="77777777" w:rsidR="00FF5EE5" w:rsidRPr="00E1461F" w:rsidRDefault="000E78F8" w:rsidP="00FF5EE5">
            <w:pPr>
              <w:spacing w:before="60" w:after="60"/>
              <w:rPr>
                <w:rFonts w:cs="Arial"/>
              </w:rPr>
            </w:pPr>
            <w:r>
              <w:rPr>
                <w:rFonts w:cs="Arial"/>
              </w:rPr>
              <w:t>Grey County Paramedic Services Response Time Performance Plan</w:t>
            </w:r>
          </w:p>
        </w:tc>
      </w:tr>
      <w:tr w:rsidR="00FF5EE5" w:rsidRPr="00E1461F" w14:paraId="1E846B3F" w14:textId="77777777" w:rsidTr="00FF5EE5">
        <w:tc>
          <w:tcPr>
            <w:tcW w:w="2898" w:type="dxa"/>
          </w:tcPr>
          <w:p w14:paraId="5C54BFBB" w14:textId="77777777" w:rsidR="00FF5EE5" w:rsidRPr="00E1461F" w:rsidRDefault="00FF5EE5" w:rsidP="00FF5EE5">
            <w:pPr>
              <w:spacing w:before="60" w:after="60"/>
              <w:rPr>
                <w:rFonts w:cs="Arial"/>
                <w:b/>
              </w:rPr>
            </w:pPr>
            <w:r w:rsidRPr="00E1461F">
              <w:rPr>
                <w:rFonts w:cs="Arial"/>
                <w:b/>
              </w:rPr>
              <w:t>Prepared by:</w:t>
            </w:r>
          </w:p>
        </w:tc>
        <w:tc>
          <w:tcPr>
            <w:tcW w:w="6678" w:type="dxa"/>
          </w:tcPr>
          <w:p w14:paraId="3A4C5C79" w14:textId="77777777" w:rsidR="00FF5EE5" w:rsidRPr="00E1461F" w:rsidRDefault="004A5FEB" w:rsidP="00FF5EE5">
            <w:pPr>
              <w:spacing w:before="60" w:after="60"/>
              <w:rPr>
                <w:rFonts w:cs="Arial"/>
              </w:rPr>
            </w:pPr>
            <w:r w:rsidRPr="00E1461F">
              <w:rPr>
                <w:rFonts w:cs="Arial"/>
              </w:rPr>
              <w:t>Kevin McNab</w:t>
            </w:r>
          </w:p>
        </w:tc>
      </w:tr>
      <w:tr w:rsidR="00FF5EE5" w:rsidRPr="00E1461F" w14:paraId="14B50BEA" w14:textId="77777777" w:rsidTr="00FF5EE5">
        <w:tc>
          <w:tcPr>
            <w:tcW w:w="2898" w:type="dxa"/>
          </w:tcPr>
          <w:p w14:paraId="591308D5" w14:textId="77777777" w:rsidR="00FF5EE5" w:rsidRPr="00E1461F" w:rsidRDefault="00FF5EE5" w:rsidP="00FF5EE5">
            <w:pPr>
              <w:spacing w:before="60" w:after="60"/>
              <w:rPr>
                <w:rFonts w:cs="Arial"/>
                <w:b/>
              </w:rPr>
            </w:pPr>
            <w:r w:rsidRPr="00E1461F">
              <w:rPr>
                <w:rFonts w:cs="Arial"/>
                <w:b/>
              </w:rPr>
              <w:t>Reviewed by:</w:t>
            </w:r>
          </w:p>
        </w:tc>
        <w:tc>
          <w:tcPr>
            <w:tcW w:w="6678" w:type="dxa"/>
          </w:tcPr>
          <w:p w14:paraId="4A46AF04" w14:textId="77777777" w:rsidR="00FF5EE5" w:rsidRPr="00E1461F" w:rsidRDefault="007E345A" w:rsidP="00FF5EE5">
            <w:pPr>
              <w:spacing w:before="60" w:after="60"/>
              <w:rPr>
                <w:rFonts w:cs="Arial"/>
              </w:rPr>
            </w:pPr>
            <w:r w:rsidRPr="00E1461F">
              <w:rPr>
                <w:rFonts w:cs="Arial"/>
              </w:rPr>
              <w:t>Kim Wingrove, Kevin Weppler</w:t>
            </w:r>
          </w:p>
        </w:tc>
      </w:tr>
      <w:tr w:rsidR="00FF5EE5" w:rsidRPr="00E1461F" w14:paraId="55CD7246" w14:textId="77777777" w:rsidTr="00FF5EE5">
        <w:tc>
          <w:tcPr>
            <w:tcW w:w="2898" w:type="dxa"/>
          </w:tcPr>
          <w:p w14:paraId="0096D339" w14:textId="77777777" w:rsidR="00FF5EE5" w:rsidRPr="00E1461F" w:rsidRDefault="00FF5EE5" w:rsidP="00FF5EE5">
            <w:pPr>
              <w:spacing w:before="60" w:after="60"/>
              <w:rPr>
                <w:rFonts w:cs="Arial"/>
                <w:b/>
              </w:rPr>
            </w:pPr>
            <w:r w:rsidRPr="00E1461F">
              <w:rPr>
                <w:rFonts w:cs="Arial"/>
                <w:b/>
              </w:rPr>
              <w:t>Lower Tier(s) Affected:</w:t>
            </w:r>
          </w:p>
        </w:tc>
        <w:tc>
          <w:tcPr>
            <w:tcW w:w="6678" w:type="dxa"/>
          </w:tcPr>
          <w:p w14:paraId="3531E290" w14:textId="77777777" w:rsidR="00FF5EE5" w:rsidRPr="00E1461F" w:rsidRDefault="000E78F8" w:rsidP="00FF5EE5">
            <w:pPr>
              <w:spacing w:before="60" w:after="60"/>
              <w:rPr>
                <w:rFonts w:cs="Arial"/>
              </w:rPr>
            </w:pPr>
            <w:r>
              <w:rPr>
                <w:rFonts w:cs="Arial"/>
              </w:rPr>
              <w:t>All</w:t>
            </w:r>
          </w:p>
        </w:tc>
      </w:tr>
      <w:tr w:rsidR="00FF5EE5" w:rsidRPr="00E1461F" w14:paraId="7DE2CF4E" w14:textId="77777777" w:rsidTr="00FF5EE5">
        <w:tc>
          <w:tcPr>
            <w:tcW w:w="2898" w:type="dxa"/>
          </w:tcPr>
          <w:p w14:paraId="45A5C31B" w14:textId="77777777" w:rsidR="00FF5EE5" w:rsidRPr="00E1461F" w:rsidRDefault="00FF5EE5" w:rsidP="00FF5EE5">
            <w:pPr>
              <w:spacing w:before="60" w:after="60"/>
              <w:rPr>
                <w:rFonts w:cs="Arial"/>
                <w:b/>
              </w:rPr>
            </w:pPr>
            <w:r w:rsidRPr="00E1461F">
              <w:rPr>
                <w:rStyle w:val="Strong"/>
                <w:rFonts w:cs="Arial"/>
              </w:rPr>
              <w:t>Status</w:t>
            </w:r>
            <w:r w:rsidRPr="00E1461F">
              <w:rPr>
                <w:rFonts w:cs="Arial"/>
                <w:b/>
              </w:rPr>
              <w:t>:</w:t>
            </w:r>
          </w:p>
        </w:tc>
        <w:tc>
          <w:tcPr>
            <w:tcW w:w="6678" w:type="dxa"/>
          </w:tcPr>
          <w:p w14:paraId="033AB29C" w14:textId="2DFF42B6" w:rsidR="00FF5EE5" w:rsidRPr="00E1461F" w:rsidRDefault="003F7558" w:rsidP="00FF5EE5">
            <w:pPr>
              <w:spacing w:before="60" w:after="60"/>
              <w:rPr>
                <w:rFonts w:cs="Arial"/>
              </w:rPr>
            </w:pPr>
            <w:r>
              <w:rPr>
                <w:rFonts w:cs="Arial"/>
              </w:rPr>
              <w:t>Recommendation adopted by Committee of the Whole as presented per Resolution CW202-18;</w:t>
            </w:r>
            <w:r w:rsidR="00873405">
              <w:rPr>
                <w:rFonts w:cs="Arial"/>
              </w:rPr>
              <w:t xml:space="preserve"> Endorsed by County Council on September 13, 2018 per Resolution CC85-18.</w:t>
            </w:r>
            <w:bookmarkStart w:id="0" w:name="_GoBack"/>
            <w:bookmarkEnd w:id="0"/>
          </w:p>
        </w:tc>
      </w:tr>
    </w:tbl>
    <w:p w14:paraId="0137CBDE" w14:textId="77777777" w:rsidR="00AC3A8B" w:rsidRPr="00E1461F" w:rsidRDefault="00FB203E" w:rsidP="00FF5EE5">
      <w:pPr>
        <w:pStyle w:val="Heading2"/>
        <w:keepNext w:val="0"/>
        <w:widowControl w:val="0"/>
        <w:spacing w:before="360"/>
        <w:rPr>
          <w:rFonts w:cs="Arial"/>
        </w:rPr>
      </w:pPr>
      <w:r w:rsidRPr="00E1461F">
        <w:rPr>
          <w:rFonts w:cs="Arial"/>
        </w:rPr>
        <w:t>Recommendation</w:t>
      </w:r>
    </w:p>
    <w:p w14:paraId="5494B6AC" w14:textId="350282AB" w:rsidR="000E78F8" w:rsidRPr="000E78F8" w:rsidRDefault="000E78F8" w:rsidP="000E78F8">
      <w:pPr>
        <w:pStyle w:val="ListParagraph"/>
        <w:numPr>
          <w:ilvl w:val="0"/>
          <w:numId w:val="8"/>
        </w:numPr>
        <w:rPr>
          <w:rFonts w:cs="Arial"/>
          <w:b/>
        </w:rPr>
      </w:pPr>
      <w:r w:rsidRPr="000E78F8">
        <w:rPr>
          <w:rFonts w:cs="Arial"/>
          <w:b/>
        </w:rPr>
        <w:t xml:space="preserve">That Report PSR-CW-09-18 </w:t>
      </w:r>
      <w:proofErr w:type="gramStart"/>
      <w:r w:rsidRPr="000E78F8">
        <w:rPr>
          <w:rFonts w:cs="Arial"/>
          <w:b/>
        </w:rPr>
        <w:t>be</w:t>
      </w:r>
      <w:proofErr w:type="gramEnd"/>
      <w:r w:rsidRPr="000E78F8">
        <w:rPr>
          <w:rFonts w:cs="Arial"/>
          <w:b/>
        </w:rPr>
        <w:t xml:space="preserve"> received and that the 2019 Response </w:t>
      </w:r>
      <w:r w:rsidR="00C258AB" w:rsidRPr="000E78F8">
        <w:rPr>
          <w:rFonts w:cs="Arial"/>
          <w:b/>
        </w:rPr>
        <w:t xml:space="preserve">Time </w:t>
      </w:r>
      <w:r w:rsidR="00C258AB">
        <w:rPr>
          <w:rFonts w:cs="Arial"/>
          <w:b/>
        </w:rPr>
        <w:t>Performance</w:t>
      </w:r>
      <w:r w:rsidR="0075050C">
        <w:rPr>
          <w:rFonts w:cs="Arial"/>
          <w:b/>
        </w:rPr>
        <w:t xml:space="preserve"> </w:t>
      </w:r>
      <w:r w:rsidRPr="000E78F8">
        <w:rPr>
          <w:rFonts w:cs="Arial"/>
          <w:b/>
        </w:rPr>
        <w:t>Plan outlined in the report be approved by October 01, 2018 and submitted to the Ministry of Health and Long-Term Care by October 31, 2018.</w:t>
      </w:r>
    </w:p>
    <w:p w14:paraId="6830D912" w14:textId="77777777" w:rsidR="00BF7D15" w:rsidRDefault="00CD64E9" w:rsidP="00BF7D15">
      <w:pPr>
        <w:pStyle w:val="Heading2"/>
      </w:pPr>
      <w:r w:rsidRPr="00BF7D15">
        <w:t>Executive Summary</w:t>
      </w:r>
    </w:p>
    <w:p w14:paraId="3504851F" w14:textId="77777777" w:rsidR="009409BC" w:rsidRDefault="009409BC" w:rsidP="009409BC">
      <w:r w:rsidRPr="009409BC">
        <w:t>Grey County Paramedic Services (GCPS) is required under current legislation to submit annually a Response Time Plan to the Ministry of Health and Long-Term Care (MOHLTC) related to ambulance response time targets within the County.  The 2018 submission will cover the 2019 operational year.</w:t>
      </w:r>
    </w:p>
    <w:p w14:paraId="0973BA3A" w14:textId="77777777" w:rsidR="009409BC" w:rsidRDefault="009409BC" w:rsidP="009409BC">
      <w:r w:rsidRPr="009409BC">
        <w:t>There are six set criteria that will be measured under the Response Time Target Plans.  Five of the performance targets are measured by response times related to patient presentation as indicated by the Canadian Triage and Acuity Scale (CTAS) however, one of the six criteria is based on community response to patients in cardiac arrest.</w:t>
      </w:r>
    </w:p>
    <w:p w14:paraId="4C1B4E0B" w14:textId="77777777" w:rsidR="007F3D0F" w:rsidRDefault="007F3D0F" w:rsidP="008978B1">
      <w:r w:rsidRPr="007F3D0F">
        <w:t xml:space="preserve">Based on the 2017 response time performance and the 2018 response time performance to June 30th, the same targets continue to be recommended for the 2019 </w:t>
      </w:r>
      <w:r w:rsidRPr="007F3D0F">
        <w:lastRenderedPageBreak/>
        <w:t>year with a review of deployment modelling to improve the Sudden Cardiac Arrest and CTAS 2 response time target.</w:t>
      </w:r>
    </w:p>
    <w:p w14:paraId="3F7B5B37" w14:textId="4E8DCE1E" w:rsidR="008978B1" w:rsidRPr="008978B1" w:rsidRDefault="008978B1" w:rsidP="008978B1">
      <w:r w:rsidRPr="008978B1">
        <w:t xml:space="preserve">In 2017 the total patient call volume increased 9.8% with code 4 emergency calls increasing by 11.4%. The 2017 service call volume now matches the number of calls when the original response time targets were developed for the County in 2012.  In 2018 the call volume to date is indicating another 9.0% increase in call volume.  To meet response time targets in the setting of continual yearly increases in call volumes will require additional resources, changes in targets or system service delivery.  </w:t>
      </w:r>
    </w:p>
    <w:p w14:paraId="7A6720E6" w14:textId="77777777" w:rsidR="00AC3A8B" w:rsidRDefault="00AC3A8B" w:rsidP="006F14E2">
      <w:pPr>
        <w:pStyle w:val="Heading2"/>
        <w:rPr>
          <w:rFonts w:cs="Arial"/>
        </w:rPr>
      </w:pPr>
      <w:r w:rsidRPr="00E1461F">
        <w:rPr>
          <w:rFonts w:cs="Arial"/>
        </w:rPr>
        <w:t>Background</w:t>
      </w:r>
      <w:r w:rsidR="00CD64E9" w:rsidRPr="00E1461F">
        <w:rPr>
          <w:rFonts w:cs="Arial"/>
        </w:rPr>
        <w:t xml:space="preserve"> and Discussion</w:t>
      </w:r>
    </w:p>
    <w:p w14:paraId="6166022D" w14:textId="77777777" w:rsidR="000E78F8" w:rsidRPr="000E78F8" w:rsidRDefault="000E78F8" w:rsidP="000E78F8">
      <w:pPr>
        <w:widowControl w:val="0"/>
        <w:rPr>
          <w:bCs/>
          <w:lang w:val="en-CA"/>
        </w:rPr>
      </w:pPr>
      <w:r w:rsidRPr="000E78F8">
        <w:rPr>
          <w:bCs/>
          <w:lang w:val="en-CA"/>
        </w:rPr>
        <w:t>Grey County Paramedic Services (GCPS) is required under current legislation to submit annually a Response Time Plan to the Ministry of Health and Long-Term Care (MOHLTC) related to ambulance response time targets within the County.  The 2018 submission will cover the 2019 operational year.</w:t>
      </w:r>
    </w:p>
    <w:p w14:paraId="216E6479" w14:textId="77777777" w:rsidR="000E78F8" w:rsidRPr="004F24A3" w:rsidRDefault="000E78F8" w:rsidP="004F24A3">
      <w:pPr>
        <w:pStyle w:val="Heading3"/>
      </w:pPr>
      <w:r w:rsidRPr="004F24A3">
        <w:t xml:space="preserve">Response Time Targets </w:t>
      </w:r>
    </w:p>
    <w:p w14:paraId="23112D8E" w14:textId="77777777" w:rsidR="000E78F8" w:rsidRPr="000E78F8" w:rsidRDefault="000E78F8" w:rsidP="000E78F8">
      <w:pPr>
        <w:widowControl w:val="0"/>
        <w:rPr>
          <w:bCs/>
          <w:lang w:val="en-CA"/>
        </w:rPr>
      </w:pPr>
      <w:r w:rsidRPr="000E78F8">
        <w:rPr>
          <w:bCs/>
          <w:lang w:val="en-CA"/>
        </w:rPr>
        <w:t>There are six set criteria that will be measured under the Response Time Target Plans.  Five of the performance targets are measured by response times related to patient presentation as indicated by the Canadian Triage and Acuity Scale (CTAS) however, one of the six criteria is based on community response to patients in cardiac arrest.   The response time targets and criteria are described below:</w:t>
      </w:r>
    </w:p>
    <w:p w14:paraId="650D71E2" w14:textId="77777777" w:rsidR="000E78F8" w:rsidRPr="000E78F8" w:rsidRDefault="000E78F8" w:rsidP="000E78F8">
      <w:pPr>
        <w:widowControl w:val="0"/>
        <w:numPr>
          <w:ilvl w:val="0"/>
          <w:numId w:val="9"/>
        </w:numPr>
        <w:rPr>
          <w:bCs/>
          <w:lang w:val="en-CA"/>
        </w:rPr>
      </w:pPr>
      <w:r w:rsidRPr="000E78F8">
        <w:rPr>
          <w:bCs/>
          <w:lang w:val="en-CA"/>
        </w:rPr>
        <w:t xml:space="preserve">The percentage of times that a person equipped to provide any type of defibrillation has arrived on-scene to provide defibrillation to sudden cardiac arrest patients within six (6) minutes of the time notice is received. </w:t>
      </w:r>
    </w:p>
    <w:p w14:paraId="4FD6C803" w14:textId="77777777" w:rsidR="000E78F8" w:rsidRPr="000E78F8" w:rsidRDefault="000E78F8" w:rsidP="000E78F8">
      <w:pPr>
        <w:widowControl w:val="0"/>
        <w:numPr>
          <w:ilvl w:val="0"/>
          <w:numId w:val="9"/>
        </w:numPr>
        <w:rPr>
          <w:bCs/>
          <w:lang w:val="en-CA"/>
        </w:rPr>
      </w:pPr>
      <w:r w:rsidRPr="000E78F8">
        <w:rPr>
          <w:bCs/>
          <w:lang w:val="en-CA"/>
        </w:rPr>
        <w:t xml:space="preserve">The percentage of times that an ambulance crew has arrived on-scene to provide ambulance services to sudden cardiac arrest patients or other patients categorized as CTAS 1 within eight (8) minutes of the time notice is received respecting such services. </w:t>
      </w:r>
    </w:p>
    <w:p w14:paraId="4FF7D262" w14:textId="47C0EBA3" w:rsidR="004F24A3" w:rsidRPr="00FD540F" w:rsidRDefault="000E78F8" w:rsidP="00FD540F">
      <w:pPr>
        <w:widowControl w:val="0"/>
        <w:numPr>
          <w:ilvl w:val="0"/>
          <w:numId w:val="9"/>
        </w:numPr>
        <w:rPr>
          <w:bCs/>
          <w:lang w:val="en-CA"/>
        </w:rPr>
      </w:pPr>
      <w:r w:rsidRPr="000E78F8">
        <w:rPr>
          <w:bCs/>
          <w:lang w:val="en-CA"/>
        </w:rPr>
        <w:t xml:space="preserve">The percentage of times that an ambulance crew has arrived on-scene to provide ambulance services to patients categorized as CTAS 2, 3, 4 and 5 within the response time targets set by the upper-tier municipality or delivery agent under its plan established under subsection (2). O. Reg. 267/08, s. 1 (2); O. Reg. 368/10, s. 1 (2). </w:t>
      </w:r>
    </w:p>
    <w:p w14:paraId="5517349F" w14:textId="061E3585" w:rsidR="000E78F8" w:rsidRPr="004747A5" w:rsidRDefault="000E78F8" w:rsidP="004F24A3">
      <w:pPr>
        <w:pStyle w:val="Heading3"/>
        <w:rPr>
          <w:lang w:val="en-CA"/>
        </w:rPr>
      </w:pPr>
      <w:r w:rsidRPr="004747A5">
        <w:rPr>
          <w:lang w:val="en-CA"/>
        </w:rPr>
        <w:t>CTAS is described as:</w:t>
      </w:r>
    </w:p>
    <w:p w14:paraId="764A8C94" w14:textId="77777777" w:rsidR="000E78F8" w:rsidRPr="000E78F8" w:rsidRDefault="000E78F8" w:rsidP="000E78F8">
      <w:pPr>
        <w:widowControl w:val="0"/>
        <w:rPr>
          <w:bCs/>
        </w:rPr>
      </w:pPr>
      <w:r w:rsidRPr="000E78F8">
        <w:rPr>
          <w:b/>
          <w:bCs/>
        </w:rPr>
        <w:t>CTAS I:</w:t>
      </w:r>
      <w:r w:rsidRPr="000E78F8">
        <w:rPr>
          <w:bCs/>
        </w:rPr>
        <w:t xml:space="preserve"> requires resuscitation and includes conditions that are threats to life or </w:t>
      </w:r>
      <w:r w:rsidRPr="000E78F8">
        <w:rPr>
          <w:bCs/>
        </w:rPr>
        <w:lastRenderedPageBreak/>
        <w:t xml:space="preserve">imminent risk of deterioration, requiring immediate aggressive interventions (for example, cardiac arrest, and major trauma or shock states). </w:t>
      </w:r>
    </w:p>
    <w:p w14:paraId="24FFFB49" w14:textId="77777777" w:rsidR="000E78F8" w:rsidRPr="000E78F8" w:rsidRDefault="000E78F8" w:rsidP="000E78F8">
      <w:pPr>
        <w:widowControl w:val="0"/>
        <w:rPr>
          <w:bCs/>
        </w:rPr>
      </w:pPr>
      <w:r w:rsidRPr="000E78F8">
        <w:rPr>
          <w:b/>
          <w:bCs/>
        </w:rPr>
        <w:t>CTAS II:</w:t>
      </w:r>
      <w:r w:rsidRPr="000E78F8">
        <w:rPr>
          <w:bCs/>
        </w:rPr>
        <w:t xml:space="preserve"> requires emergent care and includes conditions that are a potential threat to life or limb functions, requiring rapid medical intervention or delegated acts (for example, head injury, chest pain or internal bleeding). </w:t>
      </w:r>
    </w:p>
    <w:p w14:paraId="0B57DA31" w14:textId="77777777" w:rsidR="000E78F8" w:rsidRPr="000E78F8" w:rsidRDefault="000E78F8" w:rsidP="000E78F8">
      <w:pPr>
        <w:widowControl w:val="0"/>
        <w:rPr>
          <w:bCs/>
        </w:rPr>
      </w:pPr>
      <w:smartTag w:uri="urn:schemas-microsoft-com:office:smarttags" w:element="stockticker">
        <w:r w:rsidRPr="000E78F8">
          <w:rPr>
            <w:b/>
            <w:bCs/>
          </w:rPr>
          <w:t>CTAS</w:t>
        </w:r>
      </w:smartTag>
      <w:r w:rsidRPr="000E78F8">
        <w:rPr>
          <w:b/>
          <w:bCs/>
        </w:rPr>
        <w:t xml:space="preserve"> </w:t>
      </w:r>
      <w:smartTag w:uri="urn:schemas-microsoft-com:office:smarttags" w:element="stockticker">
        <w:r w:rsidRPr="000E78F8">
          <w:rPr>
            <w:b/>
            <w:bCs/>
          </w:rPr>
          <w:t>III</w:t>
        </w:r>
      </w:smartTag>
      <w:r w:rsidRPr="000E78F8">
        <w:rPr>
          <w:b/>
          <w:bCs/>
        </w:rPr>
        <w:t>:</w:t>
      </w:r>
      <w:r w:rsidRPr="000E78F8">
        <w:rPr>
          <w:bCs/>
        </w:rPr>
        <w:t xml:space="preserve"> requires urgent care and includes conditions that could potentially progress to a serious problem requiring emergency intervention, such as mild to moderate breathing problems, resolved seizure with normal level of alertness, moderate anxiety /agitation.</w:t>
      </w:r>
    </w:p>
    <w:p w14:paraId="445A45E5" w14:textId="77777777" w:rsidR="000E78F8" w:rsidRPr="000E78F8" w:rsidRDefault="000E78F8" w:rsidP="000E78F8">
      <w:pPr>
        <w:rPr>
          <w:lang w:val="en-CA" w:eastAsia="en-CA"/>
        </w:rPr>
      </w:pPr>
      <w:smartTag w:uri="urn:schemas-microsoft-com:office:smarttags" w:element="stockticker">
        <w:r w:rsidRPr="000E78F8">
          <w:rPr>
            <w:b/>
            <w:bCs/>
          </w:rPr>
          <w:t>CTAS</w:t>
        </w:r>
      </w:smartTag>
      <w:r w:rsidRPr="000E78F8">
        <w:rPr>
          <w:b/>
          <w:bCs/>
        </w:rPr>
        <w:t xml:space="preserve"> IV:</w:t>
      </w:r>
      <w:r w:rsidRPr="000E78F8">
        <w:rPr>
          <w:bCs/>
        </w:rPr>
        <w:t xml:space="preserve"> requires less-urgent care and includes conditions related to patient age, distress or potential for deterioration or complications that would benefit </w:t>
      </w:r>
      <w:r w:rsidRPr="000E78F8">
        <w:rPr>
          <w:lang w:val="en-CA" w:eastAsia="en-CA"/>
        </w:rPr>
        <w:t>from intervention or reassurance, such as urinary symptoms, laceration requiring stitches, upper extremity injury.</w:t>
      </w:r>
    </w:p>
    <w:p w14:paraId="56382F97" w14:textId="77777777" w:rsidR="000E78F8" w:rsidRDefault="000E78F8" w:rsidP="000E78F8">
      <w:pPr>
        <w:widowControl w:val="0"/>
        <w:rPr>
          <w:bCs/>
        </w:rPr>
      </w:pPr>
      <w:smartTag w:uri="urn:schemas-microsoft-com:office:smarttags" w:element="stockticker">
        <w:r w:rsidRPr="000E78F8">
          <w:rPr>
            <w:b/>
            <w:bCs/>
          </w:rPr>
          <w:t>CTAS</w:t>
        </w:r>
      </w:smartTag>
      <w:r w:rsidRPr="000E78F8">
        <w:rPr>
          <w:b/>
          <w:bCs/>
        </w:rPr>
        <w:t xml:space="preserve"> V:</w:t>
      </w:r>
      <w:r w:rsidRPr="000E78F8">
        <w:rPr>
          <w:bCs/>
        </w:rPr>
        <w:t xml:space="preserve"> requires non-urgent care and includes conditions in which investigations or interventions could be delayed or referred to other areas of the hospital or health care system, such as sore throat, minor bites, dressing change.</w:t>
      </w:r>
    </w:p>
    <w:p w14:paraId="4486A60C" w14:textId="77777777" w:rsidR="007612CF" w:rsidRPr="007612CF" w:rsidRDefault="004747A5" w:rsidP="004F24A3">
      <w:pPr>
        <w:pStyle w:val="Heading3"/>
      </w:pPr>
      <w:r>
        <w:t>Percentile Response Time M</w:t>
      </w:r>
      <w:r w:rsidR="007612CF" w:rsidRPr="007612CF">
        <w:t>easurement:</w:t>
      </w:r>
    </w:p>
    <w:p w14:paraId="7C9CED4D" w14:textId="1C54BE23" w:rsidR="007612CF" w:rsidRPr="000E78F8" w:rsidRDefault="007612CF" w:rsidP="007612CF">
      <w:pPr>
        <w:widowControl w:val="0"/>
        <w:rPr>
          <w:bCs/>
        </w:rPr>
      </w:pPr>
      <w:r w:rsidRPr="007612CF">
        <w:rPr>
          <w:bCs/>
        </w:rPr>
        <w:t xml:space="preserve">An important measurement of how a paramedic system is performing is indicated in the time in which it responds to emergencies.  The response time is measured from the time </w:t>
      </w:r>
      <w:r w:rsidR="004F24A3">
        <w:rPr>
          <w:bCs/>
        </w:rPr>
        <w:t xml:space="preserve">the </w:t>
      </w:r>
      <w:r w:rsidRPr="007612CF">
        <w:rPr>
          <w:bCs/>
        </w:rPr>
        <w:t>crew is first notified until the paramedic radios that they arrived at the scene of the emergency.   A percentile response time measurement is the percentage of calls where paramedics arrive at the scene of an emergency in a specified time frame.  For example if the response time performance plan was to arrive on scene within 15 minutes 90 percent of the time and it was measured against 1000 calls,  900 calls would have to be under 15 minutes to meet the target.</w:t>
      </w:r>
    </w:p>
    <w:p w14:paraId="2B48A619" w14:textId="77777777" w:rsidR="000E78F8" w:rsidRPr="000E78F8" w:rsidRDefault="000E78F8" w:rsidP="004F24A3">
      <w:pPr>
        <w:pStyle w:val="Heading3"/>
      </w:pPr>
      <w:r w:rsidRPr="000E78F8">
        <w:t>Grey County Response Time Perfo</w:t>
      </w:r>
      <w:r w:rsidR="0075050C">
        <w:t xml:space="preserve">rmance </w:t>
      </w:r>
    </w:p>
    <w:p w14:paraId="1D18E1FA" w14:textId="1D60D4BE" w:rsidR="000E78F8" w:rsidRDefault="000E78F8" w:rsidP="000E78F8">
      <w:pPr>
        <w:widowControl w:val="0"/>
        <w:rPr>
          <w:bCs/>
          <w:lang w:val="en-CA"/>
        </w:rPr>
      </w:pPr>
      <w:r w:rsidRPr="000E78F8">
        <w:rPr>
          <w:bCs/>
          <w:lang w:val="en-CA"/>
        </w:rPr>
        <w:t xml:space="preserve">The </w:t>
      </w:r>
      <w:r w:rsidR="007612CF">
        <w:rPr>
          <w:bCs/>
          <w:lang w:val="en-CA"/>
        </w:rPr>
        <w:t xml:space="preserve">following chart </w:t>
      </w:r>
      <w:r w:rsidRPr="000E78F8">
        <w:rPr>
          <w:bCs/>
          <w:lang w:val="en-CA"/>
        </w:rPr>
        <w:t xml:space="preserve">reflects the </w:t>
      </w:r>
      <w:r w:rsidR="007612CF">
        <w:rPr>
          <w:bCs/>
          <w:lang w:val="en-CA"/>
        </w:rPr>
        <w:t xml:space="preserve">set </w:t>
      </w:r>
      <w:r w:rsidRPr="000E78F8">
        <w:rPr>
          <w:bCs/>
          <w:lang w:val="en-CA"/>
        </w:rPr>
        <w:t>service response time</w:t>
      </w:r>
      <w:r w:rsidR="00BA6AAC">
        <w:rPr>
          <w:bCs/>
          <w:lang w:val="en-CA"/>
        </w:rPr>
        <w:t xml:space="preserve"> targets,</w:t>
      </w:r>
      <w:r w:rsidRPr="000E78F8">
        <w:rPr>
          <w:bCs/>
          <w:lang w:val="en-CA"/>
        </w:rPr>
        <w:t xml:space="preserve"> </w:t>
      </w:r>
      <w:r w:rsidR="009766AB">
        <w:rPr>
          <w:bCs/>
          <w:lang w:val="en-CA"/>
        </w:rPr>
        <w:t xml:space="preserve">service </w:t>
      </w:r>
      <w:r w:rsidRPr="000E78F8">
        <w:rPr>
          <w:bCs/>
          <w:lang w:val="en-CA"/>
        </w:rPr>
        <w:t>performance for the 2017 calendar year</w:t>
      </w:r>
      <w:r w:rsidR="00BA6AAC">
        <w:rPr>
          <w:bCs/>
          <w:lang w:val="en-CA"/>
        </w:rPr>
        <w:t xml:space="preserve">, </w:t>
      </w:r>
      <w:r w:rsidR="009766AB">
        <w:rPr>
          <w:bCs/>
          <w:lang w:val="en-CA"/>
        </w:rPr>
        <w:t xml:space="preserve">service </w:t>
      </w:r>
      <w:r w:rsidR="007413B1">
        <w:rPr>
          <w:bCs/>
          <w:lang w:val="en-CA"/>
        </w:rPr>
        <w:t xml:space="preserve">performance for 2018 to June </w:t>
      </w:r>
      <w:r w:rsidR="007F3D0F">
        <w:rPr>
          <w:bCs/>
          <w:lang w:val="en-CA"/>
        </w:rPr>
        <w:t>30</w:t>
      </w:r>
      <w:r w:rsidR="007F3D0F" w:rsidRPr="007413B1">
        <w:rPr>
          <w:bCs/>
          <w:vertAlign w:val="superscript"/>
          <w:lang w:val="en-CA"/>
        </w:rPr>
        <w:t>th</w:t>
      </w:r>
      <w:r w:rsidR="007F3D0F">
        <w:rPr>
          <w:bCs/>
          <w:lang w:val="en-CA"/>
        </w:rPr>
        <w:t xml:space="preserve"> as</w:t>
      </w:r>
      <w:r w:rsidR="00BA6AAC">
        <w:rPr>
          <w:bCs/>
          <w:lang w:val="en-CA"/>
        </w:rPr>
        <w:t xml:space="preserve"> well as a 5 year average</w:t>
      </w:r>
      <w:r w:rsidRPr="000E78F8">
        <w:rPr>
          <w:bCs/>
          <w:lang w:val="en-CA"/>
        </w:rPr>
        <w:t>.  All aspects of</w:t>
      </w:r>
      <w:r w:rsidR="00BA6AAC">
        <w:rPr>
          <w:bCs/>
          <w:lang w:val="en-CA"/>
        </w:rPr>
        <w:t xml:space="preserve"> services</w:t>
      </w:r>
      <w:r w:rsidRPr="000E78F8">
        <w:rPr>
          <w:bCs/>
          <w:lang w:val="en-CA"/>
        </w:rPr>
        <w:t xml:space="preserve"> response time performance </w:t>
      </w:r>
      <w:r w:rsidR="00BA6AAC">
        <w:rPr>
          <w:bCs/>
          <w:lang w:val="en-CA"/>
        </w:rPr>
        <w:t>are currently exceeding</w:t>
      </w:r>
      <w:r w:rsidRPr="000E78F8">
        <w:rPr>
          <w:bCs/>
          <w:lang w:val="en-CA"/>
        </w:rPr>
        <w:t xml:space="preserve"> the targets set except for the paramedic response to Sudden Cardiac Arrest and CTAS 2 calls.</w:t>
      </w:r>
    </w:p>
    <w:p w14:paraId="5EA205F1" w14:textId="77777777" w:rsidR="009409BC" w:rsidRDefault="009409BC" w:rsidP="000E78F8">
      <w:pPr>
        <w:widowControl w:val="0"/>
        <w:rPr>
          <w:bCs/>
          <w:lang w:val="en-CA"/>
        </w:rPr>
      </w:pPr>
    </w:p>
    <w:p w14:paraId="4D09CDAA" w14:textId="77777777" w:rsidR="007612CF" w:rsidRPr="000E78F8" w:rsidRDefault="007612CF" w:rsidP="000E78F8">
      <w:pPr>
        <w:widowControl w:val="0"/>
        <w:rPr>
          <w:bCs/>
          <w:lang w:val="en-CA"/>
        </w:rPr>
      </w:pPr>
    </w:p>
    <w:tbl>
      <w:tblPr>
        <w:tblStyle w:val="TableGrid"/>
        <w:tblpPr w:leftFromText="180" w:rightFromText="180" w:vertAnchor="text" w:horzAnchor="margin" w:tblpXSpec="center" w:tblpY="1056"/>
        <w:tblW w:w="8897" w:type="dxa"/>
        <w:tblLayout w:type="fixed"/>
        <w:tblLook w:val="01E0" w:firstRow="1" w:lastRow="1" w:firstColumn="1" w:lastColumn="1" w:noHBand="0" w:noVBand="0"/>
        <w:tblCaption w:val="2014 Response Time Targets for Grey County EMS"/>
        <w:tblDescription w:val="Table provides the 2014 response time targets recommended for Grey County EMS"/>
      </w:tblPr>
      <w:tblGrid>
        <w:gridCol w:w="1384"/>
        <w:gridCol w:w="2444"/>
        <w:gridCol w:w="992"/>
        <w:gridCol w:w="1384"/>
        <w:gridCol w:w="1275"/>
        <w:gridCol w:w="1418"/>
      </w:tblGrid>
      <w:tr w:rsidR="000E78F8" w:rsidRPr="000E78F8" w14:paraId="5549AA7E" w14:textId="77777777" w:rsidTr="00935A98">
        <w:trPr>
          <w:trHeight w:val="791"/>
          <w:tblHeader/>
        </w:trPr>
        <w:tc>
          <w:tcPr>
            <w:tcW w:w="1384" w:type="dxa"/>
          </w:tcPr>
          <w:p w14:paraId="0C23CB1A" w14:textId="77777777" w:rsidR="000E78F8" w:rsidRPr="000E78F8" w:rsidRDefault="000E78F8" w:rsidP="000E78F8">
            <w:pPr>
              <w:spacing w:after="200" w:line="276" w:lineRule="auto"/>
              <w:jc w:val="center"/>
              <w:rPr>
                <w:rFonts w:cs="Arial"/>
                <w:b/>
                <w:lang w:eastAsia="en-CA"/>
              </w:rPr>
            </w:pPr>
            <w:r w:rsidRPr="000E78F8">
              <w:rPr>
                <w:rFonts w:cs="Arial"/>
                <w:b/>
                <w:lang w:eastAsia="en-CA"/>
              </w:rPr>
              <w:lastRenderedPageBreak/>
              <w:t>Call Type</w:t>
            </w:r>
          </w:p>
        </w:tc>
        <w:tc>
          <w:tcPr>
            <w:tcW w:w="2444" w:type="dxa"/>
          </w:tcPr>
          <w:p w14:paraId="54335DD7" w14:textId="77777777" w:rsidR="000E78F8" w:rsidRPr="000E78F8" w:rsidRDefault="000E78F8" w:rsidP="000E78F8">
            <w:pPr>
              <w:spacing w:after="200" w:line="276" w:lineRule="auto"/>
              <w:jc w:val="center"/>
              <w:rPr>
                <w:rFonts w:cs="Arial"/>
                <w:b/>
                <w:lang w:eastAsia="en-CA"/>
              </w:rPr>
            </w:pPr>
            <w:r w:rsidRPr="000E78F8">
              <w:rPr>
                <w:rFonts w:cs="Arial"/>
                <w:b/>
                <w:lang w:eastAsia="en-CA"/>
              </w:rPr>
              <w:t>Response Time Target</w:t>
            </w:r>
          </w:p>
        </w:tc>
        <w:tc>
          <w:tcPr>
            <w:tcW w:w="992" w:type="dxa"/>
          </w:tcPr>
          <w:p w14:paraId="51A3E030" w14:textId="77777777" w:rsidR="000E78F8" w:rsidRPr="000E78F8" w:rsidRDefault="001A3939" w:rsidP="000E78F8">
            <w:pPr>
              <w:spacing w:after="200" w:line="276" w:lineRule="auto"/>
              <w:jc w:val="center"/>
              <w:rPr>
                <w:rFonts w:cs="Arial"/>
                <w:b/>
                <w:lang w:eastAsia="en-CA"/>
              </w:rPr>
            </w:pPr>
            <w:r>
              <w:rPr>
                <w:rFonts w:cs="Arial"/>
                <w:b/>
                <w:lang w:eastAsia="en-CA"/>
              </w:rPr>
              <w:t>2018</w:t>
            </w:r>
            <w:r w:rsidR="000E78F8" w:rsidRPr="000E78F8">
              <w:rPr>
                <w:rFonts w:cs="Arial"/>
                <w:b/>
                <w:lang w:eastAsia="en-CA"/>
              </w:rPr>
              <w:t xml:space="preserve"> Target</w:t>
            </w:r>
          </w:p>
        </w:tc>
        <w:tc>
          <w:tcPr>
            <w:tcW w:w="1384" w:type="dxa"/>
          </w:tcPr>
          <w:p w14:paraId="16DC7E89" w14:textId="77777777" w:rsidR="000E78F8" w:rsidRPr="000E78F8" w:rsidRDefault="000E78F8" w:rsidP="000E78F8">
            <w:pPr>
              <w:spacing w:after="200" w:line="276" w:lineRule="auto"/>
              <w:jc w:val="center"/>
              <w:rPr>
                <w:rFonts w:cs="Arial"/>
                <w:b/>
                <w:lang w:eastAsia="en-CA"/>
              </w:rPr>
            </w:pPr>
            <w:r w:rsidRPr="000E78F8">
              <w:rPr>
                <w:rFonts w:cs="Arial"/>
                <w:b/>
                <w:lang w:eastAsia="en-CA"/>
              </w:rPr>
              <w:t>2017 Results</w:t>
            </w:r>
          </w:p>
        </w:tc>
        <w:tc>
          <w:tcPr>
            <w:tcW w:w="1275" w:type="dxa"/>
          </w:tcPr>
          <w:p w14:paraId="23EF133B" w14:textId="77777777" w:rsidR="000E78F8" w:rsidRPr="000E78F8" w:rsidRDefault="000E78F8" w:rsidP="000E78F8">
            <w:pPr>
              <w:spacing w:after="200" w:line="276" w:lineRule="auto"/>
              <w:jc w:val="center"/>
              <w:rPr>
                <w:rFonts w:cs="Arial"/>
                <w:b/>
                <w:lang w:eastAsia="en-CA"/>
              </w:rPr>
            </w:pPr>
            <w:r w:rsidRPr="000E78F8">
              <w:rPr>
                <w:rFonts w:cs="Arial"/>
                <w:b/>
                <w:lang w:eastAsia="en-CA"/>
              </w:rPr>
              <w:t>2018</w:t>
            </w:r>
          </w:p>
          <w:p w14:paraId="25C18086" w14:textId="555CD3D6" w:rsidR="000E78F8" w:rsidRPr="000E78F8" w:rsidRDefault="002A060D" w:rsidP="000E78F8">
            <w:pPr>
              <w:spacing w:after="200" w:line="276" w:lineRule="auto"/>
              <w:jc w:val="center"/>
              <w:rPr>
                <w:rFonts w:cs="Arial"/>
                <w:b/>
                <w:lang w:eastAsia="en-CA"/>
              </w:rPr>
            </w:pPr>
            <w:r>
              <w:rPr>
                <w:rFonts w:cs="Arial"/>
                <w:b/>
                <w:lang w:eastAsia="en-CA"/>
              </w:rPr>
              <w:t>Results To June 30</w:t>
            </w:r>
            <w:r w:rsidRPr="002A060D">
              <w:rPr>
                <w:rFonts w:cs="Arial"/>
                <w:b/>
                <w:vertAlign w:val="superscript"/>
                <w:lang w:eastAsia="en-CA"/>
              </w:rPr>
              <w:t>th</w:t>
            </w:r>
            <w:r>
              <w:rPr>
                <w:rFonts w:cs="Arial"/>
                <w:b/>
                <w:lang w:eastAsia="en-CA"/>
              </w:rPr>
              <w:t xml:space="preserve"> </w:t>
            </w:r>
          </w:p>
        </w:tc>
        <w:tc>
          <w:tcPr>
            <w:tcW w:w="1418" w:type="dxa"/>
          </w:tcPr>
          <w:p w14:paraId="0B6C501A" w14:textId="77777777" w:rsidR="000E78F8" w:rsidRPr="000E78F8" w:rsidRDefault="000E78F8" w:rsidP="000E78F8">
            <w:pPr>
              <w:spacing w:after="200" w:line="276" w:lineRule="auto"/>
              <w:jc w:val="center"/>
              <w:rPr>
                <w:rFonts w:cs="Arial"/>
                <w:b/>
                <w:lang w:eastAsia="en-CA"/>
              </w:rPr>
            </w:pPr>
            <w:r w:rsidRPr="000E78F8">
              <w:rPr>
                <w:rFonts w:cs="Arial"/>
                <w:b/>
                <w:lang w:eastAsia="en-CA"/>
              </w:rPr>
              <w:t>5 Year Average</w:t>
            </w:r>
          </w:p>
        </w:tc>
      </w:tr>
      <w:tr w:rsidR="000E78F8" w:rsidRPr="000E78F8" w14:paraId="7E650C26" w14:textId="77777777" w:rsidTr="00935A98">
        <w:tc>
          <w:tcPr>
            <w:tcW w:w="1384" w:type="dxa"/>
          </w:tcPr>
          <w:p w14:paraId="061E94B2" w14:textId="77777777" w:rsidR="000E78F8" w:rsidRPr="000E78F8" w:rsidRDefault="000E78F8" w:rsidP="000E78F8">
            <w:pPr>
              <w:spacing w:after="200" w:line="276" w:lineRule="auto"/>
              <w:rPr>
                <w:rFonts w:cs="Arial"/>
                <w:lang w:eastAsia="en-CA"/>
              </w:rPr>
            </w:pPr>
            <w:r w:rsidRPr="000E78F8">
              <w:rPr>
                <w:rFonts w:cs="Arial"/>
                <w:lang w:eastAsia="en-CA"/>
              </w:rPr>
              <w:t>Sudden Cardiac Arrest</w:t>
            </w:r>
          </w:p>
        </w:tc>
        <w:tc>
          <w:tcPr>
            <w:tcW w:w="2444" w:type="dxa"/>
          </w:tcPr>
          <w:p w14:paraId="5E3B19E0" w14:textId="77777777" w:rsidR="000E78F8" w:rsidRPr="000E78F8" w:rsidRDefault="000E78F8" w:rsidP="000E78F8">
            <w:pPr>
              <w:spacing w:after="200" w:line="276" w:lineRule="auto"/>
              <w:jc w:val="center"/>
              <w:rPr>
                <w:rFonts w:cs="Arial"/>
                <w:lang w:eastAsia="en-CA"/>
              </w:rPr>
            </w:pPr>
            <w:r w:rsidRPr="000E78F8">
              <w:rPr>
                <w:rFonts w:cs="Arial"/>
                <w:lang w:eastAsia="en-CA"/>
              </w:rPr>
              <w:t>Six (6) minutes or less</w:t>
            </w:r>
          </w:p>
        </w:tc>
        <w:tc>
          <w:tcPr>
            <w:tcW w:w="992" w:type="dxa"/>
          </w:tcPr>
          <w:p w14:paraId="1C5C7C78" w14:textId="77777777" w:rsidR="000E78F8" w:rsidRPr="000E78F8" w:rsidRDefault="000E78F8" w:rsidP="000E78F8">
            <w:pPr>
              <w:spacing w:after="200" w:line="276" w:lineRule="auto"/>
              <w:jc w:val="center"/>
              <w:rPr>
                <w:rFonts w:cs="Arial"/>
                <w:lang w:eastAsia="en-CA"/>
              </w:rPr>
            </w:pPr>
            <w:r w:rsidRPr="000E78F8">
              <w:rPr>
                <w:rFonts w:cs="Arial"/>
                <w:lang w:eastAsia="en-CA"/>
              </w:rPr>
              <w:t>40%</w:t>
            </w:r>
          </w:p>
        </w:tc>
        <w:tc>
          <w:tcPr>
            <w:tcW w:w="1384" w:type="dxa"/>
          </w:tcPr>
          <w:p w14:paraId="231FD61F" w14:textId="77777777" w:rsidR="000E78F8" w:rsidRPr="000E78F8" w:rsidRDefault="000E78F8" w:rsidP="000E78F8">
            <w:pPr>
              <w:spacing w:after="200" w:line="276" w:lineRule="auto"/>
              <w:jc w:val="center"/>
              <w:rPr>
                <w:rFonts w:cs="Arial"/>
                <w:lang w:eastAsia="en-CA"/>
              </w:rPr>
            </w:pPr>
            <w:r w:rsidRPr="000E78F8">
              <w:rPr>
                <w:rFonts w:cs="Arial"/>
                <w:lang w:eastAsia="en-CA"/>
              </w:rPr>
              <w:t>38.33%</w:t>
            </w:r>
          </w:p>
        </w:tc>
        <w:tc>
          <w:tcPr>
            <w:tcW w:w="1275" w:type="dxa"/>
          </w:tcPr>
          <w:p w14:paraId="17662487" w14:textId="73FF40C7" w:rsidR="000E78F8" w:rsidRPr="000E78F8" w:rsidRDefault="007413B1" w:rsidP="000E78F8">
            <w:pPr>
              <w:spacing w:after="200" w:line="276" w:lineRule="auto"/>
              <w:jc w:val="center"/>
              <w:rPr>
                <w:rFonts w:cs="Arial"/>
                <w:lang w:eastAsia="en-CA"/>
              </w:rPr>
            </w:pPr>
            <w:r>
              <w:rPr>
                <w:rFonts w:cs="Arial"/>
                <w:lang w:eastAsia="en-CA"/>
              </w:rPr>
              <w:t>36.84</w:t>
            </w:r>
            <w:r w:rsidR="000E78F8" w:rsidRPr="000E78F8">
              <w:rPr>
                <w:rFonts w:cs="Arial"/>
                <w:lang w:eastAsia="en-CA"/>
              </w:rPr>
              <w:t>%</w:t>
            </w:r>
          </w:p>
        </w:tc>
        <w:tc>
          <w:tcPr>
            <w:tcW w:w="1418" w:type="dxa"/>
          </w:tcPr>
          <w:p w14:paraId="44940A89" w14:textId="77777777" w:rsidR="000E78F8" w:rsidRPr="000E78F8" w:rsidRDefault="000E78F8" w:rsidP="000E78F8">
            <w:pPr>
              <w:spacing w:after="200" w:line="276" w:lineRule="auto"/>
              <w:jc w:val="center"/>
              <w:rPr>
                <w:rFonts w:cs="Arial"/>
                <w:lang w:eastAsia="en-CA"/>
              </w:rPr>
            </w:pPr>
            <w:r w:rsidRPr="000E78F8">
              <w:rPr>
                <w:rFonts w:cs="Arial"/>
                <w:lang w:eastAsia="en-CA"/>
              </w:rPr>
              <w:t>46.19%</w:t>
            </w:r>
          </w:p>
        </w:tc>
      </w:tr>
      <w:tr w:rsidR="000E78F8" w:rsidRPr="000E78F8" w14:paraId="09980855" w14:textId="77777777" w:rsidTr="00935A98">
        <w:tc>
          <w:tcPr>
            <w:tcW w:w="1384" w:type="dxa"/>
          </w:tcPr>
          <w:p w14:paraId="058FFA9B" w14:textId="77777777" w:rsidR="000E78F8" w:rsidRPr="000E78F8" w:rsidRDefault="000E78F8" w:rsidP="000E78F8">
            <w:pPr>
              <w:spacing w:after="200" w:line="276" w:lineRule="auto"/>
              <w:rPr>
                <w:rFonts w:cs="Arial"/>
                <w:lang w:eastAsia="en-CA"/>
              </w:rPr>
            </w:pPr>
            <w:r w:rsidRPr="000E78F8">
              <w:rPr>
                <w:rFonts w:cs="Arial"/>
                <w:lang w:eastAsia="en-CA"/>
              </w:rPr>
              <w:t xml:space="preserve">CTAS 1 </w:t>
            </w:r>
          </w:p>
        </w:tc>
        <w:tc>
          <w:tcPr>
            <w:tcW w:w="2444" w:type="dxa"/>
          </w:tcPr>
          <w:p w14:paraId="7F8DB5E4" w14:textId="77777777" w:rsidR="000E78F8" w:rsidRPr="000E78F8" w:rsidRDefault="000E78F8" w:rsidP="000E78F8">
            <w:pPr>
              <w:spacing w:after="200" w:line="276" w:lineRule="auto"/>
              <w:jc w:val="center"/>
              <w:rPr>
                <w:rFonts w:cs="Arial"/>
                <w:lang w:eastAsia="en-CA"/>
              </w:rPr>
            </w:pPr>
            <w:r w:rsidRPr="000E78F8">
              <w:rPr>
                <w:rFonts w:cs="Arial"/>
                <w:lang w:eastAsia="en-CA"/>
              </w:rPr>
              <w:t>Eight (8) minutes or less</w:t>
            </w:r>
          </w:p>
        </w:tc>
        <w:tc>
          <w:tcPr>
            <w:tcW w:w="992" w:type="dxa"/>
          </w:tcPr>
          <w:p w14:paraId="7A87E4C2" w14:textId="77777777" w:rsidR="000E78F8" w:rsidRPr="000E78F8" w:rsidRDefault="000E78F8" w:rsidP="000E78F8">
            <w:pPr>
              <w:spacing w:after="200" w:line="276" w:lineRule="auto"/>
              <w:jc w:val="center"/>
              <w:rPr>
                <w:rFonts w:cs="Arial"/>
                <w:lang w:eastAsia="en-CA"/>
              </w:rPr>
            </w:pPr>
            <w:r w:rsidRPr="000E78F8">
              <w:rPr>
                <w:rFonts w:cs="Arial"/>
                <w:lang w:eastAsia="en-CA"/>
              </w:rPr>
              <w:t>60%</w:t>
            </w:r>
          </w:p>
        </w:tc>
        <w:tc>
          <w:tcPr>
            <w:tcW w:w="1384" w:type="dxa"/>
          </w:tcPr>
          <w:p w14:paraId="4A5FED1F" w14:textId="77777777" w:rsidR="000E78F8" w:rsidRPr="000E78F8" w:rsidRDefault="000E78F8" w:rsidP="000E78F8">
            <w:pPr>
              <w:spacing w:after="200" w:line="276" w:lineRule="auto"/>
              <w:jc w:val="center"/>
              <w:rPr>
                <w:rFonts w:cs="Arial"/>
                <w:lang w:eastAsia="en-CA"/>
              </w:rPr>
            </w:pPr>
            <w:r w:rsidRPr="000E78F8">
              <w:rPr>
                <w:rFonts w:cs="Arial"/>
                <w:lang w:eastAsia="en-CA"/>
              </w:rPr>
              <w:t>68.42%</w:t>
            </w:r>
          </w:p>
        </w:tc>
        <w:tc>
          <w:tcPr>
            <w:tcW w:w="1275" w:type="dxa"/>
          </w:tcPr>
          <w:p w14:paraId="5D18A7D6" w14:textId="5EC1931A" w:rsidR="000E78F8" w:rsidRPr="000E78F8" w:rsidRDefault="007413B1" w:rsidP="000E78F8">
            <w:pPr>
              <w:spacing w:after="200" w:line="276" w:lineRule="auto"/>
              <w:jc w:val="center"/>
              <w:rPr>
                <w:rFonts w:cs="Arial"/>
                <w:lang w:eastAsia="en-CA"/>
              </w:rPr>
            </w:pPr>
            <w:r>
              <w:rPr>
                <w:rFonts w:cs="Arial"/>
                <w:lang w:eastAsia="en-CA"/>
              </w:rPr>
              <w:t>67.86</w:t>
            </w:r>
            <w:r w:rsidR="000E78F8" w:rsidRPr="000E78F8">
              <w:rPr>
                <w:rFonts w:cs="Arial"/>
                <w:lang w:eastAsia="en-CA"/>
              </w:rPr>
              <w:t>%</w:t>
            </w:r>
          </w:p>
        </w:tc>
        <w:tc>
          <w:tcPr>
            <w:tcW w:w="1418" w:type="dxa"/>
          </w:tcPr>
          <w:p w14:paraId="15EB93F6" w14:textId="77777777" w:rsidR="000E78F8" w:rsidRPr="000E78F8" w:rsidRDefault="000E78F8" w:rsidP="000E78F8">
            <w:pPr>
              <w:spacing w:after="200" w:line="276" w:lineRule="auto"/>
              <w:jc w:val="center"/>
              <w:rPr>
                <w:rFonts w:cs="Arial"/>
                <w:lang w:eastAsia="en-CA"/>
              </w:rPr>
            </w:pPr>
            <w:r w:rsidRPr="000E78F8">
              <w:rPr>
                <w:rFonts w:cs="Arial"/>
                <w:lang w:eastAsia="en-CA"/>
              </w:rPr>
              <w:t>63.56%</w:t>
            </w:r>
          </w:p>
        </w:tc>
      </w:tr>
      <w:tr w:rsidR="000E78F8" w:rsidRPr="000E78F8" w14:paraId="7CA50EF7" w14:textId="77777777" w:rsidTr="00935A98">
        <w:tc>
          <w:tcPr>
            <w:tcW w:w="1384" w:type="dxa"/>
          </w:tcPr>
          <w:p w14:paraId="28844EB1" w14:textId="77777777" w:rsidR="000E78F8" w:rsidRPr="000E78F8" w:rsidRDefault="000E78F8" w:rsidP="000E78F8">
            <w:pPr>
              <w:spacing w:after="200" w:line="276" w:lineRule="auto"/>
              <w:rPr>
                <w:rFonts w:cs="Arial"/>
                <w:lang w:eastAsia="en-CA"/>
              </w:rPr>
            </w:pPr>
            <w:r w:rsidRPr="000E78F8">
              <w:rPr>
                <w:rFonts w:cs="Arial"/>
                <w:lang w:eastAsia="en-CA"/>
              </w:rPr>
              <w:t xml:space="preserve">CTAS 2 </w:t>
            </w:r>
          </w:p>
        </w:tc>
        <w:tc>
          <w:tcPr>
            <w:tcW w:w="2444" w:type="dxa"/>
          </w:tcPr>
          <w:p w14:paraId="76CB9D69" w14:textId="77777777" w:rsidR="000E78F8" w:rsidRPr="000E78F8" w:rsidRDefault="000E78F8" w:rsidP="000E78F8">
            <w:pPr>
              <w:spacing w:after="200" w:line="276" w:lineRule="auto"/>
              <w:jc w:val="center"/>
              <w:rPr>
                <w:rFonts w:cs="Arial"/>
                <w:lang w:eastAsia="en-CA"/>
              </w:rPr>
            </w:pPr>
            <w:r w:rsidRPr="000E78F8">
              <w:rPr>
                <w:rFonts w:cs="Arial"/>
                <w:lang w:eastAsia="en-CA"/>
              </w:rPr>
              <w:t>Fifteen (15) minutes or less</w:t>
            </w:r>
          </w:p>
        </w:tc>
        <w:tc>
          <w:tcPr>
            <w:tcW w:w="992" w:type="dxa"/>
          </w:tcPr>
          <w:p w14:paraId="7C62BF6D" w14:textId="77777777" w:rsidR="000E78F8" w:rsidRPr="000E78F8" w:rsidRDefault="000E78F8" w:rsidP="000E78F8">
            <w:pPr>
              <w:spacing w:after="200" w:line="276" w:lineRule="auto"/>
              <w:jc w:val="center"/>
              <w:rPr>
                <w:rFonts w:cs="Arial"/>
                <w:lang w:eastAsia="en-CA"/>
              </w:rPr>
            </w:pPr>
            <w:r w:rsidRPr="000E78F8">
              <w:rPr>
                <w:rFonts w:cs="Arial"/>
                <w:lang w:eastAsia="en-CA"/>
              </w:rPr>
              <w:t>90%</w:t>
            </w:r>
          </w:p>
        </w:tc>
        <w:tc>
          <w:tcPr>
            <w:tcW w:w="1384" w:type="dxa"/>
          </w:tcPr>
          <w:p w14:paraId="7356A338" w14:textId="77777777" w:rsidR="000E78F8" w:rsidRPr="000E78F8" w:rsidRDefault="000E78F8" w:rsidP="000E78F8">
            <w:pPr>
              <w:spacing w:after="200" w:line="276" w:lineRule="auto"/>
              <w:jc w:val="center"/>
              <w:rPr>
                <w:rFonts w:cs="Arial"/>
                <w:lang w:eastAsia="en-CA"/>
              </w:rPr>
            </w:pPr>
            <w:r w:rsidRPr="000E78F8">
              <w:rPr>
                <w:rFonts w:cs="Arial"/>
                <w:lang w:eastAsia="en-CA"/>
              </w:rPr>
              <w:t>88.87%</w:t>
            </w:r>
          </w:p>
        </w:tc>
        <w:tc>
          <w:tcPr>
            <w:tcW w:w="1275" w:type="dxa"/>
          </w:tcPr>
          <w:p w14:paraId="5DC08777" w14:textId="234FF575" w:rsidR="000E78F8" w:rsidRPr="000E78F8" w:rsidRDefault="007413B1" w:rsidP="000E78F8">
            <w:pPr>
              <w:spacing w:after="200" w:line="276" w:lineRule="auto"/>
              <w:jc w:val="center"/>
              <w:rPr>
                <w:rFonts w:cs="Arial"/>
                <w:lang w:eastAsia="en-CA"/>
              </w:rPr>
            </w:pPr>
            <w:r>
              <w:rPr>
                <w:rFonts w:cs="Arial"/>
                <w:lang w:eastAsia="en-CA"/>
              </w:rPr>
              <w:t>89.28</w:t>
            </w:r>
            <w:r w:rsidR="000E78F8" w:rsidRPr="000E78F8">
              <w:rPr>
                <w:rFonts w:cs="Arial"/>
                <w:lang w:eastAsia="en-CA"/>
              </w:rPr>
              <w:t>%</w:t>
            </w:r>
          </w:p>
        </w:tc>
        <w:tc>
          <w:tcPr>
            <w:tcW w:w="1418" w:type="dxa"/>
          </w:tcPr>
          <w:p w14:paraId="3E19BE44" w14:textId="77777777" w:rsidR="000E78F8" w:rsidRPr="000E78F8" w:rsidRDefault="000E78F8" w:rsidP="000E78F8">
            <w:pPr>
              <w:spacing w:after="200" w:line="276" w:lineRule="auto"/>
              <w:jc w:val="center"/>
              <w:rPr>
                <w:rFonts w:cs="Arial"/>
                <w:lang w:eastAsia="en-CA"/>
              </w:rPr>
            </w:pPr>
            <w:r w:rsidRPr="000E78F8">
              <w:rPr>
                <w:rFonts w:cs="Arial"/>
                <w:lang w:eastAsia="en-CA"/>
              </w:rPr>
              <w:t>89.85%</w:t>
            </w:r>
          </w:p>
        </w:tc>
      </w:tr>
      <w:tr w:rsidR="000E78F8" w:rsidRPr="000E78F8" w14:paraId="28985A3E" w14:textId="77777777" w:rsidTr="00935A98">
        <w:trPr>
          <w:trHeight w:val="1486"/>
        </w:trPr>
        <w:tc>
          <w:tcPr>
            <w:tcW w:w="1384" w:type="dxa"/>
          </w:tcPr>
          <w:p w14:paraId="633C18E2" w14:textId="77777777" w:rsidR="000E78F8" w:rsidRPr="000E78F8" w:rsidRDefault="000E78F8" w:rsidP="000E78F8">
            <w:pPr>
              <w:spacing w:after="200" w:line="276" w:lineRule="auto"/>
              <w:rPr>
                <w:rFonts w:cs="Arial"/>
                <w:lang w:eastAsia="en-CA"/>
              </w:rPr>
            </w:pPr>
            <w:r w:rsidRPr="000E78F8">
              <w:rPr>
                <w:rFonts w:cs="Arial"/>
                <w:lang w:eastAsia="en-CA"/>
              </w:rPr>
              <w:t>CTAS 3</w:t>
            </w:r>
          </w:p>
        </w:tc>
        <w:tc>
          <w:tcPr>
            <w:tcW w:w="2444" w:type="dxa"/>
          </w:tcPr>
          <w:p w14:paraId="13937962" w14:textId="77777777" w:rsidR="000E78F8" w:rsidRPr="000E78F8" w:rsidRDefault="000E78F8" w:rsidP="000E78F8">
            <w:pPr>
              <w:spacing w:after="200" w:line="276" w:lineRule="auto"/>
              <w:jc w:val="center"/>
              <w:rPr>
                <w:rFonts w:cs="Arial"/>
                <w:lang w:eastAsia="en-CA"/>
              </w:rPr>
            </w:pPr>
            <w:r w:rsidRPr="000E78F8">
              <w:rPr>
                <w:rFonts w:cs="Arial"/>
                <w:lang w:eastAsia="en-CA"/>
              </w:rPr>
              <w:t>Twenty (20) minutes or less</w:t>
            </w:r>
          </w:p>
        </w:tc>
        <w:tc>
          <w:tcPr>
            <w:tcW w:w="992" w:type="dxa"/>
          </w:tcPr>
          <w:p w14:paraId="1BA471EE" w14:textId="77777777" w:rsidR="000E78F8" w:rsidRPr="000E78F8" w:rsidRDefault="000E78F8" w:rsidP="000E78F8">
            <w:pPr>
              <w:spacing w:after="200" w:line="276" w:lineRule="auto"/>
              <w:jc w:val="center"/>
              <w:rPr>
                <w:rFonts w:cs="Arial"/>
                <w:lang w:eastAsia="en-CA"/>
              </w:rPr>
            </w:pPr>
            <w:r w:rsidRPr="000E78F8">
              <w:rPr>
                <w:rFonts w:cs="Arial"/>
                <w:lang w:eastAsia="en-CA"/>
              </w:rPr>
              <w:t>90%</w:t>
            </w:r>
          </w:p>
        </w:tc>
        <w:tc>
          <w:tcPr>
            <w:tcW w:w="1384" w:type="dxa"/>
          </w:tcPr>
          <w:p w14:paraId="0EB37C53" w14:textId="77777777" w:rsidR="000E78F8" w:rsidRPr="000E78F8" w:rsidRDefault="000E78F8" w:rsidP="000E78F8">
            <w:pPr>
              <w:spacing w:after="200" w:line="276" w:lineRule="auto"/>
              <w:jc w:val="center"/>
              <w:rPr>
                <w:rFonts w:cs="Arial"/>
                <w:lang w:eastAsia="en-CA"/>
              </w:rPr>
            </w:pPr>
            <w:r w:rsidRPr="000E78F8">
              <w:rPr>
                <w:rFonts w:cs="Arial"/>
                <w:lang w:eastAsia="en-CA"/>
              </w:rPr>
              <w:t>96.64%</w:t>
            </w:r>
          </w:p>
        </w:tc>
        <w:tc>
          <w:tcPr>
            <w:tcW w:w="1275" w:type="dxa"/>
          </w:tcPr>
          <w:p w14:paraId="16B52CDC" w14:textId="68BBF801" w:rsidR="000E78F8" w:rsidRPr="000E78F8" w:rsidRDefault="007413B1" w:rsidP="000E78F8">
            <w:pPr>
              <w:spacing w:after="200" w:line="276" w:lineRule="auto"/>
              <w:jc w:val="center"/>
              <w:rPr>
                <w:rFonts w:cs="Arial"/>
                <w:lang w:eastAsia="en-CA"/>
              </w:rPr>
            </w:pPr>
            <w:r>
              <w:rPr>
                <w:rFonts w:cs="Arial"/>
                <w:lang w:eastAsia="en-CA"/>
              </w:rPr>
              <w:t>96.84</w:t>
            </w:r>
            <w:r w:rsidR="000E78F8" w:rsidRPr="000E78F8">
              <w:rPr>
                <w:rFonts w:cs="Arial"/>
                <w:lang w:eastAsia="en-CA"/>
              </w:rPr>
              <w:t>%</w:t>
            </w:r>
          </w:p>
        </w:tc>
        <w:tc>
          <w:tcPr>
            <w:tcW w:w="1418" w:type="dxa"/>
          </w:tcPr>
          <w:p w14:paraId="3F86A9F2" w14:textId="77777777" w:rsidR="000E78F8" w:rsidRPr="000E78F8" w:rsidRDefault="000E78F8" w:rsidP="000E78F8">
            <w:pPr>
              <w:spacing w:after="200" w:line="276" w:lineRule="auto"/>
              <w:jc w:val="center"/>
              <w:rPr>
                <w:rFonts w:cs="Arial"/>
                <w:lang w:eastAsia="en-CA"/>
              </w:rPr>
            </w:pPr>
            <w:r w:rsidRPr="000E78F8">
              <w:rPr>
                <w:rFonts w:cs="Arial"/>
                <w:lang w:eastAsia="en-CA"/>
              </w:rPr>
              <w:t>97.25% (20 min)</w:t>
            </w:r>
          </w:p>
          <w:p w14:paraId="2C328155" w14:textId="77777777" w:rsidR="000E78F8" w:rsidRPr="000E78F8" w:rsidRDefault="000E78F8" w:rsidP="000E78F8">
            <w:pPr>
              <w:spacing w:after="200" w:line="276" w:lineRule="auto"/>
              <w:jc w:val="center"/>
              <w:rPr>
                <w:rFonts w:cs="Arial"/>
                <w:lang w:eastAsia="en-CA"/>
              </w:rPr>
            </w:pPr>
            <w:r w:rsidRPr="000E78F8">
              <w:rPr>
                <w:rFonts w:cs="Arial"/>
                <w:lang w:eastAsia="en-CA"/>
              </w:rPr>
              <w:t>99.87% (30 min)</w:t>
            </w:r>
          </w:p>
        </w:tc>
      </w:tr>
      <w:tr w:rsidR="000E78F8" w:rsidRPr="000E78F8" w14:paraId="078BDACB" w14:textId="77777777" w:rsidTr="00935A98">
        <w:tc>
          <w:tcPr>
            <w:tcW w:w="1384" w:type="dxa"/>
          </w:tcPr>
          <w:p w14:paraId="77CAD77C" w14:textId="77777777" w:rsidR="000E78F8" w:rsidRPr="000E78F8" w:rsidRDefault="000E78F8" w:rsidP="000E78F8">
            <w:pPr>
              <w:spacing w:after="200" w:line="276" w:lineRule="auto"/>
              <w:rPr>
                <w:rFonts w:cs="Arial"/>
                <w:lang w:eastAsia="en-CA"/>
              </w:rPr>
            </w:pPr>
            <w:r w:rsidRPr="000E78F8">
              <w:rPr>
                <w:rFonts w:cs="Arial"/>
                <w:lang w:eastAsia="en-CA"/>
              </w:rPr>
              <w:t>CTAS 4</w:t>
            </w:r>
          </w:p>
        </w:tc>
        <w:tc>
          <w:tcPr>
            <w:tcW w:w="2444" w:type="dxa"/>
          </w:tcPr>
          <w:p w14:paraId="3BB99D85" w14:textId="77777777" w:rsidR="000E78F8" w:rsidRPr="000E78F8" w:rsidRDefault="000E78F8" w:rsidP="000E78F8">
            <w:pPr>
              <w:spacing w:after="200" w:line="276" w:lineRule="auto"/>
              <w:jc w:val="center"/>
              <w:rPr>
                <w:rFonts w:cs="Arial"/>
                <w:lang w:eastAsia="en-CA"/>
              </w:rPr>
            </w:pPr>
            <w:r w:rsidRPr="000E78F8">
              <w:rPr>
                <w:rFonts w:cs="Arial"/>
                <w:lang w:eastAsia="en-CA"/>
              </w:rPr>
              <w:t>Twenty (20) minutes or less</w:t>
            </w:r>
          </w:p>
        </w:tc>
        <w:tc>
          <w:tcPr>
            <w:tcW w:w="992" w:type="dxa"/>
          </w:tcPr>
          <w:p w14:paraId="5ADCB954" w14:textId="77777777" w:rsidR="000E78F8" w:rsidRPr="000E78F8" w:rsidRDefault="000E78F8" w:rsidP="000E78F8">
            <w:pPr>
              <w:spacing w:after="200" w:line="276" w:lineRule="auto"/>
              <w:jc w:val="center"/>
              <w:rPr>
                <w:rFonts w:cs="Arial"/>
                <w:lang w:eastAsia="en-CA"/>
              </w:rPr>
            </w:pPr>
            <w:r w:rsidRPr="000E78F8">
              <w:rPr>
                <w:rFonts w:cs="Arial"/>
                <w:lang w:eastAsia="en-CA"/>
              </w:rPr>
              <w:t>90%</w:t>
            </w:r>
          </w:p>
        </w:tc>
        <w:tc>
          <w:tcPr>
            <w:tcW w:w="1384" w:type="dxa"/>
          </w:tcPr>
          <w:p w14:paraId="60BEA654" w14:textId="77777777" w:rsidR="000E78F8" w:rsidRPr="000E78F8" w:rsidRDefault="000E78F8" w:rsidP="000E78F8">
            <w:pPr>
              <w:spacing w:after="200" w:line="276" w:lineRule="auto"/>
              <w:jc w:val="center"/>
              <w:rPr>
                <w:rFonts w:cs="Arial"/>
                <w:lang w:eastAsia="en-CA"/>
              </w:rPr>
            </w:pPr>
            <w:r w:rsidRPr="000E78F8">
              <w:rPr>
                <w:rFonts w:cs="Arial"/>
                <w:lang w:eastAsia="en-CA"/>
              </w:rPr>
              <w:t>96.35%</w:t>
            </w:r>
          </w:p>
        </w:tc>
        <w:tc>
          <w:tcPr>
            <w:tcW w:w="1275" w:type="dxa"/>
          </w:tcPr>
          <w:p w14:paraId="0CFFC40D" w14:textId="6AB0DAC2" w:rsidR="000E78F8" w:rsidRPr="000E78F8" w:rsidRDefault="007413B1" w:rsidP="000E78F8">
            <w:pPr>
              <w:spacing w:after="200" w:line="276" w:lineRule="auto"/>
              <w:jc w:val="center"/>
              <w:rPr>
                <w:rFonts w:cs="Arial"/>
                <w:lang w:eastAsia="en-CA"/>
              </w:rPr>
            </w:pPr>
            <w:r>
              <w:rPr>
                <w:rFonts w:cs="Arial"/>
                <w:lang w:eastAsia="en-CA"/>
              </w:rPr>
              <w:t>97.29</w:t>
            </w:r>
            <w:r w:rsidR="000E78F8" w:rsidRPr="000E78F8">
              <w:rPr>
                <w:rFonts w:cs="Arial"/>
                <w:lang w:eastAsia="en-CA"/>
              </w:rPr>
              <w:t>%</w:t>
            </w:r>
          </w:p>
        </w:tc>
        <w:tc>
          <w:tcPr>
            <w:tcW w:w="1418" w:type="dxa"/>
          </w:tcPr>
          <w:p w14:paraId="4B10F0E7" w14:textId="77777777" w:rsidR="000E78F8" w:rsidRPr="000E78F8" w:rsidRDefault="000E78F8" w:rsidP="000E78F8">
            <w:pPr>
              <w:spacing w:after="200" w:line="276" w:lineRule="auto"/>
              <w:jc w:val="center"/>
              <w:rPr>
                <w:rFonts w:cs="Arial"/>
                <w:lang w:eastAsia="en-CA"/>
              </w:rPr>
            </w:pPr>
            <w:r w:rsidRPr="000E78F8">
              <w:rPr>
                <w:rFonts w:cs="Arial"/>
                <w:lang w:eastAsia="en-CA"/>
              </w:rPr>
              <w:t>96.91% (20 min)</w:t>
            </w:r>
          </w:p>
          <w:p w14:paraId="63F6A103" w14:textId="77777777" w:rsidR="000E78F8" w:rsidRPr="000E78F8" w:rsidRDefault="000E78F8" w:rsidP="000E78F8">
            <w:pPr>
              <w:spacing w:after="200" w:line="276" w:lineRule="auto"/>
              <w:jc w:val="center"/>
              <w:rPr>
                <w:rFonts w:cs="Arial"/>
                <w:lang w:eastAsia="en-CA"/>
              </w:rPr>
            </w:pPr>
            <w:r w:rsidRPr="000E78F8">
              <w:rPr>
                <w:rFonts w:cs="Arial"/>
                <w:lang w:eastAsia="en-CA"/>
              </w:rPr>
              <w:t>99.60% (30 min)</w:t>
            </w:r>
          </w:p>
        </w:tc>
      </w:tr>
      <w:tr w:rsidR="000E78F8" w:rsidRPr="000E78F8" w14:paraId="0EB98B9E" w14:textId="77777777" w:rsidTr="00935A98">
        <w:tc>
          <w:tcPr>
            <w:tcW w:w="1384" w:type="dxa"/>
          </w:tcPr>
          <w:p w14:paraId="1B554409" w14:textId="77777777" w:rsidR="000E78F8" w:rsidRPr="000E78F8" w:rsidRDefault="000E78F8" w:rsidP="000E78F8">
            <w:pPr>
              <w:spacing w:after="200" w:line="276" w:lineRule="auto"/>
              <w:rPr>
                <w:rFonts w:cs="Arial"/>
                <w:lang w:eastAsia="en-CA"/>
              </w:rPr>
            </w:pPr>
            <w:r w:rsidRPr="000E78F8">
              <w:rPr>
                <w:rFonts w:cs="Arial"/>
                <w:lang w:eastAsia="en-CA"/>
              </w:rPr>
              <w:t>CTAS 5</w:t>
            </w:r>
          </w:p>
        </w:tc>
        <w:tc>
          <w:tcPr>
            <w:tcW w:w="2444" w:type="dxa"/>
          </w:tcPr>
          <w:p w14:paraId="311FE024" w14:textId="77777777" w:rsidR="000E78F8" w:rsidRPr="000E78F8" w:rsidRDefault="000E78F8" w:rsidP="000E78F8">
            <w:pPr>
              <w:spacing w:after="200" w:line="276" w:lineRule="auto"/>
              <w:jc w:val="center"/>
              <w:rPr>
                <w:rFonts w:cs="Arial"/>
                <w:lang w:eastAsia="en-CA"/>
              </w:rPr>
            </w:pPr>
            <w:r w:rsidRPr="000E78F8">
              <w:rPr>
                <w:rFonts w:cs="Arial"/>
                <w:lang w:eastAsia="en-CA"/>
              </w:rPr>
              <w:t>Twenty (20) minutes or less</w:t>
            </w:r>
          </w:p>
        </w:tc>
        <w:tc>
          <w:tcPr>
            <w:tcW w:w="992" w:type="dxa"/>
          </w:tcPr>
          <w:p w14:paraId="2EE69ADF" w14:textId="77777777" w:rsidR="000E78F8" w:rsidRPr="000E78F8" w:rsidRDefault="000E78F8" w:rsidP="000E78F8">
            <w:pPr>
              <w:spacing w:after="200" w:line="276" w:lineRule="auto"/>
              <w:jc w:val="center"/>
              <w:rPr>
                <w:rFonts w:cs="Arial"/>
                <w:lang w:eastAsia="en-CA"/>
              </w:rPr>
            </w:pPr>
            <w:r w:rsidRPr="000E78F8">
              <w:rPr>
                <w:rFonts w:cs="Arial"/>
                <w:lang w:eastAsia="en-CA"/>
              </w:rPr>
              <w:t>90%</w:t>
            </w:r>
          </w:p>
        </w:tc>
        <w:tc>
          <w:tcPr>
            <w:tcW w:w="1384" w:type="dxa"/>
          </w:tcPr>
          <w:p w14:paraId="5FD03606" w14:textId="77777777" w:rsidR="000E78F8" w:rsidRPr="000E78F8" w:rsidRDefault="000E78F8" w:rsidP="000E78F8">
            <w:pPr>
              <w:spacing w:after="200" w:line="276" w:lineRule="auto"/>
              <w:jc w:val="center"/>
              <w:rPr>
                <w:rFonts w:cs="Arial"/>
                <w:lang w:eastAsia="en-CA"/>
              </w:rPr>
            </w:pPr>
            <w:r w:rsidRPr="000E78F8">
              <w:rPr>
                <w:rFonts w:cs="Arial"/>
                <w:lang w:eastAsia="en-CA"/>
              </w:rPr>
              <w:t>94.58%</w:t>
            </w:r>
          </w:p>
        </w:tc>
        <w:tc>
          <w:tcPr>
            <w:tcW w:w="1275" w:type="dxa"/>
          </w:tcPr>
          <w:p w14:paraId="51B57C4A" w14:textId="645B30E8" w:rsidR="000E78F8" w:rsidRPr="000E78F8" w:rsidRDefault="007413B1" w:rsidP="000E78F8">
            <w:pPr>
              <w:spacing w:after="200" w:line="276" w:lineRule="auto"/>
              <w:jc w:val="center"/>
              <w:rPr>
                <w:rFonts w:cs="Arial"/>
                <w:lang w:eastAsia="en-CA"/>
              </w:rPr>
            </w:pPr>
            <w:r>
              <w:rPr>
                <w:rFonts w:cs="Arial"/>
                <w:lang w:eastAsia="en-CA"/>
              </w:rPr>
              <w:t>95.30</w:t>
            </w:r>
            <w:r w:rsidR="000E78F8" w:rsidRPr="000E78F8">
              <w:rPr>
                <w:rFonts w:cs="Arial"/>
                <w:lang w:eastAsia="en-CA"/>
              </w:rPr>
              <w:t>%</w:t>
            </w:r>
          </w:p>
        </w:tc>
        <w:tc>
          <w:tcPr>
            <w:tcW w:w="1418" w:type="dxa"/>
          </w:tcPr>
          <w:p w14:paraId="3A6E033E" w14:textId="77777777" w:rsidR="000E78F8" w:rsidRPr="000E78F8" w:rsidRDefault="000E78F8" w:rsidP="000E78F8">
            <w:pPr>
              <w:spacing w:after="200" w:line="276" w:lineRule="auto"/>
              <w:jc w:val="center"/>
              <w:rPr>
                <w:rFonts w:cs="Arial"/>
                <w:lang w:eastAsia="en-CA"/>
              </w:rPr>
            </w:pPr>
            <w:r w:rsidRPr="000E78F8">
              <w:rPr>
                <w:rFonts w:cs="Arial"/>
                <w:lang w:eastAsia="en-CA"/>
              </w:rPr>
              <w:t>96.03% (20 min)</w:t>
            </w:r>
          </w:p>
          <w:p w14:paraId="297F2BA1" w14:textId="77777777" w:rsidR="000E78F8" w:rsidRPr="000E78F8" w:rsidRDefault="000E78F8" w:rsidP="000E78F8">
            <w:pPr>
              <w:spacing w:after="200" w:line="276" w:lineRule="auto"/>
              <w:jc w:val="center"/>
              <w:rPr>
                <w:rFonts w:cs="Arial"/>
                <w:lang w:eastAsia="en-CA"/>
              </w:rPr>
            </w:pPr>
            <w:r w:rsidRPr="000E78F8">
              <w:rPr>
                <w:rFonts w:cs="Arial"/>
                <w:lang w:eastAsia="en-CA"/>
              </w:rPr>
              <w:t>99.47% (30 min)</w:t>
            </w:r>
          </w:p>
        </w:tc>
      </w:tr>
    </w:tbl>
    <w:p w14:paraId="2FE34CF8" w14:textId="77777777" w:rsidR="004F24A3" w:rsidRDefault="004F24A3">
      <w:pPr>
        <w:rPr>
          <w:bCs/>
          <w:sz w:val="32"/>
          <w:szCs w:val="32"/>
          <w:lang w:val="en-CA"/>
        </w:rPr>
      </w:pPr>
      <w:r>
        <w:rPr>
          <w:bCs/>
          <w:sz w:val="32"/>
          <w:szCs w:val="32"/>
          <w:lang w:val="en-CA"/>
        </w:rPr>
        <w:br w:type="page"/>
      </w:r>
    </w:p>
    <w:p w14:paraId="4A1153C0" w14:textId="7A0F169C" w:rsidR="004747A5" w:rsidRPr="004747A5" w:rsidRDefault="004747A5" w:rsidP="004F24A3">
      <w:pPr>
        <w:pStyle w:val="Heading3"/>
        <w:rPr>
          <w:lang w:val="en-CA"/>
        </w:rPr>
      </w:pPr>
      <w:r w:rsidRPr="004747A5">
        <w:rPr>
          <w:lang w:val="en-CA"/>
        </w:rPr>
        <w:lastRenderedPageBreak/>
        <w:t>Response Time Performance Recommendation for 2019</w:t>
      </w:r>
    </w:p>
    <w:p w14:paraId="15C6C3E5" w14:textId="16D6781D" w:rsidR="00E30C1D" w:rsidRDefault="002641FB" w:rsidP="000E78F8">
      <w:pPr>
        <w:widowControl w:val="0"/>
        <w:rPr>
          <w:bCs/>
          <w:lang w:val="en-CA"/>
        </w:rPr>
      </w:pPr>
      <w:r w:rsidRPr="002641FB">
        <w:rPr>
          <w:bCs/>
          <w:lang w:val="en-CA"/>
        </w:rPr>
        <w:t>Based on the 2017 response time performance and the 2018 r</w:t>
      </w:r>
      <w:r w:rsidR="007F3D0F">
        <w:rPr>
          <w:bCs/>
          <w:lang w:val="en-CA"/>
        </w:rPr>
        <w:t>esponse time performance to June 30</w:t>
      </w:r>
      <w:r w:rsidR="007F3D0F" w:rsidRPr="007F3D0F">
        <w:rPr>
          <w:bCs/>
          <w:vertAlign w:val="superscript"/>
          <w:lang w:val="en-CA"/>
        </w:rPr>
        <w:t>th</w:t>
      </w:r>
      <w:r w:rsidR="007F3D0F">
        <w:rPr>
          <w:bCs/>
          <w:lang w:val="en-CA"/>
        </w:rPr>
        <w:t>,</w:t>
      </w:r>
      <w:r w:rsidRPr="002641FB">
        <w:rPr>
          <w:bCs/>
          <w:lang w:val="en-CA"/>
        </w:rPr>
        <w:t xml:space="preserve"> the same targets continue to be recommended for </w:t>
      </w:r>
      <w:r>
        <w:rPr>
          <w:bCs/>
          <w:lang w:val="en-CA"/>
        </w:rPr>
        <w:t xml:space="preserve">the 2019 </w:t>
      </w:r>
      <w:r w:rsidRPr="002641FB">
        <w:rPr>
          <w:bCs/>
          <w:lang w:val="en-CA"/>
        </w:rPr>
        <w:t>year with a review of deployment modelling to improve the Sudden Cardiac Arrest and CTAS 2 response time target.</w:t>
      </w:r>
    </w:p>
    <w:p w14:paraId="0555E530" w14:textId="77777777" w:rsidR="000E78F8" w:rsidRPr="000E78F8" w:rsidRDefault="000E78F8" w:rsidP="000E78F8">
      <w:pPr>
        <w:widowControl w:val="0"/>
        <w:rPr>
          <w:bCs/>
          <w:lang w:val="en-CA"/>
        </w:rPr>
      </w:pPr>
      <w:r w:rsidRPr="000E78F8">
        <w:rPr>
          <w:bCs/>
          <w:lang w:val="en-CA"/>
        </w:rPr>
        <w:t>T</w:t>
      </w:r>
      <w:r w:rsidRPr="000E78F8">
        <w:rPr>
          <w:bCs/>
        </w:rPr>
        <w:t>he following table provides the 2019 response time targets recommended for Grey County Paramedic Services:</w:t>
      </w:r>
    </w:p>
    <w:tbl>
      <w:tblPr>
        <w:tblStyle w:val="TableGrid"/>
        <w:tblW w:w="9468" w:type="dxa"/>
        <w:tblLook w:val="01E0" w:firstRow="1" w:lastRow="1" w:firstColumn="1" w:lastColumn="1" w:noHBand="0" w:noVBand="0"/>
        <w:tblCaption w:val="2014 Response Time Targets for Grey County EMS"/>
        <w:tblDescription w:val="Table provides the 2014 response time targets recommended for Grey County EMS"/>
      </w:tblPr>
      <w:tblGrid>
        <w:gridCol w:w="950"/>
        <w:gridCol w:w="1737"/>
        <w:gridCol w:w="2525"/>
        <w:gridCol w:w="2746"/>
        <w:gridCol w:w="1510"/>
      </w:tblGrid>
      <w:tr w:rsidR="000E78F8" w:rsidRPr="000E78F8" w14:paraId="66D2BF8F" w14:textId="77777777" w:rsidTr="00935A98">
        <w:trPr>
          <w:trHeight w:val="800"/>
          <w:tblHeader/>
        </w:trPr>
        <w:tc>
          <w:tcPr>
            <w:tcW w:w="901" w:type="dxa"/>
          </w:tcPr>
          <w:p w14:paraId="4B46105E" w14:textId="77777777" w:rsidR="000E78F8" w:rsidRPr="000E78F8" w:rsidRDefault="000E78F8" w:rsidP="000E78F8">
            <w:pPr>
              <w:widowControl w:val="0"/>
              <w:spacing w:after="200" w:line="276" w:lineRule="auto"/>
              <w:rPr>
                <w:b/>
                <w:bCs/>
                <w:lang w:val="en-CA"/>
              </w:rPr>
            </w:pPr>
            <w:r w:rsidRPr="000E78F8">
              <w:rPr>
                <w:b/>
                <w:bCs/>
                <w:lang w:val="en-CA"/>
              </w:rPr>
              <w:t>Target</w:t>
            </w:r>
          </w:p>
        </w:tc>
        <w:tc>
          <w:tcPr>
            <w:tcW w:w="1759" w:type="dxa"/>
          </w:tcPr>
          <w:p w14:paraId="59EECD40" w14:textId="77777777" w:rsidR="000E78F8" w:rsidRPr="000E78F8" w:rsidRDefault="000E78F8" w:rsidP="000E78F8">
            <w:pPr>
              <w:widowControl w:val="0"/>
              <w:spacing w:after="200" w:line="276" w:lineRule="auto"/>
              <w:rPr>
                <w:b/>
                <w:bCs/>
                <w:lang w:val="en-CA"/>
              </w:rPr>
            </w:pPr>
            <w:r w:rsidRPr="000E78F8">
              <w:rPr>
                <w:b/>
                <w:bCs/>
                <w:lang w:val="en-CA"/>
              </w:rPr>
              <w:t>Call Type</w:t>
            </w:r>
          </w:p>
        </w:tc>
        <w:tc>
          <w:tcPr>
            <w:tcW w:w="2560" w:type="dxa"/>
          </w:tcPr>
          <w:p w14:paraId="3944E7B1" w14:textId="77777777" w:rsidR="000E78F8" w:rsidRPr="000E78F8" w:rsidRDefault="000E78F8" w:rsidP="000E78F8">
            <w:pPr>
              <w:widowControl w:val="0"/>
              <w:spacing w:after="200" w:line="276" w:lineRule="auto"/>
              <w:rPr>
                <w:b/>
                <w:bCs/>
                <w:lang w:val="en-CA"/>
              </w:rPr>
            </w:pPr>
            <w:r w:rsidRPr="000E78F8">
              <w:rPr>
                <w:b/>
                <w:bCs/>
                <w:lang w:val="en-CA"/>
              </w:rPr>
              <w:t>Provider</w:t>
            </w:r>
          </w:p>
        </w:tc>
        <w:tc>
          <w:tcPr>
            <w:tcW w:w="2790" w:type="dxa"/>
          </w:tcPr>
          <w:p w14:paraId="23794A2B" w14:textId="77777777" w:rsidR="000E78F8" w:rsidRPr="000E78F8" w:rsidRDefault="000E78F8" w:rsidP="000E78F8">
            <w:pPr>
              <w:widowControl w:val="0"/>
              <w:spacing w:after="200" w:line="276" w:lineRule="auto"/>
              <w:rPr>
                <w:b/>
                <w:bCs/>
                <w:lang w:val="en-CA"/>
              </w:rPr>
            </w:pPr>
            <w:r w:rsidRPr="000E78F8">
              <w:rPr>
                <w:b/>
                <w:bCs/>
                <w:lang w:val="en-CA"/>
              </w:rPr>
              <w:t>Response Time Target</w:t>
            </w:r>
          </w:p>
        </w:tc>
        <w:tc>
          <w:tcPr>
            <w:tcW w:w="1458" w:type="dxa"/>
          </w:tcPr>
          <w:p w14:paraId="7F1F176D" w14:textId="77777777" w:rsidR="000E78F8" w:rsidRPr="000E78F8" w:rsidRDefault="000E78F8" w:rsidP="000E78F8">
            <w:pPr>
              <w:widowControl w:val="0"/>
              <w:spacing w:after="200" w:line="276" w:lineRule="auto"/>
              <w:rPr>
                <w:b/>
                <w:bCs/>
                <w:lang w:val="en-CA"/>
              </w:rPr>
            </w:pPr>
            <w:r w:rsidRPr="000E78F8">
              <w:rPr>
                <w:b/>
                <w:bCs/>
                <w:lang w:val="en-CA"/>
              </w:rPr>
              <w:t>Percentage of Time Achieved</w:t>
            </w:r>
          </w:p>
        </w:tc>
      </w:tr>
      <w:tr w:rsidR="000E78F8" w:rsidRPr="000E78F8" w14:paraId="5385BAB1" w14:textId="77777777" w:rsidTr="00935A98">
        <w:trPr>
          <w:trHeight w:val="671"/>
        </w:trPr>
        <w:tc>
          <w:tcPr>
            <w:tcW w:w="901" w:type="dxa"/>
          </w:tcPr>
          <w:p w14:paraId="3E0BC0AB" w14:textId="77777777" w:rsidR="000E78F8" w:rsidRPr="000E78F8" w:rsidRDefault="000E78F8" w:rsidP="000E78F8">
            <w:pPr>
              <w:widowControl w:val="0"/>
              <w:spacing w:after="200" w:line="276" w:lineRule="auto"/>
              <w:rPr>
                <w:bCs/>
                <w:lang w:val="en-CA"/>
              </w:rPr>
            </w:pPr>
            <w:r w:rsidRPr="000E78F8">
              <w:rPr>
                <w:bCs/>
                <w:lang w:val="en-CA"/>
              </w:rPr>
              <w:t>1.</w:t>
            </w:r>
          </w:p>
        </w:tc>
        <w:tc>
          <w:tcPr>
            <w:tcW w:w="1759" w:type="dxa"/>
          </w:tcPr>
          <w:p w14:paraId="63EB334A" w14:textId="77777777" w:rsidR="000E78F8" w:rsidRPr="000E78F8" w:rsidRDefault="000E78F8" w:rsidP="000E78F8">
            <w:pPr>
              <w:widowControl w:val="0"/>
              <w:spacing w:after="200" w:line="276" w:lineRule="auto"/>
              <w:rPr>
                <w:bCs/>
                <w:lang w:val="en-CA"/>
              </w:rPr>
            </w:pPr>
            <w:r w:rsidRPr="000E78F8">
              <w:rPr>
                <w:bCs/>
                <w:lang w:val="en-CA"/>
              </w:rPr>
              <w:t>Sudden Cardiac Arrest</w:t>
            </w:r>
          </w:p>
        </w:tc>
        <w:tc>
          <w:tcPr>
            <w:tcW w:w="2560" w:type="dxa"/>
          </w:tcPr>
          <w:p w14:paraId="511B8F8C" w14:textId="77777777" w:rsidR="000E78F8" w:rsidRPr="000E78F8" w:rsidRDefault="000E78F8" w:rsidP="000E78F8">
            <w:pPr>
              <w:widowControl w:val="0"/>
              <w:spacing w:after="200" w:line="276" w:lineRule="auto"/>
              <w:rPr>
                <w:bCs/>
                <w:lang w:val="en-CA"/>
              </w:rPr>
            </w:pPr>
            <w:r w:rsidRPr="000E78F8">
              <w:rPr>
                <w:bCs/>
                <w:lang w:val="en-CA"/>
              </w:rPr>
              <w:t xml:space="preserve">Community Defibrillator Response </w:t>
            </w:r>
          </w:p>
        </w:tc>
        <w:tc>
          <w:tcPr>
            <w:tcW w:w="2790" w:type="dxa"/>
          </w:tcPr>
          <w:p w14:paraId="295EDCC1" w14:textId="77777777" w:rsidR="000E78F8" w:rsidRPr="000E78F8" w:rsidRDefault="000E78F8" w:rsidP="000E78F8">
            <w:pPr>
              <w:widowControl w:val="0"/>
              <w:spacing w:after="200" w:line="276" w:lineRule="auto"/>
              <w:rPr>
                <w:bCs/>
                <w:lang w:val="en-CA"/>
              </w:rPr>
            </w:pPr>
            <w:r w:rsidRPr="000E78F8">
              <w:rPr>
                <w:bCs/>
                <w:lang w:val="en-CA"/>
              </w:rPr>
              <w:t>Six (6) minutes or less</w:t>
            </w:r>
          </w:p>
        </w:tc>
        <w:tc>
          <w:tcPr>
            <w:tcW w:w="1458" w:type="dxa"/>
          </w:tcPr>
          <w:p w14:paraId="3747AB5C" w14:textId="77777777" w:rsidR="000E78F8" w:rsidRPr="000E78F8" w:rsidRDefault="000E78F8" w:rsidP="000E78F8">
            <w:pPr>
              <w:widowControl w:val="0"/>
              <w:spacing w:after="200" w:line="276" w:lineRule="auto"/>
              <w:rPr>
                <w:bCs/>
                <w:lang w:val="en-CA"/>
              </w:rPr>
            </w:pPr>
            <w:r w:rsidRPr="000E78F8">
              <w:rPr>
                <w:bCs/>
                <w:lang w:val="en-CA"/>
              </w:rPr>
              <w:t>40%</w:t>
            </w:r>
          </w:p>
        </w:tc>
      </w:tr>
      <w:tr w:rsidR="000E78F8" w:rsidRPr="000E78F8" w14:paraId="4358A130" w14:textId="77777777" w:rsidTr="00935A98">
        <w:trPr>
          <w:trHeight w:val="566"/>
        </w:trPr>
        <w:tc>
          <w:tcPr>
            <w:tcW w:w="901" w:type="dxa"/>
          </w:tcPr>
          <w:p w14:paraId="4C580313" w14:textId="77777777" w:rsidR="000E78F8" w:rsidRPr="000E78F8" w:rsidRDefault="000E78F8" w:rsidP="000E78F8">
            <w:pPr>
              <w:widowControl w:val="0"/>
              <w:spacing w:after="200" w:line="276" w:lineRule="auto"/>
              <w:rPr>
                <w:bCs/>
                <w:lang w:val="en-CA"/>
              </w:rPr>
            </w:pPr>
            <w:r w:rsidRPr="000E78F8">
              <w:rPr>
                <w:bCs/>
                <w:lang w:val="en-CA"/>
              </w:rPr>
              <w:t>2.</w:t>
            </w:r>
          </w:p>
        </w:tc>
        <w:tc>
          <w:tcPr>
            <w:tcW w:w="1759" w:type="dxa"/>
          </w:tcPr>
          <w:p w14:paraId="677AC385" w14:textId="77777777" w:rsidR="000E78F8" w:rsidRPr="000E78F8" w:rsidRDefault="000E78F8" w:rsidP="000E78F8">
            <w:pPr>
              <w:widowControl w:val="0"/>
              <w:spacing w:after="200" w:line="276" w:lineRule="auto"/>
              <w:rPr>
                <w:bCs/>
                <w:lang w:val="en-CA"/>
              </w:rPr>
            </w:pPr>
            <w:smartTag w:uri="urn:schemas-microsoft-com:office:smarttags" w:element="stockticker">
              <w:r w:rsidRPr="000E78F8">
                <w:rPr>
                  <w:bCs/>
                  <w:lang w:val="en-CA"/>
                </w:rPr>
                <w:t>CTAS</w:t>
              </w:r>
            </w:smartTag>
            <w:r w:rsidRPr="000E78F8">
              <w:rPr>
                <w:bCs/>
                <w:lang w:val="en-CA"/>
              </w:rPr>
              <w:t xml:space="preserve"> 1 </w:t>
            </w:r>
          </w:p>
        </w:tc>
        <w:tc>
          <w:tcPr>
            <w:tcW w:w="2560" w:type="dxa"/>
          </w:tcPr>
          <w:p w14:paraId="6BABBA6D" w14:textId="77777777" w:rsidR="000E78F8" w:rsidRPr="000E78F8" w:rsidRDefault="000E78F8" w:rsidP="000E78F8">
            <w:pPr>
              <w:widowControl w:val="0"/>
              <w:spacing w:after="200" w:line="276" w:lineRule="auto"/>
              <w:rPr>
                <w:bCs/>
                <w:lang w:val="en-CA"/>
              </w:rPr>
            </w:pPr>
            <w:r w:rsidRPr="000E78F8">
              <w:rPr>
                <w:bCs/>
                <w:lang w:val="en-CA"/>
              </w:rPr>
              <w:t xml:space="preserve">Paramedic Response </w:t>
            </w:r>
          </w:p>
        </w:tc>
        <w:tc>
          <w:tcPr>
            <w:tcW w:w="2790" w:type="dxa"/>
          </w:tcPr>
          <w:p w14:paraId="361BE421" w14:textId="77777777" w:rsidR="000E78F8" w:rsidRPr="000E78F8" w:rsidRDefault="000E78F8" w:rsidP="000E78F8">
            <w:pPr>
              <w:widowControl w:val="0"/>
              <w:spacing w:after="200" w:line="276" w:lineRule="auto"/>
              <w:rPr>
                <w:bCs/>
                <w:lang w:val="en-CA"/>
              </w:rPr>
            </w:pPr>
            <w:r w:rsidRPr="000E78F8">
              <w:rPr>
                <w:bCs/>
                <w:lang w:val="en-CA"/>
              </w:rPr>
              <w:t>Eight (8) minutes or less</w:t>
            </w:r>
          </w:p>
        </w:tc>
        <w:tc>
          <w:tcPr>
            <w:tcW w:w="1458" w:type="dxa"/>
          </w:tcPr>
          <w:p w14:paraId="670B9B7B" w14:textId="77777777" w:rsidR="000E78F8" w:rsidRPr="000E78F8" w:rsidRDefault="000E78F8" w:rsidP="000E78F8">
            <w:pPr>
              <w:widowControl w:val="0"/>
              <w:spacing w:after="200" w:line="276" w:lineRule="auto"/>
              <w:rPr>
                <w:bCs/>
                <w:lang w:val="en-CA"/>
              </w:rPr>
            </w:pPr>
            <w:r w:rsidRPr="000E78F8">
              <w:rPr>
                <w:bCs/>
                <w:lang w:val="en-CA"/>
              </w:rPr>
              <w:t>60%</w:t>
            </w:r>
          </w:p>
        </w:tc>
      </w:tr>
      <w:tr w:rsidR="000E78F8" w:rsidRPr="000E78F8" w14:paraId="40A98842" w14:textId="77777777" w:rsidTr="00935A98">
        <w:trPr>
          <w:trHeight w:val="546"/>
        </w:trPr>
        <w:tc>
          <w:tcPr>
            <w:tcW w:w="901" w:type="dxa"/>
          </w:tcPr>
          <w:p w14:paraId="3A2C90AB" w14:textId="77777777" w:rsidR="000E78F8" w:rsidRPr="000E78F8" w:rsidRDefault="000E78F8" w:rsidP="000E78F8">
            <w:pPr>
              <w:widowControl w:val="0"/>
              <w:spacing w:after="200" w:line="276" w:lineRule="auto"/>
              <w:rPr>
                <w:bCs/>
                <w:lang w:val="en-CA"/>
              </w:rPr>
            </w:pPr>
            <w:r w:rsidRPr="000E78F8">
              <w:rPr>
                <w:bCs/>
                <w:lang w:val="en-CA"/>
              </w:rPr>
              <w:t>3.</w:t>
            </w:r>
          </w:p>
        </w:tc>
        <w:tc>
          <w:tcPr>
            <w:tcW w:w="1759" w:type="dxa"/>
          </w:tcPr>
          <w:p w14:paraId="5AB6CEFB" w14:textId="77777777" w:rsidR="000E78F8" w:rsidRPr="000E78F8" w:rsidRDefault="000E78F8" w:rsidP="000E78F8">
            <w:pPr>
              <w:widowControl w:val="0"/>
              <w:spacing w:after="200" w:line="276" w:lineRule="auto"/>
              <w:rPr>
                <w:bCs/>
                <w:lang w:val="en-CA"/>
              </w:rPr>
            </w:pPr>
            <w:smartTag w:uri="urn:schemas-microsoft-com:office:smarttags" w:element="stockticker">
              <w:r w:rsidRPr="000E78F8">
                <w:rPr>
                  <w:bCs/>
                  <w:lang w:val="en-CA"/>
                </w:rPr>
                <w:t>CTAS</w:t>
              </w:r>
            </w:smartTag>
            <w:r w:rsidRPr="000E78F8">
              <w:rPr>
                <w:bCs/>
                <w:lang w:val="en-CA"/>
              </w:rPr>
              <w:t xml:space="preserve"> 2 </w:t>
            </w:r>
          </w:p>
        </w:tc>
        <w:tc>
          <w:tcPr>
            <w:tcW w:w="2560" w:type="dxa"/>
          </w:tcPr>
          <w:p w14:paraId="322F4B60" w14:textId="77777777" w:rsidR="000E78F8" w:rsidRPr="000E78F8" w:rsidRDefault="000E78F8" w:rsidP="000E78F8">
            <w:pPr>
              <w:widowControl w:val="0"/>
              <w:spacing w:after="200" w:line="276" w:lineRule="auto"/>
              <w:rPr>
                <w:bCs/>
                <w:lang w:val="en-CA"/>
              </w:rPr>
            </w:pPr>
            <w:r w:rsidRPr="000E78F8">
              <w:rPr>
                <w:bCs/>
                <w:lang w:val="en-CA"/>
              </w:rPr>
              <w:t>Paramedic Response</w:t>
            </w:r>
          </w:p>
        </w:tc>
        <w:tc>
          <w:tcPr>
            <w:tcW w:w="2790" w:type="dxa"/>
          </w:tcPr>
          <w:p w14:paraId="5B6B73B2" w14:textId="77777777" w:rsidR="000E78F8" w:rsidRPr="000E78F8" w:rsidRDefault="000E78F8" w:rsidP="000E78F8">
            <w:pPr>
              <w:widowControl w:val="0"/>
              <w:spacing w:after="200" w:line="276" w:lineRule="auto"/>
              <w:rPr>
                <w:bCs/>
                <w:lang w:val="en-CA"/>
              </w:rPr>
            </w:pPr>
            <w:r w:rsidRPr="000E78F8">
              <w:rPr>
                <w:bCs/>
                <w:lang w:val="en-CA"/>
              </w:rPr>
              <w:t>Fifteen (15) minutes or less</w:t>
            </w:r>
          </w:p>
        </w:tc>
        <w:tc>
          <w:tcPr>
            <w:tcW w:w="1458" w:type="dxa"/>
          </w:tcPr>
          <w:p w14:paraId="44425AFE" w14:textId="77777777" w:rsidR="000E78F8" w:rsidRPr="000E78F8" w:rsidRDefault="000E78F8" w:rsidP="000E78F8">
            <w:pPr>
              <w:widowControl w:val="0"/>
              <w:spacing w:after="200" w:line="276" w:lineRule="auto"/>
              <w:rPr>
                <w:bCs/>
                <w:lang w:val="en-CA"/>
              </w:rPr>
            </w:pPr>
            <w:r w:rsidRPr="000E78F8">
              <w:rPr>
                <w:bCs/>
                <w:lang w:val="en-CA"/>
              </w:rPr>
              <w:t>90%</w:t>
            </w:r>
          </w:p>
        </w:tc>
      </w:tr>
      <w:tr w:rsidR="000E78F8" w:rsidRPr="000E78F8" w14:paraId="19D0EE26" w14:textId="77777777" w:rsidTr="00935A98">
        <w:trPr>
          <w:trHeight w:val="554"/>
        </w:trPr>
        <w:tc>
          <w:tcPr>
            <w:tcW w:w="901" w:type="dxa"/>
          </w:tcPr>
          <w:p w14:paraId="42DD187A" w14:textId="77777777" w:rsidR="000E78F8" w:rsidRPr="000E78F8" w:rsidRDefault="000E78F8" w:rsidP="000E78F8">
            <w:pPr>
              <w:widowControl w:val="0"/>
              <w:spacing w:after="200" w:line="276" w:lineRule="auto"/>
              <w:rPr>
                <w:bCs/>
                <w:lang w:val="en-CA"/>
              </w:rPr>
            </w:pPr>
            <w:r w:rsidRPr="000E78F8">
              <w:rPr>
                <w:bCs/>
                <w:lang w:val="en-CA"/>
              </w:rPr>
              <w:t>4.</w:t>
            </w:r>
          </w:p>
        </w:tc>
        <w:tc>
          <w:tcPr>
            <w:tcW w:w="1759" w:type="dxa"/>
          </w:tcPr>
          <w:p w14:paraId="3700EB9E" w14:textId="77777777" w:rsidR="000E78F8" w:rsidRPr="000E78F8" w:rsidRDefault="000E78F8" w:rsidP="000E78F8">
            <w:pPr>
              <w:widowControl w:val="0"/>
              <w:spacing w:after="200" w:line="276" w:lineRule="auto"/>
              <w:rPr>
                <w:bCs/>
                <w:lang w:val="en-CA"/>
              </w:rPr>
            </w:pPr>
            <w:smartTag w:uri="urn:schemas-microsoft-com:office:smarttags" w:element="stockticker">
              <w:r w:rsidRPr="000E78F8">
                <w:rPr>
                  <w:bCs/>
                  <w:lang w:val="en-CA"/>
                </w:rPr>
                <w:t>CTAS</w:t>
              </w:r>
            </w:smartTag>
            <w:r w:rsidRPr="000E78F8">
              <w:rPr>
                <w:bCs/>
                <w:lang w:val="en-CA"/>
              </w:rPr>
              <w:t xml:space="preserve"> 3</w:t>
            </w:r>
          </w:p>
        </w:tc>
        <w:tc>
          <w:tcPr>
            <w:tcW w:w="2560" w:type="dxa"/>
          </w:tcPr>
          <w:p w14:paraId="395BEA6F" w14:textId="77777777" w:rsidR="000E78F8" w:rsidRPr="000E78F8" w:rsidRDefault="000E78F8" w:rsidP="000E78F8">
            <w:pPr>
              <w:widowControl w:val="0"/>
              <w:spacing w:after="200" w:line="276" w:lineRule="auto"/>
              <w:rPr>
                <w:bCs/>
                <w:lang w:val="en-CA"/>
              </w:rPr>
            </w:pPr>
            <w:r w:rsidRPr="000E78F8">
              <w:rPr>
                <w:bCs/>
                <w:lang w:val="en-CA"/>
              </w:rPr>
              <w:t xml:space="preserve">Paramedic Response </w:t>
            </w:r>
          </w:p>
        </w:tc>
        <w:tc>
          <w:tcPr>
            <w:tcW w:w="2790" w:type="dxa"/>
          </w:tcPr>
          <w:p w14:paraId="163D7C98" w14:textId="77777777" w:rsidR="000E78F8" w:rsidRPr="000E78F8" w:rsidRDefault="000E78F8" w:rsidP="000E78F8">
            <w:pPr>
              <w:widowControl w:val="0"/>
              <w:spacing w:after="200" w:line="276" w:lineRule="auto"/>
              <w:rPr>
                <w:bCs/>
                <w:lang w:val="en-CA"/>
              </w:rPr>
            </w:pPr>
            <w:r w:rsidRPr="000E78F8">
              <w:rPr>
                <w:bCs/>
                <w:lang w:val="en-CA"/>
              </w:rPr>
              <w:t>Twenty (20) minutes or less</w:t>
            </w:r>
          </w:p>
        </w:tc>
        <w:tc>
          <w:tcPr>
            <w:tcW w:w="1458" w:type="dxa"/>
          </w:tcPr>
          <w:p w14:paraId="4FE185A5" w14:textId="77777777" w:rsidR="000E78F8" w:rsidRPr="000E78F8" w:rsidRDefault="000E78F8" w:rsidP="000E78F8">
            <w:pPr>
              <w:widowControl w:val="0"/>
              <w:spacing w:after="200" w:line="276" w:lineRule="auto"/>
              <w:rPr>
                <w:bCs/>
                <w:lang w:val="en-CA"/>
              </w:rPr>
            </w:pPr>
            <w:r w:rsidRPr="000E78F8">
              <w:rPr>
                <w:bCs/>
                <w:lang w:val="en-CA"/>
              </w:rPr>
              <w:t>90%</w:t>
            </w:r>
          </w:p>
        </w:tc>
      </w:tr>
      <w:tr w:rsidR="000E78F8" w:rsidRPr="000E78F8" w14:paraId="4025B316" w14:textId="77777777" w:rsidTr="00935A98">
        <w:trPr>
          <w:trHeight w:val="563"/>
        </w:trPr>
        <w:tc>
          <w:tcPr>
            <w:tcW w:w="901" w:type="dxa"/>
          </w:tcPr>
          <w:p w14:paraId="7F4CEE29" w14:textId="77777777" w:rsidR="000E78F8" w:rsidRPr="000E78F8" w:rsidRDefault="000E78F8" w:rsidP="000E78F8">
            <w:pPr>
              <w:widowControl w:val="0"/>
              <w:spacing w:after="200" w:line="276" w:lineRule="auto"/>
              <w:rPr>
                <w:bCs/>
                <w:lang w:val="en-CA"/>
              </w:rPr>
            </w:pPr>
            <w:r w:rsidRPr="000E78F8">
              <w:rPr>
                <w:bCs/>
                <w:lang w:val="en-CA"/>
              </w:rPr>
              <w:t>5.</w:t>
            </w:r>
          </w:p>
        </w:tc>
        <w:tc>
          <w:tcPr>
            <w:tcW w:w="1759" w:type="dxa"/>
          </w:tcPr>
          <w:p w14:paraId="45598A3D" w14:textId="77777777" w:rsidR="000E78F8" w:rsidRPr="000E78F8" w:rsidRDefault="000E78F8" w:rsidP="000E78F8">
            <w:pPr>
              <w:widowControl w:val="0"/>
              <w:spacing w:after="200" w:line="276" w:lineRule="auto"/>
              <w:rPr>
                <w:bCs/>
                <w:lang w:val="en-CA"/>
              </w:rPr>
            </w:pPr>
            <w:smartTag w:uri="urn:schemas-microsoft-com:office:smarttags" w:element="stockticker">
              <w:r w:rsidRPr="000E78F8">
                <w:rPr>
                  <w:bCs/>
                  <w:lang w:val="en-CA"/>
                </w:rPr>
                <w:t>CTAS</w:t>
              </w:r>
            </w:smartTag>
            <w:r w:rsidRPr="000E78F8">
              <w:rPr>
                <w:bCs/>
                <w:lang w:val="en-CA"/>
              </w:rPr>
              <w:t xml:space="preserve"> 4</w:t>
            </w:r>
          </w:p>
        </w:tc>
        <w:tc>
          <w:tcPr>
            <w:tcW w:w="2560" w:type="dxa"/>
          </w:tcPr>
          <w:p w14:paraId="17191CDB" w14:textId="77777777" w:rsidR="000E78F8" w:rsidRPr="000E78F8" w:rsidRDefault="000E78F8" w:rsidP="000E78F8">
            <w:pPr>
              <w:widowControl w:val="0"/>
              <w:spacing w:after="200" w:line="276" w:lineRule="auto"/>
              <w:rPr>
                <w:bCs/>
                <w:lang w:val="en-CA"/>
              </w:rPr>
            </w:pPr>
            <w:r w:rsidRPr="000E78F8">
              <w:rPr>
                <w:bCs/>
                <w:lang w:val="en-CA"/>
              </w:rPr>
              <w:t xml:space="preserve">Paramedic Response </w:t>
            </w:r>
          </w:p>
        </w:tc>
        <w:tc>
          <w:tcPr>
            <w:tcW w:w="2790" w:type="dxa"/>
          </w:tcPr>
          <w:p w14:paraId="3974B71B" w14:textId="77777777" w:rsidR="000E78F8" w:rsidRPr="000E78F8" w:rsidRDefault="000E78F8" w:rsidP="000E78F8">
            <w:pPr>
              <w:widowControl w:val="0"/>
              <w:spacing w:after="200" w:line="276" w:lineRule="auto"/>
              <w:rPr>
                <w:bCs/>
                <w:lang w:val="en-CA"/>
              </w:rPr>
            </w:pPr>
            <w:r w:rsidRPr="000E78F8">
              <w:rPr>
                <w:bCs/>
                <w:lang w:val="en-CA"/>
              </w:rPr>
              <w:t>Twenty (20) minutes or less</w:t>
            </w:r>
          </w:p>
        </w:tc>
        <w:tc>
          <w:tcPr>
            <w:tcW w:w="1458" w:type="dxa"/>
          </w:tcPr>
          <w:p w14:paraId="4DA14D77" w14:textId="77777777" w:rsidR="000E78F8" w:rsidRPr="000E78F8" w:rsidRDefault="000E78F8" w:rsidP="000E78F8">
            <w:pPr>
              <w:widowControl w:val="0"/>
              <w:spacing w:after="200" w:line="276" w:lineRule="auto"/>
              <w:rPr>
                <w:bCs/>
                <w:lang w:val="en-CA"/>
              </w:rPr>
            </w:pPr>
            <w:r w:rsidRPr="000E78F8">
              <w:rPr>
                <w:bCs/>
                <w:lang w:val="en-CA"/>
              </w:rPr>
              <w:t>90%</w:t>
            </w:r>
          </w:p>
        </w:tc>
      </w:tr>
      <w:tr w:rsidR="000E78F8" w:rsidRPr="000E78F8" w14:paraId="7D8D56DB" w14:textId="77777777" w:rsidTr="00935A98">
        <w:trPr>
          <w:trHeight w:val="556"/>
        </w:trPr>
        <w:tc>
          <w:tcPr>
            <w:tcW w:w="901" w:type="dxa"/>
          </w:tcPr>
          <w:p w14:paraId="01541934" w14:textId="77777777" w:rsidR="000E78F8" w:rsidRPr="000E78F8" w:rsidRDefault="000E78F8" w:rsidP="000E78F8">
            <w:pPr>
              <w:widowControl w:val="0"/>
              <w:spacing w:after="200" w:line="276" w:lineRule="auto"/>
              <w:rPr>
                <w:bCs/>
                <w:lang w:val="en-CA"/>
              </w:rPr>
            </w:pPr>
            <w:r w:rsidRPr="000E78F8">
              <w:rPr>
                <w:bCs/>
                <w:lang w:val="en-CA"/>
              </w:rPr>
              <w:t>6.</w:t>
            </w:r>
          </w:p>
        </w:tc>
        <w:tc>
          <w:tcPr>
            <w:tcW w:w="1759" w:type="dxa"/>
          </w:tcPr>
          <w:p w14:paraId="12579AF0" w14:textId="77777777" w:rsidR="000E78F8" w:rsidRPr="000E78F8" w:rsidRDefault="000E78F8" w:rsidP="000E78F8">
            <w:pPr>
              <w:widowControl w:val="0"/>
              <w:spacing w:after="200" w:line="276" w:lineRule="auto"/>
              <w:rPr>
                <w:bCs/>
                <w:lang w:val="en-CA"/>
              </w:rPr>
            </w:pPr>
            <w:smartTag w:uri="urn:schemas-microsoft-com:office:smarttags" w:element="stockticker">
              <w:r w:rsidRPr="000E78F8">
                <w:rPr>
                  <w:bCs/>
                  <w:lang w:val="en-CA"/>
                </w:rPr>
                <w:t>CTAS</w:t>
              </w:r>
            </w:smartTag>
            <w:r w:rsidRPr="000E78F8">
              <w:rPr>
                <w:bCs/>
                <w:lang w:val="en-CA"/>
              </w:rPr>
              <w:t xml:space="preserve"> 5</w:t>
            </w:r>
          </w:p>
        </w:tc>
        <w:tc>
          <w:tcPr>
            <w:tcW w:w="2560" w:type="dxa"/>
          </w:tcPr>
          <w:p w14:paraId="45DFA1C2" w14:textId="77777777" w:rsidR="000E78F8" w:rsidRPr="000E78F8" w:rsidRDefault="000E78F8" w:rsidP="000E78F8">
            <w:pPr>
              <w:widowControl w:val="0"/>
              <w:spacing w:after="200" w:line="276" w:lineRule="auto"/>
              <w:rPr>
                <w:bCs/>
                <w:lang w:val="en-CA"/>
              </w:rPr>
            </w:pPr>
            <w:r w:rsidRPr="000E78F8">
              <w:rPr>
                <w:bCs/>
                <w:lang w:val="en-CA"/>
              </w:rPr>
              <w:t>Paramedic Response</w:t>
            </w:r>
          </w:p>
        </w:tc>
        <w:tc>
          <w:tcPr>
            <w:tcW w:w="2790" w:type="dxa"/>
          </w:tcPr>
          <w:p w14:paraId="2F4D7A23" w14:textId="77777777" w:rsidR="000E78F8" w:rsidRPr="000E78F8" w:rsidRDefault="000E78F8" w:rsidP="000E78F8">
            <w:pPr>
              <w:widowControl w:val="0"/>
              <w:spacing w:after="200" w:line="276" w:lineRule="auto"/>
              <w:rPr>
                <w:bCs/>
                <w:lang w:val="en-CA"/>
              </w:rPr>
            </w:pPr>
            <w:r w:rsidRPr="000E78F8">
              <w:rPr>
                <w:bCs/>
                <w:lang w:val="en-CA"/>
              </w:rPr>
              <w:t>Twenty (20) minutes or less</w:t>
            </w:r>
          </w:p>
        </w:tc>
        <w:tc>
          <w:tcPr>
            <w:tcW w:w="1458" w:type="dxa"/>
          </w:tcPr>
          <w:p w14:paraId="4A536D1A" w14:textId="77777777" w:rsidR="000E78F8" w:rsidRPr="000E78F8" w:rsidRDefault="000E78F8" w:rsidP="000E78F8">
            <w:pPr>
              <w:widowControl w:val="0"/>
              <w:spacing w:after="200" w:line="276" w:lineRule="auto"/>
              <w:rPr>
                <w:bCs/>
                <w:lang w:val="en-CA"/>
              </w:rPr>
            </w:pPr>
            <w:r w:rsidRPr="000E78F8">
              <w:rPr>
                <w:bCs/>
                <w:lang w:val="en-CA"/>
              </w:rPr>
              <w:t>90%</w:t>
            </w:r>
          </w:p>
        </w:tc>
      </w:tr>
    </w:tbl>
    <w:p w14:paraId="324A1CA6" w14:textId="77777777" w:rsidR="000E78F8" w:rsidRPr="000E78F8" w:rsidRDefault="000E78F8" w:rsidP="000E78F8">
      <w:pPr>
        <w:widowControl w:val="0"/>
        <w:rPr>
          <w:bCs/>
          <w:lang w:val="en-CA"/>
        </w:rPr>
      </w:pPr>
    </w:p>
    <w:p w14:paraId="6039E757" w14:textId="77777777" w:rsidR="000E78F8" w:rsidRPr="000E78F8" w:rsidRDefault="000E78F8" w:rsidP="004F24A3">
      <w:pPr>
        <w:pStyle w:val="Heading3"/>
        <w:rPr>
          <w:lang w:val="en-CA"/>
        </w:rPr>
      </w:pPr>
      <w:r w:rsidRPr="000E78F8">
        <w:rPr>
          <w:lang w:val="en-CA"/>
        </w:rPr>
        <w:t>Detailed Description of Response Time Targets</w:t>
      </w:r>
    </w:p>
    <w:p w14:paraId="286CE90C" w14:textId="77777777" w:rsidR="000E78F8" w:rsidRPr="000E78F8" w:rsidRDefault="000E78F8" w:rsidP="004F24A3">
      <w:pPr>
        <w:pStyle w:val="Heading4"/>
      </w:pPr>
      <w:r w:rsidRPr="000E78F8">
        <w:t>Sudden Cardiac Arrest</w:t>
      </w:r>
    </w:p>
    <w:p w14:paraId="75352F2C" w14:textId="77777777" w:rsidR="000E78F8" w:rsidRPr="000E78F8" w:rsidRDefault="000E78F8" w:rsidP="000E78F8">
      <w:pPr>
        <w:widowControl w:val="0"/>
        <w:rPr>
          <w:bCs/>
          <w:lang w:val="en-CA"/>
        </w:rPr>
      </w:pPr>
      <w:r w:rsidRPr="000E78F8">
        <w:rPr>
          <w:bCs/>
          <w:lang w:val="en-CA"/>
        </w:rPr>
        <w:t xml:space="preserve">The Community Defibrillator Response to sudden cardiac arrest targets the percentage of times that a defibrillator will be at a patient’s side in a cardiac arrest call situation within a six (6) minute timeframe as set by the Ministry of Health and Long-Term Care. This percentage of calls and how the clock stops is determined not only when an ambulance arrives to the patient’s side but also includes any time a first responder also </w:t>
      </w:r>
      <w:r w:rsidRPr="000E78F8">
        <w:rPr>
          <w:bCs/>
          <w:lang w:val="en-CA"/>
        </w:rPr>
        <w:lastRenderedPageBreak/>
        <w:t xml:space="preserve">arrives (fire fighters and/or civilians at sites equipped with defibrillators). This patient is also determined to be part of the CTAS 1 Target. The target of 40 percent is representative of the rural nature of </w:t>
      </w:r>
      <w:r w:rsidRPr="000E78F8">
        <w:rPr>
          <w:bCs/>
        </w:rPr>
        <w:t xml:space="preserve">paramedic services </w:t>
      </w:r>
      <w:r w:rsidRPr="000E78F8">
        <w:rPr>
          <w:bCs/>
          <w:lang w:val="en-CA"/>
        </w:rPr>
        <w:t xml:space="preserve">delivery in Grey County with difficult driving conditions during inclement weather and increased driving distances.  Grey County has implemented the Public Access Program to assist with meeting this target and currently has over 140 automated external defibrillators located throughout the County. </w:t>
      </w:r>
    </w:p>
    <w:p w14:paraId="145FA592" w14:textId="77777777" w:rsidR="000E78F8" w:rsidRPr="000E78F8" w:rsidRDefault="000E78F8" w:rsidP="004F24A3">
      <w:pPr>
        <w:pStyle w:val="Heading4"/>
      </w:pPr>
      <w:r w:rsidRPr="000E78F8">
        <w:t>CTAS 1</w:t>
      </w:r>
    </w:p>
    <w:p w14:paraId="345F8BCF" w14:textId="77777777" w:rsidR="000E78F8" w:rsidRPr="000E78F8" w:rsidRDefault="000E78F8" w:rsidP="000E78F8">
      <w:pPr>
        <w:widowControl w:val="0"/>
        <w:rPr>
          <w:bCs/>
          <w:lang w:val="en-CA"/>
        </w:rPr>
      </w:pPr>
      <w:r w:rsidRPr="000E78F8">
        <w:rPr>
          <w:bCs/>
          <w:lang w:val="en-CA"/>
        </w:rPr>
        <w:t>Paramedic response to CTAS 1 calls target the percentage of times that an ambulance responds to patients presenting with life threatening injuries or illnesses in eight (8) minutes or less as set by the Ministry of Health and Long-Term Care.  This is an ambulance only target but does include ambulance response to patients suffering from sudden cardiac arrest.</w:t>
      </w:r>
    </w:p>
    <w:p w14:paraId="50835FC3" w14:textId="77777777" w:rsidR="000E78F8" w:rsidRPr="000E78F8" w:rsidRDefault="000E78F8" w:rsidP="004F24A3">
      <w:pPr>
        <w:pStyle w:val="Heading4"/>
        <w:rPr>
          <w:lang w:val="en-CA"/>
        </w:rPr>
      </w:pPr>
      <w:r w:rsidRPr="000E78F8">
        <w:rPr>
          <w:lang w:val="en-CA"/>
        </w:rPr>
        <w:t>CTAS 2</w:t>
      </w:r>
    </w:p>
    <w:p w14:paraId="5AFD9454" w14:textId="77777777" w:rsidR="000E78F8" w:rsidRPr="000E78F8" w:rsidRDefault="000E78F8" w:rsidP="000E78F8">
      <w:pPr>
        <w:widowControl w:val="0"/>
        <w:rPr>
          <w:bCs/>
        </w:rPr>
      </w:pPr>
      <w:r w:rsidRPr="000E78F8">
        <w:rPr>
          <w:bCs/>
        </w:rPr>
        <w:t>Paramedic response to CTAS 2 calls target the ambulance responds to patients presenting with serious injuries or illnesses in fifteen (15) minutes or less measured as a 90</w:t>
      </w:r>
      <w:r w:rsidRPr="000E78F8">
        <w:rPr>
          <w:bCs/>
          <w:vertAlign w:val="superscript"/>
        </w:rPr>
        <w:t>th</w:t>
      </w:r>
      <w:r w:rsidRPr="000E78F8">
        <w:rPr>
          <w:bCs/>
        </w:rPr>
        <w:t xml:space="preserve"> percentile.  This target has been set by the County based on the historical data related to emergency call response in Grey County.  </w:t>
      </w:r>
    </w:p>
    <w:p w14:paraId="4D304836" w14:textId="77777777" w:rsidR="000E78F8" w:rsidRPr="000E78F8" w:rsidRDefault="000E78F8" w:rsidP="004F24A3">
      <w:pPr>
        <w:pStyle w:val="Heading4"/>
        <w:rPr>
          <w:lang w:val="en-CA"/>
        </w:rPr>
      </w:pPr>
      <w:r w:rsidRPr="000E78F8">
        <w:rPr>
          <w:lang w:val="en-CA"/>
        </w:rPr>
        <w:t>CTAS 3</w:t>
      </w:r>
    </w:p>
    <w:p w14:paraId="504F1675" w14:textId="77777777" w:rsidR="000E78F8" w:rsidRPr="000E78F8" w:rsidRDefault="000E78F8" w:rsidP="000E78F8">
      <w:pPr>
        <w:widowControl w:val="0"/>
        <w:rPr>
          <w:bCs/>
        </w:rPr>
      </w:pPr>
      <w:r w:rsidRPr="000E78F8">
        <w:rPr>
          <w:bCs/>
        </w:rPr>
        <w:t>Paramedic response to CTAS 3 calls target the ambulance responds to patients presenting with moderate injuries or illnesses in twenty (20) minutes or less measured as a 90</w:t>
      </w:r>
      <w:r w:rsidRPr="000E78F8">
        <w:rPr>
          <w:bCs/>
          <w:vertAlign w:val="superscript"/>
        </w:rPr>
        <w:t>th</w:t>
      </w:r>
      <w:r w:rsidRPr="000E78F8">
        <w:rPr>
          <w:bCs/>
        </w:rPr>
        <w:t xml:space="preserve"> percentile.  This target has been set by the County based on the historical data related to emergency call response in Grey County.  </w:t>
      </w:r>
    </w:p>
    <w:p w14:paraId="051D745A" w14:textId="77777777" w:rsidR="000E78F8" w:rsidRPr="000E78F8" w:rsidRDefault="000E78F8" w:rsidP="004F24A3">
      <w:pPr>
        <w:pStyle w:val="Heading4"/>
        <w:rPr>
          <w:lang w:val="en-CA"/>
        </w:rPr>
      </w:pPr>
      <w:r w:rsidRPr="000E78F8">
        <w:rPr>
          <w:lang w:val="en-CA"/>
        </w:rPr>
        <w:t>CTAS 4</w:t>
      </w:r>
    </w:p>
    <w:p w14:paraId="56055F1C" w14:textId="77777777" w:rsidR="000E78F8" w:rsidRPr="000E78F8" w:rsidRDefault="000E78F8" w:rsidP="000E78F8">
      <w:pPr>
        <w:widowControl w:val="0"/>
        <w:rPr>
          <w:bCs/>
        </w:rPr>
      </w:pPr>
      <w:r w:rsidRPr="000E78F8">
        <w:rPr>
          <w:bCs/>
        </w:rPr>
        <w:t>Paramedic response to CTAS 4 calls target the ambulance responds to patients presenting with non-serious injuries or illnesses in twenty (20) minutes or less measured as a 90</w:t>
      </w:r>
      <w:r w:rsidRPr="000E78F8">
        <w:rPr>
          <w:bCs/>
          <w:vertAlign w:val="superscript"/>
        </w:rPr>
        <w:t>th</w:t>
      </w:r>
      <w:r w:rsidRPr="000E78F8">
        <w:rPr>
          <w:bCs/>
        </w:rPr>
        <w:t xml:space="preserve"> percentile.  This target has been set by the County based on the historical data related to emergency call response in Grey County. </w:t>
      </w:r>
    </w:p>
    <w:p w14:paraId="271E9AC7" w14:textId="77777777" w:rsidR="000E78F8" w:rsidRPr="000E78F8" w:rsidRDefault="000E78F8" w:rsidP="004F24A3">
      <w:pPr>
        <w:pStyle w:val="Heading4"/>
        <w:rPr>
          <w:lang w:val="en-CA"/>
        </w:rPr>
      </w:pPr>
      <w:r w:rsidRPr="000E78F8">
        <w:rPr>
          <w:lang w:val="en-CA"/>
        </w:rPr>
        <w:t>CTAS 5</w:t>
      </w:r>
    </w:p>
    <w:p w14:paraId="5C248375" w14:textId="77777777" w:rsidR="000E78F8" w:rsidRPr="000E78F8" w:rsidRDefault="000E78F8" w:rsidP="000E78F8">
      <w:pPr>
        <w:widowControl w:val="0"/>
        <w:rPr>
          <w:bCs/>
        </w:rPr>
      </w:pPr>
      <w:r w:rsidRPr="000E78F8">
        <w:rPr>
          <w:bCs/>
        </w:rPr>
        <w:t>Paramedic response to CTAS 5 calls target the ambulance responds to patients presenting with very minor injuries or illnesses in twenty (20) minutes or less measured as a 90</w:t>
      </w:r>
      <w:r w:rsidRPr="000E78F8">
        <w:rPr>
          <w:bCs/>
          <w:vertAlign w:val="superscript"/>
        </w:rPr>
        <w:t>th</w:t>
      </w:r>
      <w:r w:rsidRPr="000E78F8">
        <w:rPr>
          <w:bCs/>
        </w:rPr>
        <w:t xml:space="preserve"> percentile.  This target has been set by the County based on the historical data related to emergency call response in Grey County.  </w:t>
      </w:r>
    </w:p>
    <w:p w14:paraId="7FD3FE0F" w14:textId="77777777" w:rsidR="000E78F8" w:rsidRPr="000E78F8" w:rsidRDefault="000E78F8" w:rsidP="004F24A3">
      <w:pPr>
        <w:pStyle w:val="Heading3"/>
        <w:rPr>
          <w:lang w:val="en-CA"/>
        </w:rPr>
      </w:pPr>
      <w:r w:rsidRPr="000E78F8">
        <w:rPr>
          <w:lang w:val="en-CA"/>
        </w:rPr>
        <w:lastRenderedPageBreak/>
        <w:t>Variables Affecting Performance</w:t>
      </w:r>
    </w:p>
    <w:p w14:paraId="02C68E7F" w14:textId="68700EF6" w:rsidR="000E78F8" w:rsidRPr="000E78F8" w:rsidRDefault="000E78F8" w:rsidP="000E78F8">
      <w:pPr>
        <w:widowControl w:val="0"/>
        <w:rPr>
          <w:bCs/>
        </w:rPr>
      </w:pPr>
      <w:r w:rsidRPr="000E78F8">
        <w:rPr>
          <w:bCs/>
        </w:rPr>
        <w:t>There a</w:t>
      </w:r>
      <w:r w:rsidR="00A63EE0">
        <w:rPr>
          <w:bCs/>
        </w:rPr>
        <w:t>re a</w:t>
      </w:r>
      <w:r w:rsidRPr="000E78F8">
        <w:rPr>
          <w:bCs/>
        </w:rPr>
        <w:t xml:space="preserve"> number of variables that affect the County’s ability to meet the response time targets set above.  Some are in the control of the County and some are outside of the control of the County.  The following list identifies those factors:</w:t>
      </w:r>
    </w:p>
    <w:p w14:paraId="16555A28" w14:textId="77777777" w:rsidR="000E78F8" w:rsidRPr="000E78F8" w:rsidRDefault="000E78F8" w:rsidP="004F24A3">
      <w:pPr>
        <w:pStyle w:val="Heading4"/>
      </w:pPr>
      <w:r w:rsidRPr="000E78F8">
        <w:t>Accuracy of Data</w:t>
      </w:r>
    </w:p>
    <w:p w14:paraId="637076F7" w14:textId="77777777" w:rsidR="000E78F8" w:rsidRPr="000E78F8" w:rsidRDefault="000E78F8" w:rsidP="000E78F8">
      <w:pPr>
        <w:widowControl w:val="0"/>
        <w:rPr>
          <w:bCs/>
        </w:rPr>
      </w:pPr>
      <w:r w:rsidRPr="000E78F8">
        <w:rPr>
          <w:bCs/>
        </w:rPr>
        <w:t>The accuracy of the data utilized in setting the targets and then measuring performance against those targets is reliant on the Ministry of Health Ambulance Dispatch Data Access Services (ADDAS) dispatch data.  The accuracy of this data has been called into question in the past and although attempts to correct the data are ongoing, the long term viability of a reliable data set has not been established.  Logging the time of arrival at scene is a manual process which could lead to errors in the data.  More technology and automation with GPS and computer aided dispatching will improve data reliability.</w:t>
      </w:r>
    </w:p>
    <w:p w14:paraId="6C90C8AE" w14:textId="77777777" w:rsidR="000E78F8" w:rsidRPr="000E78F8" w:rsidRDefault="000E78F8" w:rsidP="004F24A3">
      <w:pPr>
        <w:pStyle w:val="Heading4"/>
      </w:pPr>
      <w:r w:rsidRPr="000E78F8">
        <w:t>Community Response to Sudden Cardiac Arrest Data Capture</w:t>
      </w:r>
    </w:p>
    <w:p w14:paraId="096FAB15" w14:textId="77777777" w:rsidR="000E78F8" w:rsidRPr="000E78F8" w:rsidRDefault="000E78F8" w:rsidP="000E78F8">
      <w:pPr>
        <w:widowControl w:val="0"/>
        <w:rPr>
          <w:bCs/>
        </w:rPr>
      </w:pPr>
      <w:r w:rsidRPr="000E78F8">
        <w:rPr>
          <w:bCs/>
        </w:rPr>
        <w:t>The ability to capture Community Response to patients suffering from sudden cardiac arrest is limited to obtaining response time data from allied agencies or locations where Public Access Defibrillators are located.  Logging of this data is a manual process which could lead to errors in recording the accurate time of arrival.</w:t>
      </w:r>
    </w:p>
    <w:p w14:paraId="1C02FF73" w14:textId="77777777" w:rsidR="000E78F8" w:rsidRPr="000E78F8" w:rsidRDefault="000E78F8" w:rsidP="004F24A3">
      <w:pPr>
        <w:pStyle w:val="Heading4"/>
      </w:pPr>
      <w:r w:rsidRPr="000E78F8">
        <w:t>Challenge of Meeting Targets in Rural Ontario</w:t>
      </w:r>
    </w:p>
    <w:p w14:paraId="3A0EA8CF" w14:textId="77777777" w:rsidR="00F6160C" w:rsidRDefault="00F6160C" w:rsidP="004F24A3">
      <w:r w:rsidRPr="00F6160C">
        <w:t>Across the Province call volumes for high priority life threatening calls (CTAS 1) make up a small portion of the overall call activity for paramedic services.  Response to Sudden Cardiac Arrest and CTAS 1 calls make up less than 2 % of the total call volumes performed by Grey County Paramedic Services.  Provincial targets are designed for a 4 to 5 minute travel time to a sudden cardiac arrest call and a 6 to 7 minute travel time to a CTAS 1 call.  The low population density and large geography makes it difficult to meet response time target criteria outside of the urban areas where the ambulances are located.</w:t>
      </w:r>
    </w:p>
    <w:p w14:paraId="5F6ED25B" w14:textId="77777777" w:rsidR="000E78F8" w:rsidRPr="000E78F8" w:rsidRDefault="000E78F8" w:rsidP="004F24A3">
      <w:pPr>
        <w:pStyle w:val="Heading4"/>
      </w:pPr>
      <w:r w:rsidRPr="000E78F8">
        <w:t>Increasing Emergency Call Volumes</w:t>
      </w:r>
    </w:p>
    <w:p w14:paraId="3988E000" w14:textId="77777777" w:rsidR="001C0231" w:rsidRDefault="007A2D6A" w:rsidP="007A2D6A">
      <w:r w:rsidRPr="007A2D6A">
        <w:t xml:space="preserve">It is important to recognize that call volumes have been increasing at an average of 6.6% for code 3 and 4.9% for code 4 calls annually over the past 10 years.  In 2012 the total volume for non-emergency and emergency calls peaked at a total of 11,372. Non-emergency call volumes at that time were 2,790.  Since 2012 paramedic services has concentrated its ability to respond to emergency calls while reducing its ability to respond to non-emergency calls.  In 2017 the non-emergency call volume was 323 while the emergency call volume was 11,030 for a total of 11,353 calls.  In 2017 the </w:t>
      </w:r>
      <w:r w:rsidRPr="007A2D6A">
        <w:lastRenderedPageBreak/>
        <w:t xml:space="preserve">total patient call volume increased 9.8% with code 4 emergency calls increasing by 11.4%. The 2017 service call volume now matches the number of calls when the original response time targets were developed for the County in 2012.  </w:t>
      </w:r>
      <w:r w:rsidR="001C0231">
        <w:t>In 2018 the</w:t>
      </w:r>
      <w:r w:rsidR="00BA6AAC">
        <w:t xml:space="preserve"> call volume to date is indicating </w:t>
      </w:r>
      <w:r w:rsidR="004747A5">
        <w:t>another 9.0</w:t>
      </w:r>
      <w:r w:rsidR="001C0231">
        <w:t xml:space="preserve">% increase in call volume.  </w:t>
      </w:r>
      <w:r w:rsidRPr="007A2D6A">
        <w:t xml:space="preserve">To meet response time targets in the setting of continual yearly increases in call volumes will require additional resources, changes in targets or system service delivery.  </w:t>
      </w:r>
    </w:p>
    <w:p w14:paraId="53062BE7" w14:textId="77777777" w:rsidR="007A2D6A" w:rsidRPr="007A2D6A" w:rsidRDefault="007A2D6A" w:rsidP="004F24A3">
      <w:pPr>
        <w:pStyle w:val="Heading3"/>
      </w:pPr>
      <w:r w:rsidRPr="007A2D6A">
        <w:t>Addressing Increasing Call Volumes and Response Time Performance</w:t>
      </w:r>
    </w:p>
    <w:p w14:paraId="2ECF16D5" w14:textId="77777777" w:rsidR="007A2D6A" w:rsidRPr="007A2D6A" w:rsidRDefault="007A2D6A" w:rsidP="004F24A3">
      <w:pPr>
        <w:pStyle w:val="Heading4"/>
      </w:pPr>
      <w:r w:rsidRPr="007A2D6A">
        <w:t xml:space="preserve">Enhancing Emergency Services Ontario </w:t>
      </w:r>
    </w:p>
    <w:p w14:paraId="59ABC205" w14:textId="77777777" w:rsidR="007A2D6A" w:rsidRDefault="007A2D6A" w:rsidP="007A2D6A">
      <w:r>
        <w:t>The Ministry of Health and Long-Term Care (MOHLTC) is embarking on a journey to enhance and modernize the province’s emergency health services (EHS) system.  The purpose is to improve and sustain quality coordinated care across the patient’s journey to accessing care.</w:t>
      </w:r>
    </w:p>
    <w:p w14:paraId="2D3F0F16" w14:textId="77777777" w:rsidR="007A2D6A" w:rsidRDefault="007A2D6A" w:rsidP="007A2D6A">
      <w:r>
        <w:t>The province is investing in a new medical dispatch system that will help triage and prioritize 911 calls for paramedic services. This new system is expected to be in place in the first site by</w:t>
      </w:r>
      <w:r w:rsidR="004747A5">
        <w:t xml:space="preserve"> the end of</w:t>
      </w:r>
      <w:r>
        <w:t xml:space="preserve"> 2018. This system will better prioritize calls based on patient need and redirect low acuity patients to locations other than emergency departments in instances where it would be safe and appropriate to do so. </w:t>
      </w:r>
    </w:p>
    <w:p w14:paraId="4A0CC183" w14:textId="38E0FAF2" w:rsidR="008978B1" w:rsidRDefault="007A2D6A" w:rsidP="000E78F8">
      <w:pPr>
        <w:rPr>
          <w:i/>
          <w:sz w:val="32"/>
          <w:szCs w:val="32"/>
        </w:rPr>
      </w:pPr>
      <w:r>
        <w:t>Recent updates to the Ambulance Act will allow paramedics to assess patients and make decisions to manage those patients in new ways, under appropriate medical delegations and where deemed safe and appropriate to do so. Options include providing some forms of treating and referring the patient to continuing care (e.g., primary, home and/or community-based) or releasing the patient, without the need for transport to the emergency department.  Consideration can also be given in the use of vehicles other than ambulances, for instance “emergency response vehicles”, for use by services to respond to low acuity calls in a Treat &amp; Refer/Treat &amp; Release model where patient transport is not deemed required.  Previously, paramedics were bound by law to transport patients to hospital facilities only. Providing more flexibility will allow patients to receive the most appropriate care while reducing unnecessary trips to emergency departments.  This approach will also assist in having ambulances available to respond to emergencies by not having their services tied up on low acuity calls.</w:t>
      </w:r>
      <w:r w:rsidR="004F24A3">
        <w:rPr>
          <w:i/>
          <w:sz w:val="32"/>
          <w:szCs w:val="32"/>
        </w:rPr>
        <w:t xml:space="preserve"> </w:t>
      </w:r>
    </w:p>
    <w:p w14:paraId="6668A158" w14:textId="77777777" w:rsidR="00E30C1D" w:rsidRPr="007A2D6A" w:rsidRDefault="00E30C1D" w:rsidP="004F24A3">
      <w:pPr>
        <w:pStyle w:val="Heading4"/>
      </w:pPr>
      <w:r w:rsidRPr="007A2D6A">
        <w:t>Chatsworth Base</w:t>
      </w:r>
    </w:p>
    <w:p w14:paraId="5702963E" w14:textId="77777777" w:rsidR="00E30C1D" w:rsidRPr="00E30C1D" w:rsidRDefault="00E30C1D" w:rsidP="000E78F8">
      <w:r w:rsidRPr="00E30C1D">
        <w:t xml:space="preserve">It is recognized by staff that The Township of Chatsworth’s overall response times are consistently lower than the other Lower Tier Municipalities within the County. It is anticipated that the building of the new Chatsworth Base will help reduce response </w:t>
      </w:r>
      <w:r w:rsidRPr="00E30C1D">
        <w:lastRenderedPageBreak/>
        <w:t xml:space="preserve">times however, the occupancy will not occur until </w:t>
      </w:r>
      <w:r>
        <w:t>December</w:t>
      </w:r>
      <w:r w:rsidRPr="00E30C1D">
        <w:t xml:space="preserve"> of this year.  The full realization of improved response times will occur in 2019.  In the interim to help reduce re</w:t>
      </w:r>
      <w:r w:rsidR="00BA6AAC">
        <w:t>sponse times the service is</w:t>
      </w:r>
      <w:r w:rsidRPr="00E30C1D">
        <w:t xml:space="preserve"> performing mobile coverage in the Chatsworth area on weekends and holidays throughout the summer. </w:t>
      </w:r>
    </w:p>
    <w:p w14:paraId="194AAA3C" w14:textId="77777777" w:rsidR="00AC3A8B" w:rsidRPr="00E1461F" w:rsidRDefault="00CD64E9" w:rsidP="00643701">
      <w:pPr>
        <w:pStyle w:val="Heading2"/>
        <w:rPr>
          <w:rFonts w:cs="Arial"/>
        </w:rPr>
      </w:pPr>
      <w:r w:rsidRPr="00E1461F">
        <w:rPr>
          <w:rFonts w:cs="Arial"/>
        </w:rPr>
        <w:t>Legal and Legislated Requirements</w:t>
      </w:r>
    </w:p>
    <w:p w14:paraId="60716DE0" w14:textId="77777777" w:rsidR="001C0231" w:rsidRDefault="00E30C1D" w:rsidP="001C0231">
      <w:pPr>
        <w:rPr>
          <w:rStyle w:val="IntenseEmphasis"/>
          <w:rFonts w:cs="Arial"/>
          <w:b w:val="0"/>
        </w:rPr>
      </w:pPr>
      <w:r w:rsidRPr="00E30C1D">
        <w:rPr>
          <w:rStyle w:val="IntenseEmphasis"/>
          <w:rFonts w:cs="Arial"/>
          <w:b w:val="0"/>
        </w:rPr>
        <w:t xml:space="preserve">Land Ambulance Response Time Standard </w:t>
      </w:r>
      <w:proofErr w:type="spellStart"/>
      <w:r w:rsidRPr="00E30C1D">
        <w:rPr>
          <w:rStyle w:val="IntenseEmphasis"/>
          <w:rFonts w:cs="Arial"/>
          <w:b w:val="0"/>
        </w:rPr>
        <w:t>Reg</w:t>
      </w:r>
      <w:proofErr w:type="spellEnd"/>
      <w:r w:rsidRPr="00E30C1D">
        <w:rPr>
          <w:rStyle w:val="IntenseEmphasis"/>
          <w:rFonts w:cs="Arial"/>
          <w:b w:val="0"/>
        </w:rPr>
        <w:t xml:space="preserve"> 257/00 Part VIII</w:t>
      </w:r>
    </w:p>
    <w:p w14:paraId="7A911F69" w14:textId="77777777" w:rsidR="00AC3A8B" w:rsidRPr="001C0231" w:rsidRDefault="00AC3A8B" w:rsidP="004F24A3">
      <w:pPr>
        <w:pStyle w:val="Heading2"/>
        <w:rPr>
          <w:bCs/>
        </w:rPr>
      </w:pPr>
      <w:r w:rsidRPr="001C0231">
        <w:t>Financial</w:t>
      </w:r>
      <w:r w:rsidR="00CD64E9" w:rsidRPr="001C0231">
        <w:t xml:space="preserve"> and Resource Implications</w:t>
      </w:r>
    </w:p>
    <w:p w14:paraId="2C6EF4B5" w14:textId="77777777" w:rsidR="0075050C" w:rsidRPr="0075050C" w:rsidRDefault="0075050C" w:rsidP="0075050C">
      <w:r w:rsidRPr="0075050C">
        <w:rPr>
          <w:rStyle w:val="IntenseEmphasis"/>
          <w:rFonts w:cs="Arial"/>
          <w:b w:val="0"/>
        </w:rPr>
        <w:t>The implementation of the Response Time Performance Plans will have no immediate effect on budgets, staffing, legal or information technology issues.</w:t>
      </w:r>
    </w:p>
    <w:p w14:paraId="37AE9D72" w14:textId="77777777" w:rsidR="00AC3A8B" w:rsidRPr="00E1461F" w:rsidRDefault="002E32B0" w:rsidP="00BF7D15">
      <w:pPr>
        <w:pStyle w:val="Heading2"/>
        <w:keepNext w:val="0"/>
        <w:widowControl w:val="0"/>
        <w:rPr>
          <w:rFonts w:cs="Arial"/>
        </w:rPr>
      </w:pPr>
      <w:r w:rsidRPr="00E1461F">
        <w:rPr>
          <w:rFonts w:cs="Arial"/>
        </w:rPr>
        <w:t>Relevant Consultation</w:t>
      </w:r>
    </w:p>
    <w:p w14:paraId="40DAE226" w14:textId="77777777" w:rsidR="006417FE" w:rsidRPr="00E1461F" w:rsidRDefault="00873405" w:rsidP="006417FE">
      <w:pPr>
        <w:rPr>
          <w:rFonts w:cs="Arial"/>
          <w:bCs/>
          <w:i/>
          <w:iCs/>
          <w:lang w:eastAsia="en-CA"/>
        </w:rPr>
      </w:pPr>
      <w:sdt>
        <w:sdtPr>
          <w:rPr>
            <w:rFonts w:cs="Arial"/>
          </w:rPr>
          <w:id w:val="-650440191"/>
          <w14:checkbox>
            <w14:checked w14:val="0"/>
            <w14:checkedState w14:val="2612" w14:font="MS Gothic"/>
            <w14:uncheckedState w14:val="2610" w14:font="MS Gothic"/>
          </w14:checkbox>
        </w:sdtPr>
        <w:sdtEndPr/>
        <w:sdtContent>
          <w:r w:rsidR="004A5FEB" w:rsidRPr="00E1461F">
            <w:rPr>
              <w:rFonts w:ascii="MS Gothic" w:eastAsia="MS Gothic" w:hAnsi="MS Gothic" w:cs="MS Gothic" w:hint="eastAsia"/>
            </w:rPr>
            <w:t>☐</w:t>
          </w:r>
        </w:sdtContent>
      </w:sdt>
      <w:r w:rsidR="002E32B0" w:rsidRPr="00E1461F">
        <w:rPr>
          <w:rFonts w:cs="Arial"/>
        </w:rPr>
        <w:t xml:space="preserve"> External</w:t>
      </w:r>
      <w:r w:rsidR="006417FE" w:rsidRPr="00E1461F">
        <w:rPr>
          <w:rFonts w:cs="Arial"/>
        </w:rPr>
        <w:t>:</w:t>
      </w:r>
      <w:r w:rsidR="002E32B0" w:rsidRPr="00E1461F">
        <w:rPr>
          <w:rFonts w:cs="Arial"/>
        </w:rPr>
        <w:t xml:space="preserve"> </w:t>
      </w:r>
    </w:p>
    <w:p w14:paraId="2822AD70" w14:textId="77777777" w:rsidR="004A5FEB" w:rsidRPr="00E1461F" w:rsidRDefault="004A5FEB" w:rsidP="006417FE">
      <w:pPr>
        <w:rPr>
          <w:rFonts w:cs="Arial"/>
          <w:lang w:eastAsia="en-CA"/>
        </w:rPr>
      </w:pPr>
      <w:r w:rsidRPr="00E1461F">
        <w:rPr>
          <w:rFonts w:ascii="MS Gothic" w:eastAsia="MS Gothic" w:hAnsi="MS Gothic" w:cs="MS Gothic" w:hint="eastAsia"/>
          <w:lang w:eastAsia="en-CA"/>
        </w:rPr>
        <w:t>☒</w:t>
      </w:r>
      <w:r w:rsidRPr="00E1461F">
        <w:rPr>
          <w:rFonts w:cs="Arial"/>
          <w:lang w:eastAsia="en-CA"/>
        </w:rPr>
        <w:t xml:space="preserve"> Internal:</w:t>
      </w:r>
      <w:r w:rsidR="00EB0DC9" w:rsidRPr="00E1461F">
        <w:rPr>
          <w:rFonts w:cs="Arial"/>
          <w:lang w:eastAsia="en-CA"/>
        </w:rPr>
        <w:t xml:space="preserve"> CAO, Finance</w:t>
      </w:r>
    </w:p>
    <w:p w14:paraId="55646F2A" w14:textId="77777777" w:rsidR="001272D9" w:rsidRPr="00E1461F" w:rsidRDefault="002E32B0" w:rsidP="002E32B0">
      <w:pPr>
        <w:pStyle w:val="Heading3"/>
      </w:pPr>
      <w:r w:rsidRPr="00E1461F">
        <w:t>Appendices and Attachments</w:t>
      </w:r>
      <w:r w:rsidR="00CF4AA5" w:rsidRPr="00E1461F">
        <w:t xml:space="preserve"> </w:t>
      </w:r>
    </w:p>
    <w:p w14:paraId="0909710F" w14:textId="77777777" w:rsidR="00FE7170" w:rsidRPr="00E1461F" w:rsidRDefault="006417FE" w:rsidP="009A31DB">
      <w:pPr>
        <w:spacing w:after="0"/>
        <w:rPr>
          <w:rFonts w:cs="Arial"/>
        </w:rPr>
      </w:pPr>
      <w:r w:rsidRPr="00E1461F">
        <w:rPr>
          <w:rFonts w:cs="Arial"/>
        </w:rPr>
        <w:t>None</w:t>
      </w:r>
    </w:p>
    <w:sectPr w:rsidR="00FE7170" w:rsidRPr="00E1461F" w:rsidSect="007E4720">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2CA39" w14:textId="77777777" w:rsidR="00B60E71" w:rsidRDefault="00B60E71" w:rsidP="00883D8D">
      <w:pPr>
        <w:spacing w:after="0" w:line="240" w:lineRule="auto"/>
      </w:pPr>
      <w:r>
        <w:separator/>
      </w:r>
    </w:p>
    <w:p w14:paraId="6814D920" w14:textId="77777777" w:rsidR="00B60E71" w:rsidRDefault="00B60E71"/>
  </w:endnote>
  <w:endnote w:type="continuationSeparator" w:id="0">
    <w:p w14:paraId="176461AF" w14:textId="77777777" w:rsidR="00B60E71" w:rsidRDefault="00B60E71" w:rsidP="00883D8D">
      <w:pPr>
        <w:spacing w:after="0" w:line="240" w:lineRule="auto"/>
      </w:pPr>
      <w:r>
        <w:continuationSeparator/>
      </w:r>
    </w:p>
    <w:p w14:paraId="01042EA1" w14:textId="77777777" w:rsidR="00B60E71" w:rsidRDefault="00B60E71"/>
  </w:endnote>
  <w:endnote w:type="continuationNotice" w:id="1">
    <w:p w14:paraId="2011DDB6" w14:textId="77777777" w:rsidR="00B60E71" w:rsidRDefault="00B60E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69A38" w14:textId="77777777" w:rsidR="00935A98" w:rsidRPr="007E4720" w:rsidRDefault="00935A98" w:rsidP="007E4720">
    <w:pPr>
      <w:pStyle w:val="Footer"/>
    </w:pPr>
    <w:r>
      <w:t>PSR-CW-09</w:t>
    </w:r>
    <w:r w:rsidRPr="009C4F4D">
      <w:t>-18</w:t>
    </w:r>
    <w:r>
      <w:ptab w:relativeTo="margin" w:alignment="center" w:leader="none"/>
    </w:r>
    <w:r>
      <w:ptab w:relativeTo="margin" w:alignment="right" w:leader="none"/>
    </w:r>
    <w:r>
      <w:t>Date: August 09,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5A907" w14:textId="77777777" w:rsidR="00B60E71" w:rsidRDefault="00B60E71" w:rsidP="00883D8D">
      <w:pPr>
        <w:spacing w:after="0" w:line="240" w:lineRule="auto"/>
      </w:pPr>
      <w:r>
        <w:separator/>
      </w:r>
    </w:p>
    <w:p w14:paraId="48F2556C" w14:textId="77777777" w:rsidR="00B60E71" w:rsidRDefault="00B60E71"/>
  </w:footnote>
  <w:footnote w:type="continuationSeparator" w:id="0">
    <w:p w14:paraId="5EB2842B" w14:textId="77777777" w:rsidR="00B60E71" w:rsidRDefault="00B60E71" w:rsidP="00883D8D">
      <w:pPr>
        <w:spacing w:after="0" w:line="240" w:lineRule="auto"/>
      </w:pPr>
      <w:r>
        <w:continuationSeparator/>
      </w:r>
    </w:p>
    <w:p w14:paraId="01853FB0" w14:textId="77777777" w:rsidR="00B60E71" w:rsidRDefault="00B60E71"/>
  </w:footnote>
  <w:footnote w:type="continuationNotice" w:id="1">
    <w:p w14:paraId="592ABC32" w14:textId="77777777" w:rsidR="00B60E71" w:rsidRDefault="00B60E7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23D2DC8"/>
    <w:multiLevelType w:val="hybridMultilevel"/>
    <w:tmpl w:val="DC8811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6C57266"/>
    <w:multiLevelType w:val="hybridMultilevel"/>
    <w:tmpl w:val="FFD29F54"/>
    <w:lvl w:ilvl="0" w:tplc="C1627CA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691F89"/>
    <w:multiLevelType w:val="hybridMultilevel"/>
    <w:tmpl w:val="9B0A40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3C8A4BFF"/>
    <w:multiLevelType w:val="hybridMultilevel"/>
    <w:tmpl w:val="93EAD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04E0387"/>
    <w:multiLevelType w:val="hybridMultilevel"/>
    <w:tmpl w:val="085C0F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33679D5"/>
    <w:multiLevelType w:val="hybridMultilevel"/>
    <w:tmpl w:val="07DE126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9D21EE"/>
    <w:multiLevelType w:val="hybridMultilevel"/>
    <w:tmpl w:val="575A8A5A"/>
    <w:lvl w:ilvl="0" w:tplc="2480A8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3"/>
  </w:num>
  <w:num w:numId="5">
    <w:abstractNumId w:val="8"/>
  </w:num>
  <w:num w:numId="6">
    <w:abstractNumId w:val="1"/>
  </w:num>
  <w:num w:numId="7">
    <w:abstractNumId w:val="6"/>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linkStyl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7460"/>
    <w:rsid w:val="000153AC"/>
    <w:rsid w:val="000170AC"/>
    <w:rsid w:val="0002502E"/>
    <w:rsid w:val="00027668"/>
    <w:rsid w:val="000347A2"/>
    <w:rsid w:val="00047A0A"/>
    <w:rsid w:val="00055DBA"/>
    <w:rsid w:val="00064DEE"/>
    <w:rsid w:val="00067DCA"/>
    <w:rsid w:val="00081FCF"/>
    <w:rsid w:val="000919AC"/>
    <w:rsid w:val="000B2FD7"/>
    <w:rsid w:val="000B4EC0"/>
    <w:rsid w:val="000B5DDD"/>
    <w:rsid w:val="000B714B"/>
    <w:rsid w:val="000B7C11"/>
    <w:rsid w:val="000C7B46"/>
    <w:rsid w:val="000E5A53"/>
    <w:rsid w:val="000E78F8"/>
    <w:rsid w:val="00106E17"/>
    <w:rsid w:val="0011058F"/>
    <w:rsid w:val="00110E5F"/>
    <w:rsid w:val="00113FCB"/>
    <w:rsid w:val="001272D9"/>
    <w:rsid w:val="00150DE2"/>
    <w:rsid w:val="00152909"/>
    <w:rsid w:val="00160707"/>
    <w:rsid w:val="00161599"/>
    <w:rsid w:val="00174AB5"/>
    <w:rsid w:val="00180BE2"/>
    <w:rsid w:val="00192E9B"/>
    <w:rsid w:val="001A3939"/>
    <w:rsid w:val="001A3C90"/>
    <w:rsid w:val="001A62ED"/>
    <w:rsid w:val="001B2D47"/>
    <w:rsid w:val="001C0231"/>
    <w:rsid w:val="001C6B0C"/>
    <w:rsid w:val="001F1809"/>
    <w:rsid w:val="001F1D7C"/>
    <w:rsid w:val="001F2598"/>
    <w:rsid w:val="00202DAE"/>
    <w:rsid w:val="0021345A"/>
    <w:rsid w:val="00215737"/>
    <w:rsid w:val="00233688"/>
    <w:rsid w:val="00242F75"/>
    <w:rsid w:val="00243A41"/>
    <w:rsid w:val="00244F24"/>
    <w:rsid w:val="00247346"/>
    <w:rsid w:val="00247CA8"/>
    <w:rsid w:val="002641FB"/>
    <w:rsid w:val="00286FBD"/>
    <w:rsid w:val="002915BC"/>
    <w:rsid w:val="002A060D"/>
    <w:rsid w:val="002A6E10"/>
    <w:rsid w:val="002C5E95"/>
    <w:rsid w:val="002C6064"/>
    <w:rsid w:val="002E249E"/>
    <w:rsid w:val="002E32B0"/>
    <w:rsid w:val="003058C6"/>
    <w:rsid w:val="003062A4"/>
    <w:rsid w:val="00321830"/>
    <w:rsid w:val="0032700D"/>
    <w:rsid w:val="00327F48"/>
    <w:rsid w:val="0033532A"/>
    <w:rsid w:val="00354A9E"/>
    <w:rsid w:val="003740F5"/>
    <w:rsid w:val="00376B37"/>
    <w:rsid w:val="003818F2"/>
    <w:rsid w:val="00392EC0"/>
    <w:rsid w:val="003A2905"/>
    <w:rsid w:val="003B415A"/>
    <w:rsid w:val="003C44FD"/>
    <w:rsid w:val="003D0608"/>
    <w:rsid w:val="003D4C62"/>
    <w:rsid w:val="003E7B6A"/>
    <w:rsid w:val="003F7558"/>
    <w:rsid w:val="00400A71"/>
    <w:rsid w:val="004307DA"/>
    <w:rsid w:val="00446A72"/>
    <w:rsid w:val="00457F2B"/>
    <w:rsid w:val="0046003E"/>
    <w:rsid w:val="00460ECA"/>
    <w:rsid w:val="00464176"/>
    <w:rsid w:val="004747A5"/>
    <w:rsid w:val="00490A23"/>
    <w:rsid w:val="004942B7"/>
    <w:rsid w:val="00496203"/>
    <w:rsid w:val="00497A2C"/>
    <w:rsid w:val="004A30F9"/>
    <w:rsid w:val="004A3641"/>
    <w:rsid w:val="004A5FEB"/>
    <w:rsid w:val="004C5B7E"/>
    <w:rsid w:val="004D5B59"/>
    <w:rsid w:val="004F083D"/>
    <w:rsid w:val="004F24A3"/>
    <w:rsid w:val="00507DC5"/>
    <w:rsid w:val="005124B0"/>
    <w:rsid w:val="00513415"/>
    <w:rsid w:val="0056238B"/>
    <w:rsid w:val="00567AB5"/>
    <w:rsid w:val="005806C4"/>
    <w:rsid w:val="00586E8A"/>
    <w:rsid w:val="005930A3"/>
    <w:rsid w:val="005A2F00"/>
    <w:rsid w:val="005A360A"/>
    <w:rsid w:val="005A5B99"/>
    <w:rsid w:val="005B374E"/>
    <w:rsid w:val="005B4B0A"/>
    <w:rsid w:val="005C3186"/>
    <w:rsid w:val="00604EED"/>
    <w:rsid w:val="00612416"/>
    <w:rsid w:val="00613147"/>
    <w:rsid w:val="00615F39"/>
    <w:rsid w:val="006222C5"/>
    <w:rsid w:val="006223C8"/>
    <w:rsid w:val="0063125A"/>
    <w:rsid w:val="006417FE"/>
    <w:rsid w:val="00643701"/>
    <w:rsid w:val="00644370"/>
    <w:rsid w:val="00646675"/>
    <w:rsid w:val="00655CB2"/>
    <w:rsid w:val="006563A9"/>
    <w:rsid w:val="00657F33"/>
    <w:rsid w:val="00660E97"/>
    <w:rsid w:val="00661B3A"/>
    <w:rsid w:val="00663C29"/>
    <w:rsid w:val="00680516"/>
    <w:rsid w:val="00696E30"/>
    <w:rsid w:val="006A05A3"/>
    <w:rsid w:val="006A43B2"/>
    <w:rsid w:val="006B0E33"/>
    <w:rsid w:val="006B15DC"/>
    <w:rsid w:val="006B4C34"/>
    <w:rsid w:val="006B6ACA"/>
    <w:rsid w:val="006C049A"/>
    <w:rsid w:val="006D0C96"/>
    <w:rsid w:val="006E00FA"/>
    <w:rsid w:val="006E1F84"/>
    <w:rsid w:val="006F07C1"/>
    <w:rsid w:val="006F14E2"/>
    <w:rsid w:val="007413B1"/>
    <w:rsid w:val="007425AD"/>
    <w:rsid w:val="0075050C"/>
    <w:rsid w:val="007612CF"/>
    <w:rsid w:val="007832FA"/>
    <w:rsid w:val="007834D1"/>
    <w:rsid w:val="00783B62"/>
    <w:rsid w:val="00792415"/>
    <w:rsid w:val="007A2D6A"/>
    <w:rsid w:val="007C54AE"/>
    <w:rsid w:val="007D2978"/>
    <w:rsid w:val="007E345A"/>
    <w:rsid w:val="007E4720"/>
    <w:rsid w:val="007F2EE5"/>
    <w:rsid w:val="007F33FD"/>
    <w:rsid w:val="007F3D0F"/>
    <w:rsid w:val="00801348"/>
    <w:rsid w:val="00815BA5"/>
    <w:rsid w:val="00816DA7"/>
    <w:rsid w:val="00822A59"/>
    <w:rsid w:val="00822FAE"/>
    <w:rsid w:val="008233C6"/>
    <w:rsid w:val="008331CC"/>
    <w:rsid w:val="00834D83"/>
    <w:rsid w:val="00842714"/>
    <w:rsid w:val="00845BEF"/>
    <w:rsid w:val="00864507"/>
    <w:rsid w:val="00867944"/>
    <w:rsid w:val="008707FA"/>
    <w:rsid w:val="00870F17"/>
    <w:rsid w:val="00873405"/>
    <w:rsid w:val="00883D8D"/>
    <w:rsid w:val="00885FEB"/>
    <w:rsid w:val="00894785"/>
    <w:rsid w:val="00895616"/>
    <w:rsid w:val="00895667"/>
    <w:rsid w:val="008978B1"/>
    <w:rsid w:val="008B5D89"/>
    <w:rsid w:val="008C2DB1"/>
    <w:rsid w:val="008D60C9"/>
    <w:rsid w:val="008E5F73"/>
    <w:rsid w:val="0090625E"/>
    <w:rsid w:val="00917497"/>
    <w:rsid w:val="00920D27"/>
    <w:rsid w:val="009319DA"/>
    <w:rsid w:val="009340F7"/>
    <w:rsid w:val="00935A98"/>
    <w:rsid w:val="009409BC"/>
    <w:rsid w:val="00953DFC"/>
    <w:rsid w:val="00960728"/>
    <w:rsid w:val="00961160"/>
    <w:rsid w:val="00967B4F"/>
    <w:rsid w:val="009766AB"/>
    <w:rsid w:val="009A082B"/>
    <w:rsid w:val="009A31DB"/>
    <w:rsid w:val="009B28C9"/>
    <w:rsid w:val="009C4F4D"/>
    <w:rsid w:val="009D1D92"/>
    <w:rsid w:val="009D7330"/>
    <w:rsid w:val="009E5708"/>
    <w:rsid w:val="009F7EA0"/>
    <w:rsid w:val="00A03E79"/>
    <w:rsid w:val="00A10A62"/>
    <w:rsid w:val="00A158E6"/>
    <w:rsid w:val="00A21B66"/>
    <w:rsid w:val="00A21C0D"/>
    <w:rsid w:val="00A274B4"/>
    <w:rsid w:val="00A33E2A"/>
    <w:rsid w:val="00A500A4"/>
    <w:rsid w:val="00A52D13"/>
    <w:rsid w:val="00A607A3"/>
    <w:rsid w:val="00A63BE0"/>
    <w:rsid w:val="00A63DD6"/>
    <w:rsid w:val="00A63EE0"/>
    <w:rsid w:val="00A72585"/>
    <w:rsid w:val="00A74B57"/>
    <w:rsid w:val="00A77B3F"/>
    <w:rsid w:val="00A85D36"/>
    <w:rsid w:val="00A906F7"/>
    <w:rsid w:val="00A90ADA"/>
    <w:rsid w:val="00A944A7"/>
    <w:rsid w:val="00A96C3D"/>
    <w:rsid w:val="00AA5E09"/>
    <w:rsid w:val="00AB2197"/>
    <w:rsid w:val="00AB574C"/>
    <w:rsid w:val="00AB7902"/>
    <w:rsid w:val="00AC1477"/>
    <w:rsid w:val="00AC3A8B"/>
    <w:rsid w:val="00AC548E"/>
    <w:rsid w:val="00AC5CB6"/>
    <w:rsid w:val="00AD7A09"/>
    <w:rsid w:val="00AF31D2"/>
    <w:rsid w:val="00B0144E"/>
    <w:rsid w:val="00B11FDA"/>
    <w:rsid w:val="00B126AB"/>
    <w:rsid w:val="00B12CC6"/>
    <w:rsid w:val="00B16E4F"/>
    <w:rsid w:val="00B320B2"/>
    <w:rsid w:val="00B5462E"/>
    <w:rsid w:val="00B60E71"/>
    <w:rsid w:val="00B64384"/>
    <w:rsid w:val="00B64986"/>
    <w:rsid w:val="00B67E36"/>
    <w:rsid w:val="00B71F4C"/>
    <w:rsid w:val="00B7545F"/>
    <w:rsid w:val="00B75D1C"/>
    <w:rsid w:val="00B834FE"/>
    <w:rsid w:val="00B83FF6"/>
    <w:rsid w:val="00B92EDE"/>
    <w:rsid w:val="00B97DD0"/>
    <w:rsid w:val="00BA6AAC"/>
    <w:rsid w:val="00BA78B9"/>
    <w:rsid w:val="00BC1F28"/>
    <w:rsid w:val="00BD0E1D"/>
    <w:rsid w:val="00BF3F0C"/>
    <w:rsid w:val="00BF45B9"/>
    <w:rsid w:val="00BF68BE"/>
    <w:rsid w:val="00BF7D15"/>
    <w:rsid w:val="00C01E4A"/>
    <w:rsid w:val="00C04C02"/>
    <w:rsid w:val="00C12096"/>
    <w:rsid w:val="00C258AB"/>
    <w:rsid w:val="00C5288E"/>
    <w:rsid w:val="00C60AEB"/>
    <w:rsid w:val="00C64B4A"/>
    <w:rsid w:val="00CA692C"/>
    <w:rsid w:val="00CB36E7"/>
    <w:rsid w:val="00CB63F7"/>
    <w:rsid w:val="00CD64E9"/>
    <w:rsid w:val="00CE439D"/>
    <w:rsid w:val="00CF0CF7"/>
    <w:rsid w:val="00CF4AA5"/>
    <w:rsid w:val="00D42CFB"/>
    <w:rsid w:val="00D62BD1"/>
    <w:rsid w:val="00D72C9B"/>
    <w:rsid w:val="00D75624"/>
    <w:rsid w:val="00D77590"/>
    <w:rsid w:val="00D82CB0"/>
    <w:rsid w:val="00D85E57"/>
    <w:rsid w:val="00DA1079"/>
    <w:rsid w:val="00DA5332"/>
    <w:rsid w:val="00DC1FF0"/>
    <w:rsid w:val="00DC3265"/>
    <w:rsid w:val="00DE4E18"/>
    <w:rsid w:val="00DF74D9"/>
    <w:rsid w:val="00DF7614"/>
    <w:rsid w:val="00DF7E1F"/>
    <w:rsid w:val="00E036AB"/>
    <w:rsid w:val="00E0505F"/>
    <w:rsid w:val="00E1461F"/>
    <w:rsid w:val="00E1676A"/>
    <w:rsid w:val="00E16788"/>
    <w:rsid w:val="00E25FB4"/>
    <w:rsid w:val="00E301AF"/>
    <w:rsid w:val="00E30C1D"/>
    <w:rsid w:val="00E32F4D"/>
    <w:rsid w:val="00E65562"/>
    <w:rsid w:val="00E8010C"/>
    <w:rsid w:val="00EA2743"/>
    <w:rsid w:val="00EB0DC9"/>
    <w:rsid w:val="00EB4277"/>
    <w:rsid w:val="00EB6E15"/>
    <w:rsid w:val="00ED18C4"/>
    <w:rsid w:val="00ED2563"/>
    <w:rsid w:val="00EE0365"/>
    <w:rsid w:val="00F10EB1"/>
    <w:rsid w:val="00F40B73"/>
    <w:rsid w:val="00F5355F"/>
    <w:rsid w:val="00F6160C"/>
    <w:rsid w:val="00F62132"/>
    <w:rsid w:val="00F71123"/>
    <w:rsid w:val="00FB203E"/>
    <w:rsid w:val="00FB32C4"/>
    <w:rsid w:val="00FC1479"/>
    <w:rsid w:val="00FC76F8"/>
    <w:rsid w:val="00FD540F"/>
    <w:rsid w:val="00FE4B2E"/>
    <w:rsid w:val="00FE7170"/>
    <w:rsid w:val="00FE7AA3"/>
    <w:rsid w:val="00FF5EE5"/>
    <w:rsid w:val="00FF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38F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405"/>
    <w:rPr>
      <w:rFonts w:ascii="Arial" w:hAnsi="Arial"/>
      <w:sz w:val="24"/>
      <w:szCs w:val="24"/>
    </w:rPr>
  </w:style>
  <w:style w:type="paragraph" w:styleId="Heading1">
    <w:name w:val="heading 1"/>
    <w:basedOn w:val="Normal"/>
    <w:next w:val="Normal"/>
    <w:link w:val="Heading1Char"/>
    <w:uiPriority w:val="9"/>
    <w:qFormat/>
    <w:rsid w:val="00873405"/>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873405"/>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873405"/>
    <w:pPr>
      <w:outlineLvl w:val="2"/>
    </w:pPr>
    <w:rPr>
      <w:rFonts w:cs="Arial"/>
      <w:i w:val="0"/>
    </w:rPr>
  </w:style>
  <w:style w:type="paragraph" w:styleId="Heading4">
    <w:name w:val="heading 4"/>
    <w:basedOn w:val="Normal"/>
    <w:next w:val="Normal"/>
    <w:link w:val="Heading4Char"/>
    <w:uiPriority w:val="9"/>
    <w:unhideWhenUsed/>
    <w:qFormat/>
    <w:rsid w:val="00873405"/>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873405"/>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873405"/>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873405"/>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73405"/>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73405"/>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8734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3405"/>
  </w:style>
  <w:style w:type="character" w:customStyle="1" w:styleId="Heading1Char">
    <w:name w:val="Heading 1 Char"/>
    <w:basedOn w:val="DefaultParagraphFont"/>
    <w:link w:val="Heading1"/>
    <w:uiPriority w:val="9"/>
    <w:rsid w:val="00873405"/>
    <w:rPr>
      <w:rFonts w:ascii="Arial" w:eastAsiaTheme="majorEastAsia" w:hAnsi="Arial" w:cstheme="majorBidi"/>
      <w:sz w:val="40"/>
    </w:rPr>
  </w:style>
  <w:style w:type="character" w:customStyle="1" w:styleId="Heading2Char">
    <w:name w:val="Heading 2 Char"/>
    <w:basedOn w:val="DefaultParagraphFont"/>
    <w:link w:val="Heading2"/>
    <w:uiPriority w:val="9"/>
    <w:rsid w:val="00873405"/>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873405"/>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873405"/>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873405"/>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873405"/>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873405"/>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73405"/>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73405"/>
    <w:rPr>
      <w:rFonts w:ascii="Arial" w:eastAsiaTheme="majorEastAsia" w:hAnsi="Arial" w:cstheme="majorBidi"/>
      <w:i/>
      <w:iCs/>
      <w:sz w:val="24"/>
    </w:rPr>
  </w:style>
  <w:style w:type="paragraph" w:styleId="Title">
    <w:name w:val="Title"/>
    <w:basedOn w:val="Normal"/>
    <w:next w:val="Normal"/>
    <w:link w:val="TitleChar"/>
    <w:uiPriority w:val="9"/>
    <w:qFormat/>
    <w:rsid w:val="00873405"/>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873405"/>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873405"/>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73405"/>
    <w:rPr>
      <w:rFonts w:ascii="Arial" w:eastAsiaTheme="majorEastAsia" w:hAnsi="Arial" w:cstheme="majorBidi"/>
      <w:i/>
      <w:iCs/>
      <w:spacing w:val="15"/>
      <w:sz w:val="24"/>
      <w:szCs w:val="24"/>
    </w:rPr>
  </w:style>
  <w:style w:type="character" w:styleId="Strong">
    <w:name w:val="Strong"/>
    <w:basedOn w:val="DefaultParagraphFont"/>
    <w:uiPriority w:val="22"/>
    <w:qFormat/>
    <w:rsid w:val="00873405"/>
    <w:rPr>
      <w:rFonts w:ascii="Arial" w:hAnsi="Arial"/>
      <w:b/>
      <w:bCs/>
    </w:rPr>
  </w:style>
  <w:style w:type="character" w:styleId="Emphasis">
    <w:name w:val="Emphasis"/>
    <w:basedOn w:val="DefaultParagraphFont"/>
    <w:uiPriority w:val="20"/>
    <w:qFormat/>
    <w:rsid w:val="00873405"/>
    <w:rPr>
      <w:rFonts w:ascii="Arial" w:hAnsi="Arial"/>
      <w:i/>
      <w:iCs/>
    </w:rPr>
  </w:style>
  <w:style w:type="paragraph" w:styleId="NoSpacing">
    <w:name w:val="No Spacing"/>
    <w:uiPriority w:val="1"/>
    <w:qFormat/>
    <w:rsid w:val="00873405"/>
    <w:pPr>
      <w:spacing w:after="0" w:line="240" w:lineRule="auto"/>
    </w:pPr>
    <w:rPr>
      <w:rFonts w:ascii="Arial" w:hAnsi="Arial" w:cs="Arial"/>
      <w:bCs/>
      <w:sz w:val="24"/>
      <w:szCs w:val="24"/>
    </w:rPr>
  </w:style>
  <w:style w:type="paragraph" w:styleId="ListParagraph">
    <w:name w:val="List Paragraph"/>
    <w:basedOn w:val="Normal"/>
    <w:uiPriority w:val="34"/>
    <w:qFormat/>
    <w:rsid w:val="00873405"/>
    <w:pPr>
      <w:ind w:left="720"/>
      <w:contextualSpacing/>
    </w:pPr>
  </w:style>
  <w:style w:type="paragraph" w:styleId="Quote">
    <w:name w:val="Quote"/>
    <w:basedOn w:val="Normal"/>
    <w:next w:val="Normal"/>
    <w:link w:val="QuoteChar"/>
    <w:uiPriority w:val="29"/>
    <w:qFormat/>
    <w:rsid w:val="00873405"/>
    <w:rPr>
      <w:i/>
      <w:iCs/>
      <w:color w:val="000000" w:themeColor="text1"/>
    </w:rPr>
  </w:style>
  <w:style w:type="character" w:customStyle="1" w:styleId="QuoteChar">
    <w:name w:val="Quote Char"/>
    <w:basedOn w:val="DefaultParagraphFont"/>
    <w:link w:val="Quote"/>
    <w:uiPriority w:val="29"/>
    <w:rsid w:val="00873405"/>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873405"/>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73405"/>
    <w:rPr>
      <w:rFonts w:ascii="Arial" w:hAnsi="Arial"/>
      <w:b/>
      <w:bCs/>
      <w:i/>
      <w:iCs/>
      <w:sz w:val="24"/>
      <w:szCs w:val="24"/>
    </w:rPr>
  </w:style>
  <w:style w:type="character" w:styleId="SubtleEmphasis">
    <w:name w:val="Subtle Emphasis"/>
    <w:basedOn w:val="DefaultParagraphFont"/>
    <w:uiPriority w:val="19"/>
    <w:qFormat/>
    <w:rsid w:val="00873405"/>
    <w:rPr>
      <w:rFonts w:ascii="Arial" w:hAnsi="Arial"/>
      <w:i/>
      <w:iCs/>
      <w:color w:val="808080" w:themeColor="text1" w:themeTint="7F"/>
    </w:rPr>
  </w:style>
  <w:style w:type="character" w:styleId="IntenseEmphasis">
    <w:name w:val="Intense Emphasis"/>
    <w:basedOn w:val="DefaultParagraphFont"/>
    <w:uiPriority w:val="21"/>
    <w:qFormat/>
    <w:rsid w:val="00873405"/>
    <w:rPr>
      <w:rFonts w:ascii="Arial" w:hAnsi="Arial"/>
      <w:b/>
      <w:bCs/>
    </w:rPr>
  </w:style>
  <w:style w:type="character" w:styleId="SubtleReference">
    <w:name w:val="Subtle Reference"/>
    <w:basedOn w:val="DefaultParagraphFont"/>
    <w:uiPriority w:val="31"/>
    <w:qFormat/>
    <w:rsid w:val="00873405"/>
    <w:rPr>
      <w:rFonts w:ascii="Arial" w:hAnsi="Arial"/>
      <w:smallCaps/>
      <w:color w:val="C0504D" w:themeColor="accent2"/>
      <w:u w:val="single"/>
    </w:rPr>
  </w:style>
  <w:style w:type="character" w:styleId="Hyperlink">
    <w:name w:val="Hyperlink"/>
    <w:basedOn w:val="DefaultParagraphFont"/>
    <w:uiPriority w:val="99"/>
    <w:unhideWhenUsed/>
    <w:rsid w:val="00873405"/>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73405"/>
    <w:rPr>
      <w:b/>
      <w:bCs/>
      <w:smallCaps/>
      <w:color w:val="C0504D" w:themeColor="accent2"/>
      <w:spacing w:val="5"/>
      <w:u w:val="single"/>
    </w:rPr>
  </w:style>
  <w:style w:type="character" w:styleId="BookTitle">
    <w:name w:val="Book Title"/>
    <w:basedOn w:val="DefaultParagraphFont"/>
    <w:uiPriority w:val="33"/>
    <w:qFormat/>
    <w:rsid w:val="00873405"/>
    <w:rPr>
      <w:b/>
      <w:bCs/>
      <w:smallCaps/>
      <w:spacing w:val="5"/>
    </w:rPr>
  </w:style>
  <w:style w:type="character" w:styleId="FollowedHyperlink">
    <w:name w:val="FollowedHyperlink"/>
    <w:basedOn w:val="DefaultParagraphFont"/>
    <w:uiPriority w:val="99"/>
    <w:semiHidden/>
    <w:unhideWhenUsed/>
    <w:rsid w:val="00873405"/>
    <w:rPr>
      <w:color w:val="800080" w:themeColor="followedHyperlink"/>
      <w:u w:val="single"/>
    </w:rPr>
  </w:style>
  <w:style w:type="paragraph" w:customStyle="1" w:styleId="AppleFill">
    <w:name w:val="Apple Fill"/>
    <w:basedOn w:val="Normal"/>
    <w:link w:val="AppleFillChar"/>
    <w:uiPriority w:val="10"/>
    <w:qFormat/>
    <w:rsid w:val="00873405"/>
    <w:rPr>
      <w:b/>
      <w:color w:val="FFFFFF" w:themeColor="background1"/>
      <w:shd w:val="clear" w:color="auto" w:fill="9BBB59" w:themeFill="accent3"/>
    </w:rPr>
  </w:style>
  <w:style w:type="paragraph" w:customStyle="1" w:styleId="AquaFill">
    <w:name w:val="Aqua Fill"/>
    <w:basedOn w:val="Normal"/>
    <w:link w:val="AquaFillChar"/>
    <w:uiPriority w:val="10"/>
    <w:qFormat/>
    <w:rsid w:val="00873405"/>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873405"/>
    <w:rPr>
      <w:rFonts w:ascii="Arial" w:hAnsi="Arial"/>
      <w:b/>
      <w:color w:val="FFFFFF" w:themeColor="background1"/>
      <w:sz w:val="24"/>
      <w:szCs w:val="24"/>
    </w:rPr>
  </w:style>
  <w:style w:type="paragraph" w:customStyle="1" w:styleId="WineFill">
    <w:name w:val="Wine Fill"/>
    <w:basedOn w:val="Normal"/>
    <w:link w:val="WineFillChar"/>
    <w:uiPriority w:val="9"/>
    <w:qFormat/>
    <w:rsid w:val="00873405"/>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873405"/>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873405"/>
    <w:rPr>
      <w:rFonts w:ascii="Arial" w:hAnsi="Arial"/>
      <w:b/>
      <w:color w:val="FFFFFF" w:themeColor="background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405"/>
    <w:rPr>
      <w:rFonts w:ascii="Arial" w:hAnsi="Arial"/>
      <w:sz w:val="24"/>
      <w:szCs w:val="24"/>
    </w:rPr>
  </w:style>
  <w:style w:type="paragraph" w:styleId="Heading1">
    <w:name w:val="heading 1"/>
    <w:basedOn w:val="Normal"/>
    <w:next w:val="Normal"/>
    <w:link w:val="Heading1Char"/>
    <w:uiPriority w:val="9"/>
    <w:qFormat/>
    <w:rsid w:val="00873405"/>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873405"/>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873405"/>
    <w:pPr>
      <w:outlineLvl w:val="2"/>
    </w:pPr>
    <w:rPr>
      <w:rFonts w:cs="Arial"/>
      <w:i w:val="0"/>
    </w:rPr>
  </w:style>
  <w:style w:type="paragraph" w:styleId="Heading4">
    <w:name w:val="heading 4"/>
    <w:basedOn w:val="Normal"/>
    <w:next w:val="Normal"/>
    <w:link w:val="Heading4Char"/>
    <w:uiPriority w:val="9"/>
    <w:unhideWhenUsed/>
    <w:qFormat/>
    <w:rsid w:val="00873405"/>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873405"/>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873405"/>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873405"/>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73405"/>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73405"/>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8734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3405"/>
  </w:style>
  <w:style w:type="character" w:customStyle="1" w:styleId="Heading1Char">
    <w:name w:val="Heading 1 Char"/>
    <w:basedOn w:val="DefaultParagraphFont"/>
    <w:link w:val="Heading1"/>
    <w:uiPriority w:val="9"/>
    <w:rsid w:val="00873405"/>
    <w:rPr>
      <w:rFonts w:ascii="Arial" w:eastAsiaTheme="majorEastAsia" w:hAnsi="Arial" w:cstheme="majorBidi"/>
      <w:sz w:val="40"/>
    </w:rPr>
  </w:style>
  <w:style w:type="character" w:customStyle="1" w:styleId="Heading2Char">
    <w:name w:val="Heading 2 Char"/>
    <w:basedOn w:val="DefaultParagraphFont"/>
    <w:link w:val="Heading2"/>
    <w:uiPriority w:val="9"/>
    <w:rsid w:val="00873405"/>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873405"/>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873405"/>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873405"/>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873405"/>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873405"/>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73405"/>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73405"/>
    <w:rPr>
      <w:rFonts w:ascii="Arial" w:eastAsiaTheme="majorEastAsia" w:hAnsi="Arial" w:cstheme="majorBidi"/>
      <w:i/>
      <w:iCs/>
      <w:sz w:val="24"/>
    </w:rPr>
  </w:style>
  <w:style w:type="paragraph" w:styleId="Title">
    <w:name w:val="Title"/>
    <w:basedOn w:val="Normal"/>
    <w:next w:val="Normal"/>
    <w:link w:val="TitleChar"/>
    <w:uiPriority w:val="9"/>
    <w:qFormat/>
    <w:rsid w:val="00873405"/>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873405"/>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873405"/>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73405"/>
    <w:rPr>
      <w:rFonts w:ascii="Arial" w:eastAsiaTheme="majorEastAsia" w:hAnsi="Arial" w:cstheme="majorBidi"/>
      <w:i/>
      <w:iCs/>
      <w:spacing w:val="15"/>
      <w:sz w:val="24"/>
      <w:szCs w:val="24"/>
    </w:rPr>
  </w:style>
  <w:style w:type="character" w:styleId="Strong">
    <w:name w:val="Strong"/>
    <w:basedOn w:val="DefaultParagraphFont"/>
    <w:uiPriority w:val="22"/>
    <w:qFormat/>
    <w:rsid w:val="00873405"/>
    <w:rPr>
      <w:rFonts w:ascii="Arial" w:hAnsi="Arial"/>
      <w:b/>
      <w:bCs/>
    </w:rPr>
  </w:style>
  <w:style w:type="character" w:styleId="Emphasis">
    <w:name w:val="Emphasis"/>
    <w:basedOn w:val="DefaultParagraphFont"/>
    <w:uiPriority w:val="20"/>
    <w:qFormat/>
    <w:rsid w:val="00873405"/>
    <w:rPr>
      <w:rFonts w:ascii="Arial" w:hAnsi="Arial"/>
      <w:i/>
      <w:iCs/>
    </w:rPr>
  </w:style>
  <w:style w:type="paragraph" w:styleId="NoSpacing">
    <w:name w:val="No Spacing"/>
    <w:uiPriority w:val="1"/>
    <w:qFormat/>
    <w:rsid w:val="00873405"/>
    <w:pPr>
      <w:spacing w:after="0" w:line="240" w:lineRule="auto"/>
    </w:pPr>
    <w:rPr>
      <w:rFonts w:ascii="Arial" w:hAnsi="Arial" w:cs="Arial"/>
      <w:bCs/>
      <w:sz w:val="24"/>
      <w:szCs w:val="24"/>
    </w:rPr>
  </w:style>
  <w:style w:type="paragraph" w:styleId="ListParagraph">
    <w:name w:val="List Paragraph"/>
    <w:basedOn w:val="Normal"/>
    <w:uiPriority w:val="34"/>
    <w:qFormat/>
    <w:rsid w:val="00873405"/>
    <w:pPr>
      <w:ind w:left="720"/>
      <w:contextualSpacing/>
    </w:pPr>
  </w:style>
  <w:style w:type="paragraph" w:styleId="Quote">
    <w:name w:val="Quote"/>
    <w:basedOn w:val="Normal"/>
    <w:next w:val="Normal"/>
    <w:link w:val="QuoteChar"/>
    <w:uiPriority w:val="29"/>
    <w:qFormat/>
    <w:rsid w:val="00873405"/>
    <w:rPr>
      <w:i/>
      <w:iCs/>
      <w:color w:val="000000" w:themeColor="text1"/>
    </w:rPr>
  </w:style>
  <w:style w:type="character" w:customStyle="1" w:styleId="QuoteChar">
    <w:name w:val="Quote Char"/>
    <w:basedOn w:val="DefaultParagraphFont"/>
    <w:link w:val="Quote"/>
    <w:uiPriority w:val="29"/>
    <w:rsid w:val="00873405"/>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873405"/>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73405"/>
    <w:rPr>
      <w:rFonts w:ascii="Arial" w:hAnsi="Arial"/>
      <w:b/>
      <w:bCs/>
      <w:i/>
      <w:iCs/>
      <w:sz w:val="24"/>
      <w:szCs w:val="24"/>
    </w:rPr>
  </w:style>
  <w:style w:type="character" w:styleId="SubtleEmphasis">
    <w:name w:val="Subtle Emphasis"/>
    <w:basedOn w:val="DefaultParagraphFont"/>
    <w:uiPriority w:val="19"/>
    <w:qFormat/>
    <w:rsid w:val="00873405"/>
    <w:rPr>
      <w:rFonts w:ascii="Arial" w:hAnsi="Arial"/>
      <w:i/>
      <w:iCs/>
      <w:color w:val="808080" w:themeColor="text1" w:themeTint="7F"/>
    </w:rPr>
  </w:style>
  <w:style w:type="character" w:styleId="IntenseEmphasis">
    <w:name w:val="Intense Emphasis"/>
    <w:basedOn w:val="DefaultParagraphFont"/>
    <w:uiPriority w:val="21"/>
    <w:qFormat/>
    <w:rsid w:val="00873405"/>
    <w:rPr>
      <w:rFonts w:ascii="Arial" w:hAnsi="Arial"/>
      <w:b/>
      <w:bCs/>
    </w:rPr>
  </w:style>
  <w:style w:type="character" w:styleId="SubtleReference">
    <w:name w:val="Subtle Reference"/>
    <w:basedOn w:val="DefaultParagraphFont"/>
    <w:uiPriority w:val="31"/>
    <w:qFormat/>
    <w:rsid w:val="00873405"/>
    <w:rPr>
      <w:rFonts w:ascii="Arial" w:hAnsi="Arial"/>
      <w:smallCaps/>
      <w:color w:val="C0504D" w:themeColor="accent2"/>
      <w:u w:val="single"/>
    </w:rPr>
  </w:style>
  <w:style w:type="character" w:styleId="Hyperlink">
    <w:name w:val="Hyperlink"/>
    <w:basedOn w:val="DefaultParagraphFont"/>
    <w:uiPriority w:val="99"/>
    <w:unhideWhenUsed/>
    <w:rsid w:val="00873405"/>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73405"/>
    <w:rPr>
      <w:b/>
      <w:bCs/>
      <w:smallCaps/>
      <w:color w:val="C0504D" w:themeColor="accent2"/>
      <w:spacing w:val="5"/>
      <w:u w:val="single"/>
    </w:rPr>
  </w:style>
  <w:style w:type="character" w:styleId="BookTitle">
    <w:name w:val="Book Title"/>
    <w:basedOn w:val="DefaultParagraphFont"/>
    <w:uiPriority w:val="33"/>
    <w:qFormat/>
    <w:rsid w:val="00873405"/>
    <w:rPr>
      <w:b/>
      <w:bCs/>
      <w:smallCaps/>
      <w:spacing w:val="5"/>
    </w:rPr>
  </w:style>
  <w:style w:type="character" w:styleId="FollowedHyperlink">
    <w:name w:val="FollowedHyperlink"/>
    <w:basedOn w:val="DefaultParagraphFont"/>
    <w:uiPriority w:val="99"/>
    <w:semiHidden/>
    <w:unhideWhenUsed/>
    <w:rsid w:val="00873405"/>
    <w:rPr>
      <w:color w:val="800080" w:themeColor="followedHyperlink"/>
      <w:u w:val="single"/>
    </w:rPr>
  </w:style>
  <w:style w:type="paragraph" w:customStyle="1" w:styleId="AppleFill">
    <w:name w:val="Apple Fill"/>
    <w:basedOn w:val="Normal"/>
    <w:link w:val="AppleFillChar"/>
    <w:uiPriority w:val="10"/>
    <w:qFormat/>
    <w:rsid w:val="00873405"/>
    <w:rPr>
      <w:b/>
      <w:color w:val="FFFFFF" w:themeColor="background1"/>
      <w:shd w:val="clear" w:color="auto" w:fill="9BBB59" w:themeFill="accent3"/>
    </w:rPr>
  </w:style>
  <w:style w:type="paragraph" w:customStyle="1" w:styleId="AquaFill">
    <w:name w:val="Aqua Fill"/>
    <w:basedOn w:val="Normal"/>
    <w:link w:val="AquaFillChar"/>
    <w:uiPriority w:val="10"/>
    <w:qFormat/>
    <w:rsid w:val="00873405"/>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873405"/>
    <w:rPr>
      <w:rFonts w:ascii="Arial" w:hAnsi="Arial"/>
      <w:b/>
      <w:color w:val="FFFFFF" w:themeColor="background1"/>
      <w:sz w:val="24"/>
      <w:szCs w:val="24"/>
    </w:rPr>
  </w:style>
  <w:style w:type="paragraph" w:customStyle="1" w:styleId="WineFill">
    <w:name w:val="Wine Fill"/>
    <w:basedOn w:val="Normal"/>
    <w:link w:val="WineFillChar"/>
    <w:uiPriority w:val="9"/>
    <w:qFormat/>
    <w:rsid w:val="00873405"/>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873405"/>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873405"/>
    <w:rPr>
      <w:rFonts w:ascii="Arial" w:hAnsi="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6787">
      <w:bodyDiv w:val="1"/>
      <w:marLeft w:val="0"/>
      <w:marRight w:val="0"/>
      <w:marTop w:val="0"/>
      <w:marBottom w:val="0"/>
      <w:divBdr>
        <w:top w:val="none" w:sz="0" w:space="0" w:color="auto"/>
        <w:left w:val="none" w:sz="0" w:space="0" w:color="auto"/>
        <w:bottom w:val="none" w:sz="0" w:space="0" w:color="auto"/>
        <w:right w:val="none" w:sz="0" w:space="0" w:color="auto"/>
      </w:divBdr>
    </w:div>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251089587">
                                                      <w:marLeft w:val="0"/>
                                                      <w:marRight w:val="0"/>
                                                      <w:marTop w:val="0"/>
                                                      <w:marBottom w:val="0"/>
                                                      <w:divBdr>
                                                        <w:top w:val="none" w:sz="0" w:space="0" w:color="auto"/>
                                                        <w:left w:val="none" w:sz="0" w:space="0" w:color="auto"/>
                                                        <w:bottom w:val="none" w:sz="0" w:space="0" w:color="auto"/>
                                                        <w:right w:val="none" w:sz="0" w:space="0" w:color="auto"/>
                                                      </w:divBdr>
                                                    </w:div>
                                                    <w:div w:id="5276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3501485">
      <w:bodyDiv w:val="1"/>
      <w:marLeft w:val="0"/>
      <w:marRight w:val="0"/>
      <w:marTop w:val="0"/>
      <w:marBottom w:val="0"/>
      <w:divBdr>
        <w:top w:val="none" w:sz="0" w:space="0" w:color="auto"/>
        <w:left w:val="none" w:sz="0" w:space="0" w:color="auto"/>
        <w:bottom w:val="none" w:sz="0" w:space="0" w:color="auto"/>
        <w:right w:val="none" w:sz="0" w:space="0" w:color="auto"/>
      </w:divBdr>
    </w:div>
    <w:div w:id="886645327">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GC_108450770</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j7UurOMCR26O2BB5sTP-Iw</sharedId>
    <committee xmlns="e6cd7bd4-3f3e-4495-b8c9-139289cd76e6" xsi:nil="true"/>
    <meetingId xmlns="e6cd7bd4-3f3e-4495-b8c9-139289cd76e6">[2018-08-09 Committee of the Whole [6334]]</meetingId>
    <capitalProjectPriority xmlns="e6cd7bd4-3f3e-4495-b8c9-139289cd76e6" xsi:nil="true"/>
    <policyApprovalDate xmlns="e6cd7bd4-3f3e-4495-b8c9-139289cd76e6" xsi:nil="true"/>
    <NodeRef xmlns="e6cd7bd4-3f3e-4495-b8c9-139289cd76e6">276a66a3-6723-417a-9b3a-9922fa5d2510</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B04EA9FA-ED9E-478B-9AF7-EA644DB74346}">
  <ds:schemaRefs>
    <ds:schemaRef ds:uri="http://schemas.openxmlformats.org/officeDocument/2006/bibliography"/>
  </ds:schemaRefs>
</ds:datastoreItem>
</file>

<file path=customXml/itemProps2.xml><?xml version="1.0" encoding="utf-8"?>
<ds:datastoreItem xmlns:ds="http://schemas.openxmlformats.org/officeDocument/2006/customXml" ds:itemID="{015A4606-008E-485E-89A5-4DDD8F7DB06B}"/>
</file>

<file path=customXml/itemProps3.xml><?xml version="1.0" encoding="utf-8"?>
<ds:datastoreItem xmlns:ds="http://schemas.openxmlformats.org/officeDocument/2006/customXml" ds:itemID="{5FA80F56-4C47-483D-858A-900FFA70F0CF}"/>
</file>

<file path=customXml/itemProps4.xml><?xml version="1.0" encoding="utf-8"?>
<ds:datastoreItem xmlns:ds="http://schemas.openxmlformats.org/officeDocument/2006/customXml" ds:itemID="{D0A67504-F3DD-4909-9A77-6FF4B65EA7FA}"/>
</file>

<file path=customXml/itemProps5.xml><?xml version="1.0" encoding="utf-8"?>
<ds:datastoreItem xmlns:ds="http://schemas.openxmlformats.org/officeDocument/2006/customXml" ds:itemID="{D93DDFCF-7C34-47F4-AC3B-344DDF76965F}"/>
</file>

<file path=docProps/app.xml><?xml version="1.0" encoding="utf-8"?>
<Properties xmlns="http://schemas.openxmlformats.org/officeDocument/2006/extended-properties" xmlns:vt="http://schemas.openxmlformats.org/officeDocument/2006/docPropsVTypes">
  <Template>Normal</Template>
  <TotalTime>60</TotalTime>
  <Pages>9</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10</cp:revision>
  <cp:lastPrinted>2018-07-23T20:07:00Z</cp:lastPrinted>
  <dcterms:created xsi:type="dcterms:W3CDTF">2018-07-25T19:42:00Z</dcterms:created>
  <dcterms:modified xsi:type="dcterms:W3CDTF">2018-09-21T19:01:00Z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