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7DAA" w14:textId="660654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1D667DD6" wp14:editId="1D667DD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EF2B1E" w14:paraId="1D667DAD" w14:textId="77777777" w:rsidTr="009F7C7E">
        <w:trPr>
          <w:tblHeader/>
        </w:trPr>
        <w:tc>
          <w:tcPr>
            <w:tcW w:w="2898" w:type="dxa"/>
          </w:tcPr>
          <w:p w14:paraId="1D667DAB"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1D667DAC" w14:textId="4915F756" w:rsidR="00EF2B1E" w:rsidRDefault="00EF2B1E" w:rsidP="002815C0">
            <w:pPr>
              <w:spacing w:before="60" w:after="60"/>
              <w:rPr>
                <w:rStyle w:val="IntenseEmphasis"/>
                <w:b w:val="0"/>
              </w:rPr>
            </w:pPr>
            <w:r w:rsidRPr="00EF2B1E">
              <w:rPr>
                <w:rStyle w:val="IntenseEmphasis"/>
                <w:b w:val="0"/>
              </w:rPr>
              <w:t xml:space="preserve">Warden </w:t>
            </w:r>
            <w:r w:rsidR="00141C01">
              <w:rPr>
                <w:rStyle w:val="IntenseEmphasis"/>
                <w:b w:val="0"/>
              </w:rPr>
              <w:t>McQueen</w:t>
            </w:r>
            <w:r w:rsidRPr="00EF2B1E">
              <w:rPr>
                <w:rStyle w:val="IntenseEmphasis"/>
                <w:b w:val="0"/>
              </w:rPr>
              <w:t xml:space="preserve"> and Members of Grey County Council</w:t>
            </w:r>
          </w:p>
        </w:tc>
      </w:tr>
      <w:tr w:rsidR="00EF2B1E" w14:paraId="1D667DB0" w14:textId="77777777" w:rsidTr="00EF2B1E">
        <w:tc>
          <w:tcPr>
            <w:tcW w:w="2898" w:type="dxa"/>
          </w:tcPr>
          <w:p w14:paraId="1D667DAE"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1D667DAF" w14:textId="5C725845" w:rsidR="00EF2B1E" w:rsidRPr="00EF2B1E" w:rsidRDefault="002D1068" w:rsidP="009F7C7E">
            <w:pPr>
              <w:spacing w:before="60" w:after="60"/>
              <w:rPr>
                <w:rStyle w:val="IntenseEmphasis"/>
                <w:b w:val="0"/>
              </w:rPr>
            </w:pPr>
            <w:r>
              <w:rPr>
                <w:rStyle w:val="IntenseEmphasis"/>
                <w:b w:val="0"/>
              </w:rPr>
              <w:t>August</w:t>
            </w:r>
            <w:r w:rsidR="00C30FB0">
              <w:rPr>
                <w:rStyle w:val="IntenseEmphasis"/>
                <w:b w:val="0"/>
              </w:rPr>
              <w:t xml:space="preserve"> 13</w:t>
            </w:r>
            <w:r w:rsidR="002815C0">
              <w:rPr>
                <w:rStyle w:val="IntenseEmphasis"/>
                <w:b w:val="0"/>
              </w:rPr>
              <w:t>, 20</w:t>
            </w:r>
            <w:r>
              <w:rPr>
                <w:rStyle w:val="IntenseEmphasis"/>
                <w:b w:val="0"/>
              </w:rPr>
              <w:t>20</w:t>
            </w:r>
          </w:p>
        </w:tc>
      </w:tr>
      <w:tr w:rsidR="00EF2B1E" w14:paraId="1D667DB3" w14:textId="77777777" w:rsidTr="00EF2B1E">
        <w:tc>
          <w:tcPr>
            <w:tcW w:w="2898" w:type="dxa"/>
          </w:tcPr>
          <w:p w14:paraId="1D667DB1"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1D667DB2" w14:textId="18BFB8B0" w:rsidR="00EF2B1E" w:rsidRPr="00EF2B1E" w:rsidRDefault="00ED6DF2" w:rsidP="009F7C7E">
            <w:pPr>
              <w:spacing w:before="60" w:after="60"/>
              <w:rPr>
                <w:rStyle w:val="IntenseEmphasis"/>
                <w:b w:val="0"/>
              </w:rPr>
            </w:pPr>
            <w:r>
              <w:rPr>
                <w:rStyle w:val="IntenseEmphasis"/>
                <w:b w:val="0"/>
              </w:rPr>
              <w:t>FR-CW-</w:t>
            </w:r>
            <w:r w:rsidR="002D1068">
              <w:rPr>
                <w:rStyle w:val="IntenseEmphasis"/>
                <w:b w:val="0"/>
              </w:rPr>
              <w:t>20</w:t>
            </w:r>
            <w:r w:rsidR="002815C0">
              <w:rPr>
                <w:rStyle w:val="IntenseEmphasis"/>
                <w:b w:val="0"/>
              </w:rPr>
              <w:t>-</w:t>
            </w:r>
            <w:r w:rsidR="002D1068">
              <w:rPr>
                <w:rStyle w:val="IntenseEmphasis"/>
                <w:b w:val="0"/>
              </w:rPr>
              <w:t>20</w:t>
            </w:r>
          </w:p>
        </w:tc>
      </w:tr>
      <w:tr w:rsidR="00EF2B1E" w14:paraId="1D667DB6" w14:textId="77777777" w:rsidTr="00EF2B1E">
        <w:tc>
          <w:tcPr>
            <w:tcW w:w="2898" w:type="dxa"/>
          </w:tcPr>
          <w:p w14:paraId="1D667DB4"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1D667DB5" w14:textId="1A6FA1A7" w:rsidR="00EF2B1E" w:rsidRPr="00EF2B1E" w:rsidRDefault="002D1068" w:rsidP="002815C0">
            <w:pPr>
              <w:spacing w:before="60" w:after="60"/>
              <w:rPr>
                <w:rStyle w:val="IntenseEmphasis"/>
                <w:b w:val="0"/>
              </w:rPr>
            </w:pPr>
            <w:r>
              <w:rPr>
                <w:rStyle w:val="IntenseEmphasis"/>
                <w:b w:val="0"/>
              </w:rPr>
              <w:t xml:space="preserve">Update to </w:t>
            </w:r>
            <w:r w:rsidR="00C30FB0">
              <w:rPr>
                <w:rStyle w:val="IntenseEmphasis"/>
                <w:b w:val="0"/>
              </w:rPr>
              <w:t>Strategic Asset Management Policy</w:t>
            </w:r>
          </w:p>
        </w:tc>
      </w:tr>
      <w:tr w:rsidR="009F7C7E" w14:paraId="1D667DB9" w14:textId="77777777" w:rsidTr="00EF2B1E">
        <w:tc>
          <w:tcPr>
            <w:tcW w:w="2898" w:type="dxa"/>
          </w:tcPr>
          <w:p w14:paraId="1D667DB7"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1D667DB8" w14:textId="514872E2" w:rsidR="009F7C7E" w:rsidRPr="00EF2B1E" w:rsidRDefault="00ED6DF2" w:rsidP="009F7C7E">
            <w:pPr>
              <w:spacing w:before="60" w:after="60"/>
              <w:rPr>
                <w:rStyle w:val="IntenseEmphasis"/>
                <w:b w:val="0"/>
              </w:rPr>
            </w:pPr>
            <w:r>
              <w:rPr>
                <w:rStyle w:val="IntenseEmphasis"/>
                <w:b w:val="0"/>
              </w:rPr>
              <w:t>Amanda Brooks, Asset Management Coordinator</w:t>
            </w:r>
          </w:p>
        </w:tc>
      </w:tr>
      <w:tr w:rsidR="009F7C7E" w14:paraId="1D667DBC" w14:textId="77777777" w:rsidTr="00EF2B1E">
        <w:tc>
          <w:tcPr>
            <w:tcW w:w="2898" w:type="dxa"/>
          </w:tcPr>
          <w:p w14:paraId="1D667DBA"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1D667DBB" w14:textId="41B9D3D0" w:rsidR="001C2025" w:rsidRPr="00141C01" w:rsidRDefault="00141C01" w:rsidP="009F7C7E">
            <w:pPr>
              <w:spacing w:before="60" w:after="60"/>
              <w:rPr>
                <w:rStyle w:val="IntenseEmphasis"/>
                <w:b w:val="0"/>
                <w:highlight w:val="yellow"/>
              </w:rPr>
            </w:pPr>
            <w:r w:rsidRPr="003A0D18">
              <w:rPr>
                <w:rStyle w:val="IntenseEmphasis"/>
                <w:b w:val="0"/>
              </w:rPr>
              <w:t>Asset Management Steering Committee</w:t>
            </w:r>
          </w:p>
        </w:tc>
      </w:tr>
      <w:tr w:rsidR="009F7C7E" w14:paraId="1D667DBF" w14:textId="77777777" w:rsidTr="00EF2B1E">
        <w:tc>
          <w:tcPr>
            <w:tcW w:w="2898" w:type="dxa"/>
          </w:tcPr>
          <w:p w14:paraId="1D667DBD" w14:textId="08EAC292"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1D667DBE" w14:textId="78EFA17D" w:rsidR="009F7C7E" w:rsidRPr="00EF2B1E" w:rsidRDefault="00C366AB" w:rsidP="009F7C7E">
            <w:pPr>
              <w:spacing w:before="60" w:after="60"/>
              <w:rPr>
                <w:rStyle w:val="IntenseEmphasis"/>
                <w:b w:val="0"/>
              </w:rPr>
            </w:pPr>
            <w:r>
              <w:rPr>
                <w:rStyle w:val="IntenseEmphasis"/>
                <w:b w:val="0"/>
              </w:rPr>
              <w:t>Not applicable</w:t>
            </w:r>
          </w:p>
        </w:tc>
      </w:tr>
      <w:tr w:rsidR="009F7C7E" w14:paraId="1D667DC2" w14:textId="77777777" w:rsidTr="00EF2B1E">
        <w:tc>
          <w:tcPr>
            <w:tcW w:w="2898" w:type="dxa"/>
          </w:tcPr>
          <w:p w14:paraId="1D667DC0"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1D667DC1" w14:textId="07CDCCE4" w:rsidR="009F7C7E" w:rsidRPr="00EF2B1E" w:rsidRDefault="004E2E55" w:rsidP="00920F2A">
            <w:pPr>
              <w:spacing w:before="60" w:after="60"/>
              <w:rPr>
                <w:rStyle w:val="IntenseEmphasis"/>
                <w:b w:val="0"/>
              </w:rPr>
            </w:pPr>
            <w:r>
              <w:rPr>
                <w:rStyle w:val="IntenseEmphasis"/>
                <w:b w:val="0"/>
              </w:rPr>
              <w:t>R</w:t>
            </w:r>
            <w:r w:rsidRPr="00505F61">
              <w:rPr>
                <w:rStyle w:val="IntenseEmphasis"/>
                <w:b w:val="0"/>
                <w:bCs w:val="0"/>
              </w:rPr>
              <w:t xml:space="preserve">ecommendation adopted by Committee </w:t>
            </w:r>
            <w:r w:rsidR="00505F61" w:rsidRPr="00505F61">
              <w:rPr>
                <w:rStyle w:val="IntenseEmphasis"/>
                <w:b w:val="0"/>
                <w:bCs w:val="0"/>
              </w:rPr>
              <w:t xml:space="preserve">as presented per Resolution CW145-20; </w:t>
            </w:r>
            <w:r w:rsidR="00C56E2D">
              <w:rPr>
                <w:rStyle w:val="IntenseEmphasis"/>
                <w:b w:val="0"/>
                <w:bCs w:val="0"/>
              </w:rPr>
              <w:t xml:space="preserve">Endorsed by County Council September 10, 2020; </w:t>
            </w:r>
            <w:bookmarkStart w:id="0" w:name="_GoBack"/>
            <w:bookmarkEnd w:id="0"/>
          </w:p>
        </w:tc>
      </w:tr>
    </w:tbl>
    <w:p w14:paraId="1D667DC3"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1D667DC5" w14:textId="04D0A381" w:rsidR="00DB2736" w:rsidRDefault="00EF2B1E" w:rsidP="00DB2736">
      <w:pPr>
        <w:pStyle w:val="ListParagraph"/>
        <w:numPr>
          <w:ilvl w:val="0"/>
          <w:numId w:val="2"/>
        </w:numPr>
        <w:spacing w:after="120"/>
        <w:ind w:left="720" w:hanging="360"/>
        <w:contextualSpacing w:val="0"/>
        <w:rPr>
          <w:rStyle w:val="IntenseEmphasis"/>
        </w:rPr>
      </w:pPr>
      <w:r w:rsidRPr="009F7C7E">
        <w:rPr>
          <w:rStyle w:val="IntenseEmphasis"/>
        </w:rPr>
        <w:t>That</w:t>
      </w:r>
      <w:r w:rsidR="002815C0">
        <w:rPr>
          <w:rStyle w:val="IntenseEmphasis"/>
        </w:rPr>
        <w:t xml:space="preserve"> Report FR-CW-</w:t>
      </w:r>
      <w:r w:rsidR="002D1068">
        <w:rPr>
          <w:rStyle w:val="IntenseEmphasis"/>
        </w:rPr>
        <w:t>20</w:t>
      </w:r>
      <w:r w:rsidR="002815C0">
        <w:rPr>
          <w:rStyle w:val="IntenseEmphasis"/>
        </w:rPr>
        <w:t>-</w:t>
      </w:r>
      <w:r w:rsidR="002D1068">
        <w:rPr>
          <w:rStyle w:val="IntenseEmphasis"/>
        </w:rPr>
        <w:t>20</w:t>
      </w:r>
      <w:r w:rsidR="002815C0">
        <w:rPr>
          <w:rStyle w:val="IntenseEmphasis"/>
        </w:rPr>
        <w:t xml:space="preserve"> regarding </w:t>
      </w:r>
      <w:r w:rsidR="00451FDF">
        <w:rPr>
          <w:rStyle w:val="IntenseEmphasis"/>
        </w:rPr>
        <w:t>the</w:t>
      </w:r>
      <w:r w:rsidR="002D1068">
        <w:rPr>
          <w:rStyle w:val="IntenseEmphasis"/>
        </w:rPr>
        <w:t xml:space="preserve"> update</w:t>
      </w:r>
      <w:r w:rsidR="00451FDF">
        <w:rPr>
          <w:rStyle w:val="IntenseEmphasis"/>
        </w:rPr>
        <w:t xml:space="preserve"> of the</w:t>
      </w:r>
      <w:r w:rsidR="00ED6DF2">
        <w:rPr>
          <w:rStyle w:val="IntenseEmphasis"/>
        </w:rPr>
        <w:t xml:space="preserve"> County of Grey’s </w:t>
      </w:r>
      <w:r w:rsidR="00C30FB0">
        <w:rPr>
          <w:rStyle w:val="IntenseEmphasis"/>
        </w:rPr>
        <w:t>Strategic Asset Management</w:t>
      </w:r>
      <w:r w:rsidR="00ED6DF2">
        <w:rPr>
          <w:rStyle w:val="IntenseEmphasis"/>
        </w:rPr>
        <w:t xml:space="preserve"> Policy </w:t>
      </w:r>
      <w:r w:rsidR="0005216F">
        <w:rPr>
          <w:rStyle w:val="IntenseEmphasis"/>
        </w:rPr>
        <w:t>be received;</w:t>
      </w:r>
      <w:r w:rsidR="00451FDF">
        <w:rPr>
          <w:rStyle w:val="IntenseEmphasis"/>
        </w:rPr>
        <w:t xml:space="preserve"> and</w:t>
      </w:r>
    </w:p>
    <w:p w14:paraId="25FF5960" w14:textId="04207A87" w:rsidR="00ED6DF2" w:rsidRDefault="00ED6DF2" w:rsidP="00DB2736">
      <w:pPr>
        <w:pStyle w:val="ListParagraph"/>
        <w:numPr>
          <w:ilvl w:val="0"/>
          <w:numId w:val="2"/>
        </w:numPr>
        <w:spacing w:after="120"/>
        <w:ind w:left="720" w:hanging="360"/>
        <w:contextualSpacing w:val="0"/>
        <w:rPr>
          <w:rStyle w:val="IntenseEmphasis"/>
        </w:rPr>
      </w:pPr>
      <w:r>
        <w:rPr>
          <w:rStyle w:val="IntenseEmphasis"/>
        </w:rPr>
        <w:t xml:space="preserve">That </w:t>
      </w:r>
      <w:r w:rsidR="005A5867">
        <w:rPr>
          <w:rStyle w:val="IntenseEmphasis"/>
        </w:rPr>
        <w:t xml:space="preserve">Policy A-GEN-010 Strategic Asset Management Policy be rescinded and Policy 4-4, being the updated Strategic Asset Management Policy </w:t>
      </w:r>
      <w:r>
        <w:rPr>
          <w:rStyle w:val="IntenseEmphasis"/>
        </w:rPr>
        <w:t xml:space="preserve">be </w:t>
      </w:r>
      <w:r w:rsidR="005A5867">
        <w:rPr>
          <w:rStyle w:val="IntenseEmphasis"/>
        </w:rPr>
        <w:t>endorsed</w:t>
      </w:r>
      <w:r w:rsidR="00C30FB0">
        <w:rPr>
          <w:rStyle w:val="IntenseEmphasis"/>
        </w:rPr>
        <w:t>.</w:t>
      </w:r>
      <w:r w:rsidR="005A5867">
        <w:rPr>
          <w:rStyle w:val="IntenseEmphasis"/>
        </w:rPr>
        <w:t xml:space="preserve"> </w:t>
      </w:r>
    </w:p>
    <w:p w14:paraId="1D667DC6" w14:textId="77777777" w:rsidR="00EF2B1E" w:rsidRDefault="00EF2B1E" w:rsidP="009F7C7E">
      <w:pPr>
        <w:pStyle w:val="Heading2"/>
        <w:rPr>
          <w:rStyle w:val="IntenseEmphasis"/>
          <w:b w:val="0"/>
        </w:rPr>
      </w:pPr>
      <w:r w:rsidRPr="00EF2B1E">
        <w:rPr>
          <w:rStyle w:val="IntenseEmphasis"/>
          <w:b w:val="0"/>
        </w:rPr>
        <w:t xml:space="preserve">Executive Summary </w:t>
      </w:r>
    </w:p>
    <w:p w14:paraId="7F2EC1DD" w14:textId="607EBB26" w:rsidR="00FF0BB9" w:rsidRPr="004B7848" w:rsidRDefault="008F1F3D" w:rsidP="009F39B6">
      <w:pPr>
        <w:rPr>
          <w:rStyle w:val="IntenseEmphasis"/>
          <w:b w:val="0"/>
        </w:rPr>
      </w:pPr>
      <w:r w:rsidRPr="00986ED9">
        <w:rPr>
          <w:rStyle w:val="IntenseEmphasis"/>
          <w:b w:val="0"/>
        </w:rPr>
        <w:t>The Asset Management Steering Committee</w:t>
      </w:r>
      <w:r w:rsidR="001143AF" w:rsidRPr="00986ED9">
        <w:rPr>
          <w:rStyle w:val="IntenseEmphasis"/>
          <w:b w:val="0"/>
        </w:rPr>
        <w:t xml:space="preserve"> recommend</w:t>
      </w:r>
      <w:r w:rsidRPr="00986ED9">
        <w:rPr>
          <w:rStyle w:val="IntenseEmphasis"/>
          <w:b w:val="0"/>
        </w:rPr>
        <w:t>s</w:t>
      </w:r>
      <w:r w:rsidR="001143AF" w:rsidRPr="00986ED9">
        <w:rPr>
          <w:rStyle w:val="IntenseEmphasis"/>
          <w:b w:val="0"/>
        </w:rPr>
        <w:t xml:space="preserve"> </w:t>
      </w:r>
      <w:r w:rsidR="00FF0BB9" w:rsidRPr="00986ED9">
        <w:rPr>
          <w:rStyle w:val="IntenseEmphasis"/>
          <w:b w:val="0"/>
        </w:rPr>
        <w:t>that the</w:t>
      </w:r>
      <w:r w:rsidR="0054721D" w:rsidRPr="00986ED9">
        <w:rPr>
          <w:rStyle w:val="IntenseEmphasis"/>
          <w:b w:val="0"/>
        </w:rPr>
        <w:t xml:space="preserve"> proposed </w:t>
      </w:r>
      <w:r w:rsidR="00986ED9" w:rsidRPr="00986ED9">
        <w:rPr>
          <w:rStyle w:val="IntenseEmphasis"/>
          <w:b w:val="0"/>
        </w:rPr>
        <w:t xml:space="preserve">updated </w:t>
      </w:r>
      <w:r w:rsidR="0054721D" w:rsidRPr="00986ED9">
        <w:rPr>
          <w:rStyle w:val="IntenseEmphasis"/>
          <w:b w:val="0"/>
        </w:rPr>
        <w:t>draft Strategic Asset Management Policy for the</w:t>
      </w:r>
      <w:r w:rsidR="00FF0BB9" w:rsidRPr="00986ED9">
        <w:rPr>
          <w:rStyle w:val="IntenseEmphasis"/>
          <w:b w:val="0"/>
        </w:rPr>
        <w:t xml:space="preserve"> County of Grey </w:t>
      </w:r>
      <w:r w:rsidR="0054721D" w:rsidRPr="00986ED9">
        <w:rPr>
          <w:rStyle w:val="IntenseEmphasis"/>
          <w:b w:val="0"/>
        </w:rPr>
        <w:t>be approved</w:t>
      </w:r>
      <w:r w:rsidR="00031D68">
        <w:rPr>
          <w:rStyle w:val="IntenseEmphasis"/>
          <w:b w:val="0"/>
        </w:rPr>
        <w:t>.  This update will</w:t>
      </w:r>
      <w:r w:rsidR="0054721D" w:rsidRPr="00986ED9">
        <w:rPr>
          <w:rStyle w:val="IntenseEmphasis"/>
          <w:b w:val="0"/>
        </w:rPr>
        <w:t xml:space="preserve"> </w:t>
      </w:r>
      <w:r w:rsidR="00986ED9" w:rsidRPr="00986ED9">
        <w:rPr>
          <w:rStyle w:val="IntenseEmphasis"/>
          <w:b w:val="0"/>
        </w:rPr>
        <w:t xml:space="preserve">increase the effectiveness of the policy to </w:t>
      </w:r>
      <w:r w:rsidR="0054721D" w:rsidRPr="00986ED9">
        <w:rPr>
          <w:rStyle w:val="IntenseEmphasis"/>
          <w:b w:val="0"/>
        </w:rPr>
        <w:t xml:space="preserve">enforce beneficial asset management practices within the County and </w:t>
      </w:r>
      <w:r w:rsidR="00986ED9" w:rsidRPr="00986ED9">
        <w:rPr>
          <w:rStyle w:val="IntenseEmphasis"/>
          <w:b w:val="0"/>
        </w:rPr>
        <w:t xml:space="preserve">better </w:t>
      </w:r>
      <w:r w:rsidR="0054721D" w:rsidRPr="00986ED9">
        <w:rPr>
          <w:rStyle w:val="IntenseEmphasis"/>
          <w:b w:val="0"/>
        </w:rPr>
        <w:t>comply with Ontario Regulation 588/17</w:t>
      </w:r>
      <w:r w:rsidR="00F55960" w:rsidRPr="00986ED9">
        <w:rPr>
          <w:rStyle w:val="IntenseEmphasis"/>
          <w:b w:val="0"/>
        </w:rPr>
        <w:t>,</w:t>
      </w:r>
      <w:r w:rsidR="0054721D" w:rsidRPr="00986ED9">
        <w:rPr>
          <w:rStyle w:val="IntenseEmphasis"/>
          <w:b w:val="0"/>
        </w:rPr>
        <w:t xml:space="preserve"> Asset Management Planning for Municipal Infrastructure</w:t>
      </w:r>
      <w:r w:rsidR="00FF0BB9" w:rsidRPr="00986ED9">
        <w:rPr>
          <w:rStyle w:val="IntenseEmphasis"/>
          <w:b w:val="0"/>
        </w:rPr>
        <w:t>.</w:t>
      </w:r>
    </w:p>
    <w:p w14:paraId="1D667DC8" w14:textId="77777777" w:rsidR="00EF2B1E" w:rsidRDefault="00EF2B1E" w:rsidP="009F7C7E">
      <w:pPr>
        <w:pStyle w:val="Heading2"/>
        <w:rPr>
          <w:rStyle w:val="IntenseEmphasis"/>
          <w:b w:val="0"/>
        </w:rPr>
      </w:pPr>
      <w:r w:rsidRPr="00EF2B1E">
        <w:rPr>
          <w:rStyle w:val="IntenseEmphasis"/>
          <w:b w:val="0"/>
        </w:rPr>
        <w:t>Background and Discussion</w:t>
      </w:r>
    </w:p>
    <w:p w14:paraId="4472ECD1" w14:textId="7BACBB1C" w:rsidR="00A6263E" w:rsidRDefault="00FF0BB9" w:rsidP="009F2A64">
      <w:pPr>
        <w:rPr>
          <w:rStyle w:val="IntenseEmphasis"/>
          <w:b w:val="0"/>
        </w:rPr>
      </w:pPr>
      <w:r w:rsidRPr="00880B4A">
        <w:rPr>
          <w:rStyle w:val="IntenseEmphasis"/>
          <w:b w:val="0"/>
        </w:rPr>
        <w:t>Grey County</w:t>
      </w:r>
      <w:r w:rsidR="00880B4A" w:rsidRPr="00880B4A">
        <w:rPr>
          <w:rStyle w:val="IntenseEmphasis"/>
          <w:b w:val="0"/>
        </w:rPr>
        <w:t>’s current Strategic Asset Management Policy (SAMP) was implemented in June of 2019</w:t>
      </w:r>
      <w:r w:rsidR="009F2A64" w:rsidRPr="00880B4A">
        <w:rPr>
          <w:rStyle w:val="IntenseEmphasis"/>
          <w:b w:val="0"/>
        </w:rPr>
        <w:t>.</w:t>
      </w:r>
      <w:r w:rsidR="00F01AFE" w:rsidRPr="00880B4A">
        <w:rPr>
          <w:rStyle w:val="IntenseEmphasis"/>
          <w:b w:val="0"/>
        </w:rPr>
        <w:t xml:space="preserve"> </w:t>
      </w:r>
      <w:r w:rsidR="00CC7E79" w:rsidRPr="00880B4A">
        <w:rPr>
          <w:rStyle w:val="IntenseEmphasis"/>
          <w:b w:val="0"/>
        </w:rPr>
        <w:t xml:space="preserve"> Per O. Reg. 588/17, all municipalities within Ontario </w:t>
      </w:r>
      <w:r w:rsidR="00880B4A" w:rsidRPr="00880B4A">
        <w:rPr>
          <w:rStyle w:val="IntenseEmphasis"/>
          <w:b w:val="0"/>
        </w:rPr>
        <w:t>were required to</w:t>
      </w:r>
      <w:r w:rsidR="00CC7E79" w:rsidRPr="00880B4A">
        <w:rPr>
          <w:rStyle w:val="IntenseEmphasis"/>
          <w:b w:val="0"/>
        </w:rPr>
        <w:t xml:space="preserve"> have a</w:t>
      </w:r>
      <w:r w:rsidR="00F55960" w:rsidRPr="00880B4A">
        <w:rPr>
          <w:rStyle w:val="IntenseEmphasis"/>
          <w:b w:val="0"/>
        </w:rPr>
        <w:t xml:space="preserve"> strategic</w:t>
      </w:r>
      <w:r w:rsidR="00CC7E79" w:rsidRPr="00880B4A">
        <w:rPr>
          <w:rStyle w:val="IntenseEmphasis"/>
          <w:b w:val="0"/>
        </w:rPr>
        <w:t xml:space="preserve"> asset management</w:t>
      </w:r>
      <w:r w:rsidR="00F55960" w:rsidRPr="00880B4A">
        <w:rPr>
          <w:rStyle w:val="IntenseEmphasis"/>
          <w:b w:val="0"/>
        </w:rPr>
        <w:t xml:space="preserve"> policy</w:t>
      </w:r>
      <w:r w:rsidR="00CC7E79" w:rsidRPr="00880B4A">
        <w:rPr>
          <w:rStyle w:val="IntenseEmphasis"/>
          <w:b w:val="0"/>
        </w:rPr>
        <w:t xml:space="preserve"> approved and publicly available by July 1, 2019.  This regulation </w:t>
      </w:r>
      <w:r w:rsidR="00F55960" w:rsidRPr="00880B4A">
        <w:rPr>
          <w:rStyle w:val="IntenseEmphasis"/>
          <w:b w:val="0"/>
        </w:rPr>
        <w:t>became effective</w:t>
      </w:r>
      <w:r w:rsidR="00CC7E79" w:rsidRPr="00880B4A">
        <w:rPr>
          <w:rStyle w:val="IntenseEmphasis"/>
          <w:b w:val="0"/>
        </w:rPr>
        <w:t xml:space="preserve"> on </w:t>
      </w:r>
      <w:r w:rsidR="006E1BAD" w:rsidRPr="00880B4A">
        <w:rPr>
          <w:rStyle w:val="IntenseEmphasis"/>
          <w:b w:val="0"/>
        </w:rPr>
        <w:t>January 1</w:t>
      </w:r>
      <w:r w:rsidR="00CC7E79" w:rsidRPr="00880B4A">
        <w:rPr>
          <w:rStyle w:val="IntenseEmphasis"/>
          <w:b w:val="0"/>
        </w:rPr>
        <w:t>, 201</w:t>
      </w:r>
      <w:r w:rsidR="006E1BAD" w:rsidRPr="00880B4A">
        <w:rPr>
          <w:rStyle w:val="IntenseEmphasis"/>
          <w:b w:val="0"/>
        </w:rPr>
        <w:t>8</w:t>
      </w:r>
      <w:r w:rsidR="00CC7E79" w:rsidRPr="00880B4A">
        <w:rPr>
          <w:rStyle w:val="IntenseEmphasis"/>
          <w:b w:val="0"/>
        </w:rPr>
        <w:t>.</w:t>
      </w:r>
    </w:p>
    <w:p w14:paraId="5F363B8B" w14:textId="1AE537E0" w:rsidR="008C2C7E" w:rsidRDefault="008C2C7E" w:rsidP="009F2A64">
      <w:pPr>
        <w:rPr>
          <w:rStyle w:val="IntenseEmphasis"/>
          <w:b w:val="0"/>
        </w:rPr>
      </w:pPr>
      <w:r>
        <w:rPr>
          <w:rStyle w:val="IntenseEmphasis"/>
          <w:b w:val="0"/>
        </w:rPr>
        <w:t xml:space="preserve">Grey County staff are currently working with an external consultant, Public Sector Digest (PSD), to complete </w:t>
      </w:r>
      <w:r w:rsidR="00880B4A">
        <w:rPr>
          <w:rStyle w:val="IntenseEmphasis"/>
          <w:b w:val="0"/>
        </w:rPr>
        <w:t>asset management strategy work</w:t>
      </w:r>
      <w:r>
        <w:rPr>
          <w:rStyle w:val="IntenseEmphasis"/>
          <w:b w:val="0"/>
        </w:rPr>
        <w:t>.</w:t>
      </w:r>
      <w:r w:rsidR="00880B4A">
        <w:rPr>
          <w:rStyle w:val="IntenseEmphasis"/>
          <w:b w:val="0"/>
        </w:rPr>
        <w:t xml:space="preserve"> </w:t>
      </w:r>
      <w:r>
        <w:rPr>
          <w:rStyle w:val="IntenseEmphasis"/>
          <w:b w:val="0"/>
        </w:rPr>
        <w:t xml:space="preserve"> As part of this work, </w:t>
      </w:r>
      <w:r w:rsidR="00031D68">
        <w:rPr>
          <w:rStyle w:val="IntenseEmphasis"/>
          <w:b w:val="0"/>
        </w:rPr>
        <w:t>Grey County’s SAMP</w:t>
      </w:r>
      <w:r w:rsidR="00880B4A">
        <w:rPr>
          <w:rStyle w:val="IntenseEmphasis"/>
          <w:b w:val="0"/>
        </w:rPr>
        <w:t xml:space="preserve"> was reviewed </w:t>
      </w:r>
      <w:r>
        <w:rPr>
          <w:rStyle w:val="IntenseEmphasis"/>
          <w:b w:val="0"/>
        </w:rPr>
        <w:t xml:space="preserve">by PSD </w:t>
      </w:r>
      <w:r w:rsidR="00880B4A">
        <w:rPr>
          <w:rStyle w:val="IntenseEmphasis"/>
          <w:b w:val="0"/>
        </w:rPr>
        <w:t xml:space="preserve">to ensure that this </w:t>
      </w:r>
      <w:r>
        <w:rPr>
          <w:rStyle w:val="IntenseEmphasis"/>
          <w:b w:val="0"/>
        </w:rPr>
        <w:t xml:space="preserve">policy </w:t>
      </w:r>
      <w:r w:rsidR="00880B4A">
        <w:rPr>
          <w:rStyle w:val="IntenseEmphasis"/>
          <w:b w:val="0"/>
        </w:rPr>
        <w:t xml:space="preserve">is an effective tool for </w:t>
      </w:r>
      <w:r w:rsidR="00880B4A">
        <w:rPr>
          <w:rStyle w:val="IntenseEmphasis"/>
          <w:b w:val="0"/>
        </w:rPr>
        <w:lastRenderedPageBreak/>
        <w:t>leading the asset management strategy at Grey County, and that it is fully compliant with O. Reg. 588/17.</w:t>
      </w:r>
      <w:r>
        <w:rPr>
          <w:rStyle w:val="IntenseEmphasis"/>
          <w:b w:val="0"/>
        </w:rPr>
        <w:t xml:space="preserve">  </w:t>
      </w:r>
    </w:p>
    <w:p w14:paraId="763CF796" w14:textId="263FD1FF" w:rsidR="008C2C7E" w:rsidRPr="008C2C7E" w:rsidRDefault="008C2C7E" w:rsidP="008C2C7E">
      <w:pPr>
        <w:pStyle w:val="Heading2"/>
        <w:rPr>
          <w:rStyle w:val="IntenseEmphasis"/>
          <w:b w:val="0"/>
          <w:bCs w:val="0"/>
        </w:rPr>
      </w:pPr>
      <w:r>
        <w:rPr>
          <w:rStyle w:val="IntenseEmphasis"/>
          <w:b w:val="0"/>
          <w:bCs w:val="0"/>
        </w:rPr>
        <w:t>Proposed Updates</w:t>
      </w:r>
    </w:p>
    <w:p w14:paraId="2C931C21" w14:textId="0517C004" w:rsidR="00880B4A" w:rsidRDefault="00031D68" w:rsidP="009F2A64">
      <w:pPr>
        <w:rPr>
          <w:rStyle w:val="IntenseEmphasis"/>
          <w:b w:val="0"/>
        </w:rPr>
      </w:pPr>
      <w:r>
        <w:rPr>
          <w:rStyle w:val="IntenseEmphasis"/>
          <w:b w:val="0"/>
        </w:rPr>
        <w:t>The following u</w:t>
      </w:r>
      <w:r w:rsidR="001F1E52">
        <w:rPr>
          <w:rStyle w:val="IntenseEmphasis"/>
          <w:b w:val="0"/>
        </w:rPr>
        <w:t>pdates were recommended by PSD in the policy sections</w:t>
      </w:r>
      <w:r>
        <w:rPr>
          <w:rStyle w:val="IntenseEmphasis"/>
          <w:b w:val="0"/>
        </w:rPr>
        <w:t xml:space="preserve"> specified below</w:t>
      </w:r>
      <w:r w:rsidR="008C2C7E">
        <w:rPr>
          <w:rStyle w:val="IntenseEmphasis"/>
          <w:b w:val="0"/>
        </w:rPr>
        <w:t>:</w:t>
      </w:r>
    </w:p>
    <w:p w14:paraId="7B2E0BCD" w14:textId="41BB2DAF" w:rsidR="00031D68" w:rsidRDefault="00031D68" w:rsidP="00031D68">
      <w:pPr>
        <w:ind w:left="567" w:hanging="567"/>
        <w:rPr>
          <w:rStyle w:val="IntenseEmphasis"/>
          <w:b w:val="0"/>
        </w:rPr>
      </w:pPr>
      <w:r>
        <w:rPr>
          <w:rStyle w:val="IntenseEmphasis"/>
          <w:b w:val="0"/>
        </w:rPr>
        <w:t>Scheduled for Review Date: To be reviewed by summer 2023 to align with the 2022 election, so that a review is completed by the new council early in their term.</w:t>
      </w:r>
    </w:p>
    <w:p w14:paraId="6BE63C4F" w14:textId="50C32A11" w:rsidR="008C2C7E" w:rsidRPr="001F1E52" w:rsidRDefault="001F1E52" w:rsidP="001F1E52">
      <w:pPr>
        <w:ind w:left="567" w:hanging="567"/>
        <w:rPr>
          <w:rStyle w:val="IntenseEmphasis"/>
          <w:b w:val="0"/>
        </w:rPr>
      </w:pPr>
      <w:r>
        <w:rPr>
          <w:rStyle w:val="IntenseEmphasis"/>
          <w:b w:val="0"/>
        </w:rPr>
        <w:t xml:space="preserve">Policy Statement: </w:t>
      </w:r>
      <w:r w:rsidRPr="001F1E52">
        <w:rPr>
          <w:rStyle w:val="IntenseEmphasis"/>
          <w:b w:val="0"/>
        </w:rPr>
        <w:t>That the policy statement be updated to clarify that levels of service provided must be attainable; the desired level of service must be set realistically, therefore the word “attainable” has been added.</w:t>
      </w:r>
    </w:p>
    <w:p w14:paraId="26443C05" w14:textId="375F5C89" w:rsidR="001F1E52" w:rsidRDefault="001F1E52" w:rsidP="001F1E52">
      <w:pPr>
        <w:pStyle w:val="ListParagraph"/>
        <w:numPr>
          <w:ilvl w:val="0"/>
          <w:numId w:val="10"/>
        </w:numPr>
        <w:ind w:left="567" w:hanging="567"/>
        <w:rPr>
          <w:rStyle w:val="IntenseEmphasis"/>
          <w:b w:val="0"/>
        </w:rPr>
      </w:pPr>
      <w:r>
        <w:rPr>
          <w:rStyle w:val="IntenseEmphasis"/>
          <w:b w:val="0"/>
        </w:rPr>
        <w:t xml:space="preserve">Definitions: </w:t>
      </w:r>
      <w:r w:rsidRPr="001F1E52">
        <w:rPr>
          <w:rStyle w:val="IntenseEmphasis"/>
          <w:b w:val="0"/>
        </w:rPr>
        <w:t>That definitions for Asset Management Plan</w:t>
      </w:r>
      <w:r>
        <w:rPr>
          <w:rStyle w:val="IntenseEmphasis"/>
          <w:b w:val="0"/>
        </w:rPr>
        <w:t xml:space="preserve"> (1.2)</w:t>
      </w:r>
      <w:r w:rsidRPr="001F1E52">
        <w:rPr>
          <w:rStyle w:val="IntenseEmphasis"/>
          <w:b w:val="0"/>
        </w:rPr>
        <w:t>, Capitalizatio</w:t>
      </w:r>
      <w:r>
        <w:rPr>
          <w:rStyle w:val="IntenseEmphasis"/>
          <w:b w:val="0"/>
        </w:rPr>
        <w:t xml:space="preserve">n </w:t>
      </w:r>
      <w:r w:rsidRPr="001F1E52">
        <w:rPr>
          <w:rStyle w:val="IntenseEmphasis"/>
          <w:b w:val="0"/>
        </w:rPr>
        <w:t>Threshold</w:t>
      </w:r>
      <w:r>
        <w:rPr>
          <w:rStyle w:val="IntenseEmphasis"/>
          <w:b w:val="0"/>
        </w:rPr>
        <w:t xml:space="preserve"> (1.3)</w:t>
      </w:r>
      <w:r w:rsidRPr="001F1E52">
        <w:rPr>
          <w:rStyle w:val="IntenseEmphasis"/>
          <w:b w:val="0"/>
        </w:rPr>
        <w:t xml:space="preserve">, and Lifecycle Activities </w:t>
      </w:r>
      <w:r>
        <w:rPr>
          <w:rStyle w:val="IntenseEmphasis"/>
          <w:b w:val="0"/>
        </w:rPr>
        <w:t xml:space="preserve">(1.4) </w:t>
      </w:r>
      <w:r w:rsidRPr="001F1E52">
        <w:rPr>
          <w:rStyle w:val="IntenseEmphasis"/>
          <w:b w:val="0"/>
        </w:rPr>
        <w:t>be added to the Def</w:t>
      </w:r>
      <w:r>
        <w:rPr>
          <w:rStyle w:val="IntenseEmphasis"/>
          <w:b w:val="0"/>
        </w:rPr>
        <w:t>initions section.</w:t>
      </w:r>
    </w:p>
    <w:p w14:paraId="0932DC75" w14:textId="44D45AE1" w:rsidR="001F1E52" w:rsidRDefault="001F1E52" w:rsidP="001F1E52">
      <w:pPr>
        <w:ind w:left="567" w:hanging="567"/>
        <w:rPr>
          <w:rStyle w:val="IntenseEmphasis"/>
          <w:b w:val="0"/>
        </w:rPr>
      </w:pPr>
      <w:r>
        <w:rPr>
          <w:rStyle w:val="IntenseEmphasis"/>
          <w:b w:val="0"/>
        </w:rPr>
        <w:t>3.4   That the functions of the Asset Management Cross-Functional Team be updated to contain supporting other departments and include the activities of implementing and maintaining levels of service, providing support and direction for asset management, and tracking and analyzing asset management progress.</w:t>
      </w:r>
    </w:p>
    <w:p w14:paraId="21AF4E72" w14:textId="290AA1C7" w:rsidR="00031D68" w:rsidRDefault="00031D68" w:rsidP="001F1E52">
      <w:pPr>
        <w:ind w:left="567" w:hanging="567"/>
        <w:rPr>
          <w:rStyle w:val="IntenseEmphasis"/>
          <w:b w:val="0"/>
        </w:rPr>
      </w:pPr>
      <w:r>
        <w:rPr>
          <w:rStyle w:val="IntenseEmphasis"/>
          <w:b w:val="0"/>
        </w:rPr>
        <w:t>3.5</w:t>
      </w:r>
      <w:r>
        <w:rPr>
          <w:rStyle w:val="IntenseEmphasis"/>
          <w:b w:val="0"/>
        </w:rPr>
        <w:tab/>
        <w:t>That a statement be added to specify that the Asset Management Steering Committee is responsible for developing</w:t>
      </w:r>
      <w:r w:rsidR="007760C8">
        <w:rPr>
          <w:rStyle w:val="IntenseEmphasis"/>
          <w:b w:val="0"/>
        </w:rPr>
        <w:t xml:space="preserve"> and then reviewing</w:t>
      </w:r>
      <w:r>
        <w:rPr>
          <w:rStyle w:val="IntenseEmphasis"/>
          <w:b w:val="0"/>
        </w:rPr>
        <w:t xml:space="preserve"> and preparing updates to the County’s asset management policies, procedures, strategies, and plans.</w:t>
      </w:r>
    </w:p>
    <w:p w14:paraId="1DAADF5B" w14:textId="553FB293" w:rsidR="009377B7" w:rsidRPr="001F1E52" w:rsidRDefault="009377B7" w:rsidP="001F1E52">
      <w:pPr>
        <w:ind w:left="567" w:hanging="567"/>
        <w:rPr>
          <w:rStyle w:val="IntenseEmphasis"/>
          <w:b w:val="0"/>
        </w:rPr>
      </w:pPr>
      <w:r>
        <w:rPr>
          <w:rStyle w:val="IntenseEmphasis"/>
          <w:b w:val="0"/>
        </w:rPr>
        <w:t xml:space="preserve">9.3   </w:t>
      </w:r>
      <w:bookmarkStart w:id="1" w:name="_Hlk46910649"/>
      <w:r>
        <w:rPr>
          <w:rStyle w:val="IntenseEmphasis"/>
          <w:b w:val="0"/>
        </w:rPr>
        <w:t xml:space="preserve">That a statement be added to clearly identify that Grey County’s asset management planning will be aligned with Ontario’s land-use planning framework and </w:t>
      </w:r>
      <w:r w:rsidRPr="00C6622B">
        <w:rPr>
          <w:rStyle w:val="IntenseEmphasis"/>
          <w:b w:val="0"/>
          <w:i/>
          <w:iCs/>
        </w:rPr>
        <w:t>Planning Act</w:t>
      </w:r>
      <w:r w:rsidR="009802B7">
        <w:rPr>
          <w:rStyle w:val="IntenseEmphasis"/>
          <w:b w:val="0"/>
        </w:rPr>
        <w:t xml:space="preserve"> as required by section 3 (7) of O. Reg. 588/17.</w:t>
      </w:r>
    </w:p>
    <w:bookmarkEnd w:id="1"/>
    <w:p w14:paraId="1100887D" w14:textId="5AF7AD25" w:rsidR="008C2C7E" w:rsidRDefault="008C2C7E" w:rsidP="009F2A64">
      <w:pPr>
        <w:rPr>
          <w:rStyle w:val="IntenseEmphasis"/>
          <w:b w:val="0"/>
        </w:rPr>
      </w:pPr>
      <w:r>
        <w:rPr>
          <w:rStyle w:val="IntenseEmphasis"/>
          <w:b w:val="0"/>
        </w:rPr>
        <w:t xml:space="preserve">These updates have been highlighted in </w:t>
      </w:r>
      <w:r w:rsidR="001F1E52">
        <w:rPr>
          <w:rStyle w:val="IntenseEmphasis"/>
          <w:b w:val="0"/>
        </w:rPr>
        <w:t xml:space="preserve">yellow in </w:t>
      </w:r>
      <w:r>
        <w:rPr>
          <w:rStyle w:val="IntenseEmphasis"/>
          <w:b w:val="0"/>
        </w:rPr>
        <w:t>the attached updated SAMP.</w:t>
      </w:r>
    </w:p>
    <w:p w14:paraId="1D667DCA" w14:textId="77777777" w:rsidR="00EF2B1E" w:rsidRPr="00EF2B1E" w:rsidRDefault="00EF2B1E" w:rsidP="009F7C7E">
      <w:pPr>
        <w:pStyle w:val="Heading2"/>
        <w:rPr>
          <w:rStyle w:val="IntenseEmphasis"/>
          <w:b w:val="0"/>
        </w:rPr>
      </w:pPr>
      <w:r w:rsidRPr="00EF2B1E">
        <w:rPr>
          <w:rStyle w:val="IntenseEmphasis"/>
          <w:b w:val="0"/>
        </w:rPr>
        <w:t>Legal and Legislated Requirements</w:t>
      </w:r>
    </w:p>
    <w:p w14:paraId="789A5CD4" w14:textId="0739C6BF" w:rsidR="00AF5E38" w:rsidRDefault="00D43276" w:rsidP="00EF2B1E">
      <w:pPr>
        <w:rPr>
          <w:rStyle w:val="IntenseEmphasis"/>
          <w:b w:val="0"/>
        </w:rPr>
      </w:pPr>
      <w:r>
        <w:rPr>
          <w:rStyle w:val="IntenseEmphasis"/>
          <w:b w:val="0"/>
        </w:rPr>
        <w:t>A</w:t>
      </w:r>
      <w:r w:rsidR="00AF5E38">
        <w:rPr>
          <w:rStyle w:val="IntenseEmphasis"/>
          <w:b w:val="0"/>
        </w:rPr>
        <w:t>ccording to Ontario Regulation 588/17</w:t>
      </w:r>
      <w:r w:rsidR="00F55960">
        <w:rPr>
          <w:rStyle w:val="IntenseEmphasis"/>
          <w:b w:val="0"/>
        </w:rPr>
        <w:t xml:space="preserve">, </w:t>
      </w:r>
      <w:r w:rsidR="00AF5E38">
        <w:rPr>
          <w:rStyle w:val="IntenseEmphasis"/>
          <w:b w:val="0"/>
        </w:rPr>
        <w:t xml:space="preserve">Asset Management Planning for Municipal Infrastructure, all municipalities within Ontario </w:t>
      </w:r>
      <w:r w:rsidR="00141C01">
        <w:rPr>
          <w:rStyle w:val="IntenseEmphasis"/>
          <w:b w:val="0"/>
        </w:rPr>
        <w:t>were</w:t>
      </w:r>
      <w:r w:rsidR="00AF5E38">
        <w:rPr>
          <w:rStyle w:val="IntenseEmphasis"/>
          <w:b w:val="0"/>
        </w:rPr>
        <w:t xml:space="preserve"> required to prepare their first strategic asset management policy by July 1, 2019, and then review and, if necessary, update this policy at least </w:t>
      </w:r>
      <w:r w:rsidR="00F55960">
        <w:rPr>
          <w:rStyle w:val="IntenseEmphasis"/>
          <w:b w:val="0"/>
        </w:rPr>
        <w:t xml:space="preserve">once </w:t>
      </w:r>
      <w:r w:rsidR="00AF5E38">
        <w:rPr>
          <w:rStyle w:val="IntenseEmphasis"/>
          <w:b w:val="0"/>
        </w:rPr>
        <w:t>every five years.</w:t>
      </w:r>
    </w:p>
    <w:p w14:paraId="6CBAF3D2" w14:textId="1A894417" w:rsidR="006B6B04" w:rsidRPr="006B6B04" w:rsidRDefault="006B6B04" w:rsidP="006B6B04">
      <w:pPr>
        <w:rPr>
          <w:rStyle w:val="IntenseEmphasis"/>
          <w:b w:val="0"/>
        </w:rPr>
      </w:pPr>
      <w:r>
        <w:rPr>
          <w:rStyle w:val="IntenseEmphasis"/>
          <w:b w:val="0"/>
        </w:rPr>
        <w:t xml:space="preserve">It is believed by the members of the Grey County Asset Management Steering Committee that the proposed </w:t>
      </w:r>
      <w:r w:rsidR="00D2719A">
        <w:rPr>
          <w:rStyle w:val="IntenseEmphasis"/>
          <w:b w:val="0"/>
        </w:rPr>
        <w:t xml:space="preserve">updated </w:t>
      </w:r>
      <w:r>
        <w:rPr>
          <w:rStyle w:val="IntenseEmphasis"/>
          <w:b w:val="0"/>
        </w:rPr>
        <w:t>SAMP meets all of the above requirements set by the Province of Ontario.</w:t>
      </w:r>
    </w:p>
    <w:p w14:paraId="1D667DCD" w14:textId="38CC70C9" w:rsidR="00EF2B1E" w:rsidRDefault="00EF2B1E" w:rsidP="009F7C7E">
      <w:pPr>
        <w:pStyle w:val="Heading2"/>
        <w:rPr>
          <w:rStyle w:val="IntenseEmphasis"/>
          <w:b w:val="0"/>
        </w:rPr>
      </w:pPr>
      <w:r w:rsidRPr="00EF2B1E">
        <w:rPr>
          <w:rStyle w:val="IntenseEmphasis"/>
          <w:b w:val="0"/>
        </w:rPr>
        <w:lastRenderedPageBreak/>
        <w:t>Financial and Resource Implications</w:t>
      </w:r>
    </w:p>
    <w:p w14:paraId="0FA8C904" w14:textId="3C9FBB7A" w:rsidR="005B0166" w:rsidRDefault="008C5F66" w:rsidP="005B0166">
      <w:pPr>
        <w:rPr>
          <w:bCs/>
        </w:rPr>
      </w:pPr>
      <w:r w:rsidRPr="00003C20">
        <w:rPr>
          <w:rStyle w:val="IntenseEmphasis"/>
          <w:b w:val="0"/>
        </w:rPr>
        <w:t xml:space="preserve">It is anticipated that the implementation </w:t>
      </w:r>
      <w:r w:rsidR="00003C20" w:rsidRPr="00003C20">
        <w:rPr>
          <w:rStyle w:val="IntenseEmphasis"/>
          <w:b w:val="0"/>
        </w:rPr>
        <w:t xml:space="preserve">and continued improvement </w:t>
      </w:r>
      <w:r w:rsidRPr="00003C20">
        <w:rPr>
          <w:rStyle w:val="IntenseEmphasis"/>
          <w:b w:val="0"/>
        </w:rPr>
        <w:t>of this policy and asset management practices will lead to more</w:t>
      </w:r>
      <w:r w:rsidR="005B0166">
        <w:rPr>
          <w:rStyle w:val="IntenseEmphasis"/>
          <w:b w:val="0"/>
        </w:rPr>
        <w:t xml:space="preserve"> information to support</w:t>
      </w:r>
      <w:r w:rsidRPr="00003C20">
        <w:rPr>
          <w:rStyle w:val="IntenseEmphasis"/>
          <w:b w:val="0"/>
        </w:rPr>
        <w:t xml:space="preserve"> budgeting </w:t>
      </w:r>
      <w:r w:rsidR="005B0166">
        <w:rPr>
          <w:rStyle w:val="IntenseEmphasis"/>
          <w:b w:val="0"/>
        </w:rPr>
        <w:t>decisions and recommendations regarding</w:t>
      </w:r>
      <w:r w:rsidRPr="00003C20">
        <w:rPr>
          <w:rStyle w:val="IntenseEmphasis"/>
          <w:b w:val="0"/>
        </w:rPr>
        <w:t xml:space="preserve"> </w:t>
      </w:r>
      <w:r w:rsidR="005B0166">
        <w:rPr>
          <w:rStyle w:val="IntenseEmphasis"/>
          <w:b w:val="0"/>
        </w:rPr>
        <w:t>asset lifecycle</w:t>
      </w:r>
      <w:r w:rsidRPr="00003C20">
        <w:rPr>
          <w:rStyle w:val="IntenseEmphasis"/>
          <w:b w:val="0"/>
        </w:rPr>
        <w:t xml:space="preserve"> expenditures.  It is also hoped that these practices will lead to more readily available data on both the capital and operating expense</w:t>
      </w:r>
      <w:r w:rsidR="006A7620" w:rsidRPr="00003C20">
        <w:rPr>
          <w:rStyle w:val="IntenseEmphasis"/>
          <w:b w:val="0"/>
        </w:rPr>
        <w:t>s</w:t>
      </w:r>
      <w:r w:rsidRPr="00003C20">
        <w:rPr>
          <w:rStyle w:val="IntenseEmphasis"/>
          <w:b w:val="0"/>
        </w:rPr>
        <w:t xml:space="preserve"> associated with tangible assets, which will</w:t>
      </w:r>
      <w:r w:rsidR="005B0166" w:rsidRPr="005B0166">
        <w:rPr>
          <w:bCs/>
        </w:rPr>
        <w:t xml:space="preserve"> aid in making decisions on the appropriate levels of spending and optimum time for an asset to have rehabilitation work or be decommissioned</w:t>
      </w:r>
      <w:r w:rsidR="005B0166">
        <w:rPr>
          <w:bCs/>
        </w:rPr>
        <w:t>.</w:t>
      </w:r>
    </w:p>
    <w:p w14:paraId="1D667DCF" w14:textId="222F67AB" w:rsidR="00EF2B1E" w:rsidRDefault="00EF2B1E" w:rsidP="005B0166">
      <w:pPr>
        <w:pStyle w:val="Heading2"/>
        <w:rPr>
          <w:rStyle w:val="IntenseEmphasis"/>
          <w:b w:val="0"/>
        </w:rPr>
      </w:pPr>
      <w:r w:rsidRPr="00EF2B1E">
        <w:rPr>
          <w:rStyle w:val="IntenseEmphasis"/>
          <w:b w:val="0"/>
        </w:rPr>
        <w:t>Relevant Consultation</w:t>
      </w:r>
    </w:p>
    <w:p w14:paraId="432D9D39" w14:textId="5080B830" w:rsidR="009377B7" w:rsidRPr="004B7848" w:rsidRDefault="009377B7" w:rsidP="009377B7">
      <w:pPr>
        <w:rPr>
          <w:rStyle w:val="IntenseEmphasis"/>
          <w:b w:val="0"/>
        </w:rPr>
      </w:pPr>
      <w:r w:rsidRPr="00003C20">
        <w:rPr>
          <w:rStyle w:val="IntenseEmphasis"/>
          <w:b w:val="0"/>
        </w:rPr>
        <w:t xml:space="preserve">The implementation, reviews, and updates of this policy are managed by the Grey County Asset Management Steering Committee which </w:t>
      </w:r>
      <w:r w:rsidR="007760C8">
        <w:rPr>
          <w:rStyle w:val="IntenseEmphasis"/>
          <w:b w:val="0"/>
        </w:rPr>
        <w:t xml:space="preserve">currently </w:t>
      </w:r>
      <w:r w:rsidRPr="00003C20">
        <w:rPr>
          <w:rStyle w:val="IntenseEmphasis"/>
          <w:b w:val="0"/>
        </w:rPr>
        <w:t xml:space="preserve">consists of Amanda Brooks as Asset Management Coordinator, Trevor Ireton as </w:t>
      </w:r>
      <w:r>
        <w:rPr>
          <w:rStyle w:val="IntenseEmphasis"/>
          <w:b w:val="0"/>
        </w:rPr>
        <w:t>Project Planning Engineer</w:t>
      </w:r>
      <w:r w:rsidRPr="00003C20">
        <w:rPr>
          <w:rStyle w:val="IntenseEmphasis"/>
          <w:b w:val="0"/>
        </w:rPr>
        <w:t xml:space="preserve">, Joanna </w:t>
      </w:r>
      <w:proofErr w:type="spellStart"/>
      <w:r w:rsidRPr="00003C20">
        <w:rPr>
          <w:rStyle w:val="IntenseEmphasis"/>
          <w:b w:val="0"/>
        </w:rPr>
        <w:t>Alpajaro</w:t>
      </w:r>
      <w:proofErr w:type="spellEnd"/>
      <w:r w:rsidRPr="00003C20">
        <w:rPr>
          <w:rStyle w:val="IntenseEmphasis"/>
          <w:b w:val="0"/>
        </w:rPr>
        <w:t xml:space="preserve"> and Mary Lou Spicer as Deputy Treasurers, and Kevin Weppler as Director of Corporate Services.</w:t>
      </w:r>
    </w:p>
    <w:p w14:paraId="1D667DD0" w14:textId="1E95785E" w:rsidR="00EF2B1E" w:rsidRPr="00720E72" w:rsidRDefault="00C56E2D" w:rsidP="0055402C">
      <w:pPr>
        <w:ind w:left="720" w:hanging="540"/>
        <w:rPr>
          <w:rStyle w:val="IntenseEmphasis"/>
          <w:b w:val="0"/>
        </w:rPr>
      </w:pPr>
      <w:sdt>
        <w:sdtPr>
          <w:rPr>
            <w:rStyle w:val="IntenseEmphasis"/>
            <w:b w:val="0"/>
          </w:rPr>
          <w:id w:val="1286392043"/>
          <w14:checkbox>
            <w14:checked w14:val="1"/>
            <w14:checkedState w14:val="2612" w14:font="MS Gothic"/>
            <w14:uncheckedState w14:val="2610" w14:font="MS Gothic"/>
          </w14:checkbox>
        </w:sdtPr>
        <w:sdtEndPr>
          <w:rPr>
            <w:rStyle w:val="IntenseEmphasis"/>
          </w:rPr>
        </w:sdtEndPr>
        <w:sdtContent>
          <w:r w:rsidR="000206D2">
            <w:rPr>
              <w:rStyle w:val="IntenseEmphasis"/>
              <w:rFonts w:ascii="MS Gothic" w:eastAsia="MS Gothic" w:hAnsi="MS Gothic" w:hint="eastAsia"/>
              <w:b w:val="0"/>
            </w:rPr>
            <w:t>☒</w:t>
          </w:r>
        </w:sdtContent>
      </w:sdt>
      <w:r w:rsidR="00EF2B1E" w:rsidRPr="00EF2B1E">
        <w:rPr>
          <w:rStyle w:val="IntenseEmphasis"/>
          <w:b w:val="0"/>
        </w:rPr>
        <w:tab/>
      </w:r>
      <w:r w:rsidR="00DB2736" w:rsidRPr="00003C20">
        <w:rPr>
          <w:rStyle w:val="IntenseEmphasis"/>
          <w:b w:val="0"/>
        </w:rPr>
        <w:t xml:space="preserve">Internal </w:t>
      </w:r>
      <w:r w:rsidR="0055402C" w:rsidRPr="00003C20">
        <w:rPr>
          <w:rStyle w:val="IntenseEmphasis"/>
          <w:b w:val="0"/>
        </w:rPr>
        <w:t xml:space="preserve">– </w:t>
      </w:r>
      <w:r w:rsidR="000206D2" w:rsidRPr="00003C20">
        <w:rPr>
          <w:rStyle w:val="IntenseEmphasis"/>
          <w:b w:val="0"/>
        </w:rPr>
        <w:t>A</w:t>
      </w:r>
      <w:r w:rsidR="00922DF1" w:rsidRPr="00003C20">
        <w:rPr>
          <w:rStyle w:val="IntenseEmphasis"/>
          <w:b w:val="0"/>
        </w:rPr>
        <w:t>sset Management Steering Committee</w:t>
      </w:r>
    </w:p>
    <w:p w14:paraId="1D667DD1" w14:textId="10FFBB2A" w:rsidR="00EF2B1E" w:rsidRPr="00EF2B1E" w:rsidRDefault="00C56E2D" w:rsidP="00922DF1">
      <w:pPr>
        <w:ind w:left="720" w:hanging="540"/>
        <w:rPr>
          <w:rStyle w:val="IntenseEmphasis"/>
          <w:b w:val="0"/>
        </w:rPr>
      </w:pPr>
      <w:sdt>
        <w:sdtPr>
          <w:rPr>
            <w:rStyle w:val="IntenseEmphasis"/>
            <w:b w:val="0"/>
          </w:rPr>
          <w:id w:val="1886829321"/>
          <w14:checkbox>
            <w14:checked w14:val="1"/>
            <w14:checkedState w14:val="2612" w14:font="MS Gothic"/>
            <w14:uncheckedState w14:val="2610" w14:font="MS Gothic"/>
          </w14:checkbox>
        </w:sdtPr>
        <w:sdtEndPr>
          <w:rPr>
            <w:rStyle w:val="IntenseEmphasis"/>
          </w:rPr>
        </w:sdtEndPr>
        <w:sdtContent>
          <w:r w:rsidR="000206D2">
            <w:rPr>
              <w:rStyle w:val="IntenseEmphasis"/>
              <w:rFonts w:ascii="MS Gothic" w:eastAsia="MS Gothic" w:hAnsi="MS Gothic" w:hint="eastAsia"/>
              <w:b w:val="0"/>
            </w:rPr>
            <w:t>☒</w:t>
          </w:r>
        </w:sdtContent>
      </w:sdt>
      <w:r w:rsidR="0055402C">
        <w:rPr>
          <w:rStyle w:val="IntenseEmphasis"/>
          <w:b w:val="0"/>
        </w:rPr>
        <w:tab/>
        <w:t xml:space="preserve">External </w:t>
      </w:r>
      <w:r w:rsidR="000206D2">
        <w:rPr>
          <w:rStyle w:val="IntenseEmphasis"/>
          <w:b w:val="0"/>
        </w:rPr>
        <w:t>–</w:t>
      </w:r>
      <w:r w:rsidR="00922DF1">
        <w:rPr>
          <w:rStyle w:val="IntenseEmphasis"/>
          <w:b w:val="0"/>
        </w:rPr>
        <w:t xml:space="preserve"> </w:t>
      </w:r>
      <w:r w:rsidR="00943B79">
        <w:rPr>
          <w:rStyle w:val="IntenseEmphasis"/>
          <w:b w:val="0"/>
        </w:rPr>
        <w:t>Public Sector Digest</w:t>
      </w:r>
    </w:p>
    <w:p w14:paraId="78E1AE2C" w14:textId="24B40F44" w:rsidR="00D519D0" w:rsidRDefault="00EF2B1E" w:rsidP="009F2A64">
      <w:pPr>
        <w:pStyle w:val="Heading3"/>
        <w:rPr>
          <w:rStyle w:val="IntenseEmphasis"/>
          <w:b w:val="0"/>
        </w:rPr>
      </w:pPr>
      <w:r w:rsidRPr="00EF2B1E">
        <w:rPr>
          <w:rStyle w:val="IntenseEmphasis"/>
          <w:b w:val="0"/>
        </w:rPr>
        <w:t xml:space="preserve">Appendices and Attachments </w:t>
      </w:r>
    </w:p>
    <w:p w14:paraId="2ABA5B9A" w14:textId="391C0D74" w:rsidR="009F2A64" w:rsidRDefault="00C56E2D" w:rsidP="009F2A64">
      <w:pPr>
        <w:rPr>
          <w:rStyle w:val="Hyperlink"/>
        </w:rPr>
      </w:pPr>
      <w:hyperlink r:id="rId9" w:history="1">
        <w:r w:rsidR="009F2A64" w:rsidRPr="009F2A64">
          <w:rPr>
            <w:rStyle w:val="Hyperlink"/>
          </w:rPr>
          <w:t>Ontario Regulation 588/17</w:t>
        </w:r>
        <w:r w:rsidR="00922DF1">
          <w:rPr>
            <w:rStyle w:val="Hyperlink"/>
          </w:rPr>
          <w:t>:</w:t>
        </w:r>
        <w:r w:rsidR="009F2A64" w:rsidRPr="009F2A64">
          <w:rPr>
            <w:rStyle w:val="Hyperlink"/>
          </w:rPr>
          <w:t xml:space="preserve"> Asset Management Planning for Municipal Infrastructure</w:t>
        </w:r>
      </w:hyperlink>
    </w:p>
    <w:p w14:paraId="2BD8FA67" w14:textId="583341B4" w:rsidR="00141C01" w:rsidRDefault="003114BD" w:rsidP="00141C01">
      <w:r w:rsidRPr="00141C01">
        <w:t>Strategic Asset Management Policy</w:t>
      </w:r>
    </w:p>
    <w:p w14:paraId="416C82AA" w14:textId="7ADD794A" w:rsidR="008C0111" w:rsidRPr="008C0111" w:rsidRDefault="008C0111" w:rsidP="008C0111"/>
    <w:p w14:paraId="1D82FB4E" w14:textId="44EF96B5" w:rsidR="008C0111" w:rsidRPr="008C0111" w:rsidRDefault="008C0111" w:rsidP="008C0111"/>
    <w:p w14:paraId="36758083" w14:textId="54CFE480" w:rsidR="008C0111" w:rsidRPr="008C0111" w:rsidRDefault="008C0111" w:rsidP="008C0111"/>
    <w:p w14:paraId="467DE435" w14:textId="66A899B2" w:rsidR="008C0111" w:rsidRPr="008C0111" w:rsidRDefault="008C0111" w:rsidP="008C0111"/>
    <w:p w14:paraId="6D1D36B3" w14:textId="14C86698" w:rsidR="008C0111" w:rsidRPr="008C0111" w:rsidRDefault="008C0111" w:rsidP="008C0111"/>
    <w:p w14:paraId="082076DB" w14:textId="607C56AB" w:rsidR="008C0111" w:rsidRPr="008C0111" w:rsidRDefault="008C0111" w:rsidP="008C0111"/>
    <w:p w14:paraId="6A11CEE0" w14:textId="77777777" w:rsidR="00185881" w:rsidRDefault="00185881" w:rsidP="008C0111">
      <w:pPr>
        <w:sectPr w:rsidR="00185881" w:rsidSect="00141C01">
          <w:footerReference w:type="default" r:id="rId10"/>
          <w:pgSz w:w="12240" w:h="15840"/>
          <w:pgMar w:top="851" w:right="1440" w:bottom="1440" w:left="1440" w:header="720" w:footer="452" w:gutter="0"/>
          <w:pgNumType w:start="1"/>
          <w:cols w:space="720"/>
          <w:docGrid w:linePitch="360"/>
        </w:sectPr>
      </w:pPr>
    </w:p>
    <w:p w14:paraId="3CE20D70" w14:textId="77777777" w:rsidR="00185881" w:rsidRDefault="00185881" w:rsidP="002A3910">
      <w:pPr>
        <w:tabs>
          <w:tab w:val="left" w:pos="851"/>
        </w:tabs>
        <w:spacing w:after="0" w:line="240" w:lineRule="auto"/>
        <w:jc w:val="right"/>
      </w:pPr>
      <w:r>
        <w:rPr>
          <w:rStyle w:val="TitleChar"/>
          <w:color w:val="1F497D" w:themeColor="text2"/>
        </w:rPr>
        <w:lastRenderedPageBreak/>
        <w:t>Corporate Policy</w:t>
      </w:r>
      <w:r w:rsidR="00C56E2D">
        <w:pict w14:anchorId="1FCDDC94">
          <v:rect id="_x0000_i1025" style="width:468pt;height:.75pt" o:hralign="center" o:hrstd="t" o:hrnoshade="t" o:hr="t" fillcolor="#9bbb59 [3206]" stroked="f"/>
        </w:pict>
      </w:r>
    </w:p>
    <w:p w14:paraId="472A49FE" w14:textId="77777777" w:rsidR="00185881" w:rsidRPr="007F2358" w:rsidRDefault="00185881" w:rsidP="007F2358">
      <w:pPr>
        <w:pStyle w:val="Heading10PurchPol"/>
        <w:spacing w:after="120"/>
      </w:pPr>
      <w:r>
        <w:t>Strategic Asset Management Policy</w:t>
      </w:r>
    </w:p>
    <w:p w14:paraId="3C6579FA" w14:textId="77777777" w:rsidR="00185881" w:rsidRDefault="00185881" w:rsidP="007F2358">
      <w:pPr>
        <w:pStyle w:val="NoSpacing"/>
        <w:tabs>
          <w:tab w:val="left" w:pos="4320"/>
        </w:tabs>
        <w:spacing w:line="276" w:lineRule="auto"/>
      </w:pPr>
      <w:r>
        <w:rPr>
          <w:rStyle w:val="Strong"/>
        </w:rPr>
        <w:t>Approved by</w:t>
      </w:r>
      <w:r>
        <w:t>: County Council</w:t>
      </w:r>
      <w:r>
        <w:tab/>
      </w:r>
      <w:r>
        <w:rPr>
          <w:rStyle w:val="Strong"/>
        </w:rPr>
        <w:t xml:space="preserve">Policy: </w:t>
      </w:r>
      <w:r>
        <w:rPr>
          <w:rStyle w:val="Strong"/>
          <w:color w:val="1F497D" w:themeColor="text2"/>
        </w:rPr>
        <w:t>4-4</w:t>
      </w:r>
    </w:p>
    <w:p w14:paraId="1C054A75" w14:textId="77777777" w:rsidR="00185881" w:rsidRDefault="00185881" w:rsidP="007F2358">
      <w:pPr>
        <w:pStyle w:val="NoSpacing"/>
        <w:tabs>
          <w:tab w:val="left" w:pos="4320"/>
        </w:tabs>
        <w:spacing w:line="276" w:lineRule="auto"/>
      </w:pPr>
      <w:r>
        <w:rPr>
          <w:b/>
        </w:rPr>
        <w:t>By-law</w:t>
      </w:r>
      <w:r w:rsidRPr="007F2358">
        <w:t>:</w:t>
      </w:r>
      <w:r>
        <w:t xml:space="preserve"> N/A</w:t>
      </w:r>
      <w:r>
        <w:tab/>
      </w:r>
      <w:r>
        <w:rPr>
          <w:b/>
        </w:rPr>
        <w:t>Date Approved</w:t>
      </w:r>
      <w:r>
        <w:t xml:space="preserve">:  </w:t>
      </w:r>
    </w:p>
    <w:p w14:paraId="12062DCB" w14:textId="77777777" w:rsidR="00185881" w:rsidRDefault="00185881" w:rsidP="007F2358">
      <w:pPr>
        <w:pStyle w:val="NoSpacing"/>
        <w:tabs>
          <w:tab w:val="left" w:pos="4320"/>
        </w:tabs>
        <w:spacing w:line="276" w:lineRule="auto"/>
      </w:pPr>
      <w:r>
        <w:rPr>
          <w:rStyle w:val="Strong"/>
        </w:rPr>
        <w:t>Replaces</w:t>
      </w:r>
      <w:r>
        <w:t xml:space="preserve">: </w:t>
      </w:r>
      <w:r w:rsidRPr="007E2FFC">
        <w:rPr>
          <w:highlight w:val="yellow"/>
        </w:rPr>
        <w:t>A-GEN-010</w:t>
      </w:r>
      <w:r>
        <w:tab/>
      </w:r>
      <w:r>
        <w:rPr>
          <w:rStyle w:val="Strong"/>
        </w:rPr>
        <w:t>Last Revision Date</w:t>
      </w:r>
      <w:r>
        <w:t xml:space="preserve">:  </w:t>
      </w:r>
      <w:r w:rsidRPr="007E2FFC">
        <w:rPr>
          <w:highlight w:val="yellow"/>
        </w:rPr>
        <w:t>June 13, 2019</w:t>
      </w:r>
    </w:p>
    <w:p w14:paraId="12177C92" w14:textId="2C59C94E" w:rsidR="00185881" w:rsidRDefault="00185881" w:rsidP="007F2358">
      <w:pPr>
        <w:pStyle w:val="NoSpacing"/>
        <w:tabs>
          <w:tab w:val="left" w:pos="4320"/>
        </w:tabs>
        <w:spacing w:line="276" w:lineRule="auto"/>
      </w:pPr>
      <w:r>
        <w:rPr>
          <w:rStyle w:val="Strong"/>
        </w:rPr>
        <w:t>Section: Administration</w:t>
      </w:r>
      <w:r>
        <w:rPr>
          <w:rStyle w:val="Strong"/>
        </w:rPr>
        <w:tab/>
      </w:r>
      <w:r>
        <w:rPr>
          <w:b/>
        </w:rPr>
        <w:t xml:space="preserve">Scheduled for Review by: </w:t>
      </w:r>
      <w:r>
        <w:rPr>
          <w:b/>
          <w:highlight w:val="yellow"/>
        </w:rPr>
        <w:t>August</w:t>
      </w:r>
      <w:r w:rsidRPr="007E2FFC">
        <w:rPr>
          <w:b/>
          <w:highlight w:val="yellow"/>
        </w:rPr>
        <w:t xml:space="preserve"> 20</w:t>
      </w:r>
      <w:r w:rsidRPr="00F744A1">
        <w:rPr>
          <w:b/>
          <w:highlight w:val="yellow"/>
        </w:rPr>
        <w:t>2</w:t>
      </w:r>
      <w:r w:rsidR="00F744A1" w:rsidRPr="00F744A1">
        <w:rPr>
          <w:b/>
          <w:highlight w:val="yellow"/>
        </w:rPr>
        <w:t>3</w:t>
      </w:r>
    </w:p>
    <w:p w14:paraId="2A12ACE1" w14:textId="77777777" w:rsidR="00185881" w:rsidRDefault="00C56E2D" w:rsidP="007F2358">
      <w:pPr>
        <w:spacing w:after="0" w:line="240" w:lineRule="auto"/>
        <w:jc w:val="center"/>
        <w:rPr>
          <w:b/>
        </w:rPr>
      </w:pPr>
      <w:r>
        <w:rPr>
          <w:b/>
        </w:rPr>
        <w:pict w14:anchorId="3793D1BD">
          <v:rect id="_x0000_i1026" style="width:468pt;height:.75pt" o:hralign="center" o:hrstd="t" o:hrnoshade="t" o:hr="t" fillcolor="#9bbb59 [3206]" stroked="f"/>
        </w:pict>
      </w:r>
    </w:p>
    <w:p w14:paraId="08D4487A" w14:textId="2D41B8CF" w:rsidR="00185881" w:rsidRDefault="00185881" w:rsidP="00067BA8">
      <w:pPr>
        <w:pStyle w:val="Level1"/>
        <w:numPr>
          <w:ilvl w:val="0"/>
          <w:numId w:val="0"/>
        </w:numPr>
        <w:ind w:left="360" w:hanging="360"/>
      </w:pPr>
      <w:r>
        <w:t>Policy Statement</w:t>
      </w:r>
    </w:p>
    <w:p w14:paraId="52ED2FA2" w14:textId="77777777" w:rsidR="00185881" w:rsidRPr="00182415" w:rsidRDefault="00185881" w:rsidP="00067BA8">
      <w:pPr>
        <w:pStyle w:val="Level2"/>
        <w:numPr>
          <w:ilvl w:val="0"/>
          <w:numId w:val="0"/>
        </w:numPr>
      </w:pPr>
      <w:r>
        <w:t xml:space="preserve">The County of Grey endeavors to implement a complete asset management program to successfully provide Grey County residents with desired </w:t>
      </w:r>
      <w:r w:rsidRPr="007E2FFC">
        <w:rPr>
          <w:highlight w:val="yellow"/>
        </w:rPr>
        <w:t>and attainable</w:t>
      </w:r>
      <w:r>
        <w:t xml:space="preserve"> levels of service at the minimum total cost.  This will be completed through an iterative process seeking continuous improvement and will be completed in compliance with all applicable regulations.</w:t>
      </w:r>
    </w:p>
    <w:p w14:paraId="70494658" w14:textId="77777777" w:rsidR="00185881" w:rsidRDefault="00185881" w:rsidP="00067BA8">
      <w:pPr>
        <w:pStyle w:val="Level1"/>
        <w:numPr>
          <w:ilvl w:val="0"/>
          <w:numId w:val="0"/>
        </w:numPr>
        <w:ind w:left="360" w:hanging="360"/>
      </w:pPr>
      <w:r>
        <w:t>Purpose</w:t>
      </w:r>
    </w:p>
    <w:p w14:paraId="461C9EC5" w14:textId="77777777" w:rsidR="00185881" w:rsidRDefault="00185881" w:rsidP="00067BA8">
      <w:pPr>
        <w:pStyle w:val="Level2"/>
        <w:numPr>
          <w:ilvl w:val="0"/>
          <w:numId w:val="0"/>
        </w:numPr>
      </w:pPr>
      <w:r>
        <w:t>The purpose of this policy is to ensure the tangible assets owned and/or managed by the Corporation of the County of Grey are managed in a manner that provides the optimal balance of maximizing the usage of these assets while minimizing the cost and risk of usage of these assets.  This policy shall guide the County of Grey to ensure the County remains in compliance with Ontario Regulation 588/17, Asset Management Planning for Municipal Infrastructure.</w:t>
      </w:r>
    </w:p>
    <w:p w14:paraId="5303CEB2" w14:textId="77777777" w:rsidR="00185881" w:rsidRDefault="00185881" w:rsidP="00067BA8">
      <w:pPr>
        <w:pStyle w:val="Level1"/>
        <w:numPr>
          <w:ilvl w:val="0"/>
          <w:numId w:val="0"/>
        </w:numPr>
        <w:ind w:left="360" w:hanging="360"/>
      </w:pPr>
      <w:r>
        <w:t>Scope</w:t>
      </w:r>
    </w:p>
    <w:p w14:paraId="541D686A" w14:textId="088F2BAC" w:rsidR="00185881" w:rsidRDefault="00185881" w:rsidP="00067BA8">
      <w:pPr>
        <w:pStyle w:val="Level2"/>
        <w:numPr>
          <w:ilvl w:val="0"/>
          <w:numId w:val="0"/>
        </w:numPr>
      </w:pPr>
      <w:r>
        <w:t xml:space="preserve">The County of Grey owns a wide range of asset types that deliver services to the people of Grey County.  This policy applies to all tangible assets owned and/or managed by the County of Grey that are used to provide services to the community.  This includes but is not limited to land, roads, bridges, culverts, stormwater sewers, recreational trails, buildings, parking lots, machinery, equipment, </w:t>
      </w:r>
      <w:r w:rsidR="005B0166">
        <w:t xml:space="preserve">vehicles, </w:t>
      </w:r>
      <w:r>
        <w:t>and technological assets.</w:t>
      </w:r>
    </w:p>
    <w:p w14:paraId="073B9DFA" w14:textId="77777777" w:rsidR="00185881" w:rsidRDefault="00185881" w:rsidP="00024637">
      <w:pPr>
        <w:pStyle w:val="Level1"/>
        <w:rPr>
          <w:i/>
        </w:rPr>
      </w:pPr>
      <w:r>
        <w:t>Definitions</w:t>
      </w:r>
    </w:p>
    <w:p w14:paraId="15282FC7" w14:textId="77777777" w:rsidR="00185881" w:rsidRDefault="00185881" w:rsidP="007E2FFC">
      <w:pPr>
        <w:pStyle w:val="Level2"/>
        <w:ind w:left="900" w:hanging="616"/>
      </w:pPr>
      <w:r w:rsidRPr="002619E3">
        <w:rPr>
          <w:b/>
        </w:rPr>
        <w:t>Asset Management:</w:t>
      </w:r>
      <w:r w:rsidRPr="00182415">
        <w:t xml:space="preserve"> </w:t>
      </w:r>
      <w:r>
        <w:t>The coordinated activity of an organization to realize value from assets.</w:t>
      </w:r>
    </w:p>
    <w:p w14:paraId="41BDA25C" w14:textId="77777777" w:rsidR="00185881" w:rsidRPr="007E2FFC" w:rsidRDefault="00185881" w:rsidP="007E2FFC">
      <w:pPr>
        <w:pStyle w:val="Level2"/>
        <w:ind w:left="900" w:hanging="616"/>
        <w:rPr>
          <w:highlight w:val="yellow"/>
        </w:rPr>
      </w:pPr>
      <w:r w:rsidRPr="007E2FFC">
        <w:rPr>
          <w:b/>
          <w:highlight w:val="yellow"/>
        </w:rPr>
        <w:t xml:space="preserve">Asset Management Plan (AMP): </w:t>
      </w:r>
      <w:r w:rsidRPr="007E2FFC">
        <w:rPr>
          <w:bCs/>
          <w:highlight w:val="yellow"/>
        </w:rPr>
        <w:t>Documented information that specifies the activities, resources, and timescales required for an individual asset, or a grouping of assets, to achieve the organization’s asset management objectives.</w:t>
      </w:r>
    </w:p>
    <w:p w14:paraId="230A7EB0" w14:textId="12377137" w:rsidR="00185881" w:rsidRPr="007E2FFC" w:rsidRDefault="00185881" w:rsidP="007E2FFC">
      <w:pPr>
        <w:pStyle w:val="Level2"/>
        <w:ind w:left="900" w:hanging="616"/>
        <w:rPr>
          <w:highlight w:val="yellow"/>
        </w:rPr>
      </w:pPr>
      <w:r w:rsidRPr="007E2FFC">
        <w:rPr>
          <w:b/>
          <w:bCs/>
          <w:highlight w:val="yellow"/>
        </w:rPr>
        <w:lastRenderedPageBreak/>
        <w:t xml:space="preserve">Capitalization Threshold: </w:t>
      </w:r>
      <w:r w:rsidRPr="007E2FFC">
        <w:rPr>
          <w:highlight w:val="yellow"/>
        </w:rPr>
        <w:t>The value of a</w:t>
      </w:r>
      <w:r w:rsidR="003E4920">
        <w:rPr>
          <w:highlight w:val="yellow"/>
        </w:rPr>
        <w:t>n</w:t>
      </w:r>
      <w:r w:rsidRPr="007E2FFC">
        <w:rPr>
          <w:highlight w:val="yellow"/>
        </w:rPr>
        <w:t xml:space="preserve"> asset at or above which a</w:t>
      </w:r>
      <w:r w:rsidR="003E4920">
        <w:rPr>
          <w:highlight w:val="yellow"/>
        </w:rPr>
        <w:t>n</w:t>
      </w:r>
      <w:r w:rsidRPr="007E2FFC">
        <w:rPr>
          <w:highlight w:val="yellow"/>
        </w:rPr>
        <w:t xml:space="preserve"> </w:t>
      </w:r>
      <w:r w:rsidR="003E4920">
        <w:rPr>
          <w:highlight w:val="yellow"/>
        </w:rPr>
        <w:t>organization</w:t>
      </w:r>
      <w:r w:rsidRPr="007E2FFC">
        <w:rPr>
          <w:highlight w:val="yellow"/>
        </w:rPr>
        <w:t xml:space="preserve"> will capitalize the value of </w:t>
      </w:r>
      <w:r w:rsidR="003E4920">
        <w:rPr>
          <w:highlight w:val="yellow"/>
        </w:rPr>
        <w:t>the asset</w:t>
      </w:r>
      <w:r w:rsidRPr="007E2FFC">
        <w:rPr>
          <w:highlight w:val="yellow"/>
        </w:rPr>
        <w:t xml:space="preserve"> </w:t>
      </w:r>
      <w:r w:rsidR="003E4920">
        <w:rPr>
          <w:highlight w:val="yellow"/>
        </w:rPr>
        <w:t>or</w:t>
      </w:r>
      <w:r w:rsidRPr="007E2FFC">
        <w:rPr>
          <w:highlight w:val="yellow"/>
        </w:rPr>
        <w:t xml:space="preserve"> below which it will expense the value of </w:t>
      </w:r>
      <w:r w:rsidR="003E4920">
        <w:rPr>
          <w:highlight w:val="yellow"/>
        </w:rPr>
        <w:t>the asset</w:t>
      </w:r>
      <w:r w:rsidRPr="007E2FFC">
        <w:rPr>
          <w:highlight w:val="yellow"/>
        </w:rPr>
        <w:t>.</w:t>
      </w:r>
    </w:p>
    <w:p w14:paraId="64AAE28D" w14:textId="4DFC0A1E" w:rsidR="00185881" w:rsidRPr="007E2FFC" w:rsidRDefault="00185881" w:rsidP="007E2FFC">
      <w:pPr>
        <w:pStyle w:val="Level2"/>
        <w:ind w:left="900" w:hanging="616"/>
        <w:rPr>
          <w:highlight w:val="yellow"/>
        </w:rPr>
      </w:pPr>
      <w:r w:rsidRPr="007E2FFC">
        <w:rPr>
          <w:b/>
          <w:highlight w:val="yellow"/>
          <w:lang w:val="en-CA"/>
        </w:rPr>
        <w:t>Lifecycle Activities:</w:t>
      </w:r>
      <w:r w:rsidRPr="007E2FFC">
        <w:rPr>
          <w:highlight w:val="yellow"/>
          <w:lang w:val="en-CA"/>
        </w:rPr>
        <w:t xml:space="preserve"> Activities undertaken with respect to a</w:t>
      </w:r>
      <w:r w:rsidR="00482B8B">
        <w:rPr>
          <w:highlight w:val="yellow"/>
          <w:lang w:val="en-CA"/>
        </w:rPr>
        <w:t>n organization’s</w:t>
      </w:r>
      <w:r w:rsidRPr="007E2FFC">
        <w:rPr>
          <w:highlight w:val="yellow"/>
          <w:lang w:val="en-CA"/>
        </w:rPr>
        <w:t xml:space="preserve"> asset over its service life including constructing, maintaining, renewing, operating and decommissioning, and all engineering and design work associated with those activities.</w:t>
      </w:r>
    </w:p>
    <w:p w14:paraId="0AC23968" w14:textId="77777777" w:rsidR="00185881" w:rsidRDefault="00185881" w:rsidP="007E2FFC">
      <w:pPr>
        <w:pStyle w:val="Level2"/>
        <w:ind w:left="900" w:hanging="616"/>
      </w:pPr>
      <w:r w:rsidRPr="002619E3">
        <w:rPr>
          <w:b/>
        </w:rPr>
        <w:t>Tangible Capital Assets:</w:t>
      </w:r>
      <w:r w:rsidRPr="00182415">
        <w:t xml:space="preserve"> </w:t>
      </w:r>
      <w:r>
        <w:t>Assets which have physical substance that:</w:t>
      </w:r>
    </w:p>
    <w:p w14:paraId="5820F9C3" w14:textId="77777777" w:rsidR="00185881" w:rsidRPr="00646E09" w:rsidRDefault="00185881" w:rsidP="007E2FFC">
      <w:pPr>
        <w:pStyle w:val="Level3"/>
        <w:ind w:left="993" w:firstLine="0"/>
      </w:pPr>
      <w:r>
        <w:t>Are used on a continuing basis in the County’s operations</w:t>
      </w:r>
    </w:p>
    <w:p w14:paraId="041A8369" w14:textId="77777777" w:rsidR="00185881" w:rsidRPr="00646E09" w:rsidRDefault="00185881" w:rsidP="007E2FFC">
      <w:pPr>
        <w:pStyle w:val="Level3"/>
        <w:ind w:left="993" w:firstLine="0"/>
      </w:pPr>
      <w:r>
        <w:t>Have useful lives extending beyond one year</w:t>
      </w:r>
    </w:p>
    <w:p w14:paraId="08301742" w14:textId="77777777" w:rsidR="00185881" w:rsidRPr="007620E5" w:rsidRDefault="00185881" w:rsidP="007E2FFC">
      <w:pPr>
        <w:pStyle w:val="Level3"/>
        <w:ind w:left="993" w:firstLine="0"/>
      </w:pPr>
      <w:r>
        <w:t>Are not held for re-sale in the ordinary course of operations</w:t>
      </w:r>
      <w:r w:rsidRPr="00646E09">
        <w:rPr>
          <w:b/>
        </w:rPr>
        <w:t xml:space="preserve"> </w:t>
      </w:r>
    </w:p>
    <w:p w14:paraId="37F8F6B9" w14:textId="77777777" w:rsidR="00185881" w:rsidRPr="005F71EF" w:rsidRDefault="00185881" w:rsidP="00024637">
      <w:pPr>
        <w:pStyle w:val="Level1"/>
      </w:pPr>
      <w:r w:rsidRPr="005F71EF">
        <w:t>Governance and Continuous Improvement</w:t>
      </w:r>
    </w:p>
    <w:p w14:paraId="651DF670" w14:textId="77777777" w:rsidR="00185881" w:rsidRDefault="00185881" w:rsidP="005F71EF">
      <w:pPr>
        <w:pStyle w:val="Level2"/>
        <w:ind w:left="900" w:hanging="540"/>
      </w:pPr>
      <w:r>
        <w:t>This policy shall be reviewed and/or revised by relevant key stakeholders at least once every 5 years, to ensure it continues to be as beneficial and relevant as possible to the County.  The policy will be publicly available on Grey County’s website and provided to anyone who requests a copy.</w:t>
      </w:r>
    </w:p>
    <w:p w14:paraId="498421B8" w14:textId="77777777" w:rsidR="00185881" w:rsidRDefault="00185881" w:rsidP="005F71EF">
      <w:pPr>
        <w:pStyle w:val="Level2"/>
        <w:ind w:left="900" w:hanging="540"/>
      </w:pPr>
      <w:r>
        <w:t xml:space="preserve">The policy requires the commitment of key stakeholders within the County of Grey’s organizational structure.  </w:t>
      </w:r>
    </w:p>
    <w:p w14:paraId="6D0E736C" w14:textId="77777777" w:rsidR="00185881" w:rsidRDefault="00185881" w:rsidP="00024637">
      <w:pPr>
        <w:pStyle w:val="Level1"/>
      </w:pPr>
      <w:r>
        <w:t>Responsibilities of the Key Stakeholders</w:t>
      </w:r>
    </w:p>
    <w:p w14:paraId="5E6EDF6F" w14:textId="77777777" w:rsidR="00185881" w:rsidRPr="00182415" w:rsidRDefault="00185881" w:rsidP="009C7F3F">
      <w:pPr>
        <w:pStyle w:val="Level2"/>
        <w:ind w:left="900" w:hanging="540"/>
        <w:rPr>
          <w:b/>
        </w:rPr>
      </w:pPr>
      <w:r w:rsidRPr="00182415">
        <w:rPr>
          <w:b/>
        </w:rPr>
        <w:t>Council</w:t>
      </w:r>
    </w:p>
    <w:p w14:paraId="5E7E8010" w14:textId="77777777" w:rsidR="00185881" w:rsidRDefault="00185881" w:rsidP="005F71EF">
      <w:pPr>
        <w:pStyle w:val="Level3"/>
      </w:pPr>
      <w:r>
        <w:t>Approves by resolution the asset management plan and its updates every five years</w:t>
      </w:r>
    </w:p>
    <w:p w14:paraId="3603BE61" w14:textId="77777777" w:rsidR="00185881" w:rsidRDefault="00185881" w:rsidP="005F71EF">
      <w:pPr>
        <w:pStyle w:val="Level3"/>
      </w:pPr>
      <w:r>
        <w:t>Supports ongoing efforts to continuously improve and implement the asset management plans and asset management policy</w:t>
      </w:r>
    </w:p>
    <w:p w14:paraId="48AB5D8A" w14:textId="77777777" w:rsidR="00185881" w:rsidRDefault="00185881" w:rsidP="005F71EF">
      <w:pPr>
        <w:pStyle w:val="Level3"/>
      </w:pPr>
      <w:r w:rsidRPr="005F71EF">
        <w:t>Conduct</w:t>
      </w:r>
      <w:r>
        <w:t>s</w:t>
      </w:r>
      <w:r w:rsidRPr="005F71EF">
        <w:t xml:space="preserve"> annual reviews of asset management plan implementation progress from reports provided by the Asset Management Steering Committee on or before July 1 of every year including:</w:t>
      </w:r>
    </w:p>
    <w:p w14:paraId="713049DA" w14:textId="77777777" w:rsidR="00185881" w:rsidRDefault="00185881" w:rsidP="004A12EC">
      <w:pPr>
        <w:pStyle w:val="Level4"/>
        <w:ind w:left="1701" w:hanging="425"/>
      </w:pPr>
      <w:r>
        <w:t>Progress on ongoing efforts to implement the asset management plans</w:t>
      </w:r>
    </w:p>
    <w:p w14:paraId="648E1E6A" w14:textId="498C2B35" w:rsidR="00185881" w:rsidRDefault="004A12EC" w:rsidP="00872DEA">
      <w:pPr>
        <w:pStyle w:val="Level4"/>
        <w:ind w:left="1620" w:hanging="360"/>
      </w:pPr>
      <w:r>
        <w:t xml:space="preserve"> </w:t>
      </w:r>
      <w:r w:rsidR="00185881">
        <w:t>Consideration of the asset management policy</w:t>
      </w:r>
    </w:p>
    <w:p w14:paraId="3B31A9D7" w14:textId="216277A8" w:rsidR="00185881" w:rsidRDefault="004A12EC" w:rsidP="004A12EC">
      <w:pPr>
        <w:pStyle w:val="Level4"/>
        <w:ind w:left="1701" w:hanging="425"/>
      </w:pPr>
      <w:r>
        <w:t xml:space="preserve"> </w:t>
      </w:r>
      <w:r w:rsidR="00185881">
        <w:t>Any factors affecting the ability of the County of Grey to implement its asset management plans</w:t>
      </w:r>
    </w:p>
    <w:p w14:paraId="7B4D7511" w14:textId="599534FB" w:rsidR="00185881" w:rsidRDefault="004A12EC" w:rsidP="004A12EC">
      <w:pPr>
        <w:pStyle w:val="Level4"/>
        <w:ind w:left="1701" w:hanging="425"/>
      </w:pPr>
      <w:r>
        <w:t xml:space="preserve"> </w:t>
      </w:r>
      <w:r w:rsidR="00185881">
        <w:t>A strategy to address these factors including the adoption of appropriate practices</w:t>
      </w:r>
    </w:p>
    <w:p w14:paraId="659116D1" w14:textId="77777777" w:rsidR="00185881" w:rsidRPr="00182415" w:rsidRDefault="00185881" w:rsidP="009C7F3F">
      <w:pPr>
        <w:pStyle w:val="Level2"/>
        <w:ind w:left="900" w:hanging="540"/>
        <w:rPr>
          <w:b/>
        </w:rPr>
      </w:pPr>
      <w:r w:rsidRPr="00182415">
        <w:rPr>
          <w:b/>
        </w:rPr>
        <w:t>Chief Administration Officer</w:t>
      </w:r>
    </w:p>
    <w:p w14:paraId="0A2543B2" w14:textId="77777777" w:rsidR="00185881" w:rsidRDefault="00185881" w:rsidP="00872DEA">
      <w:pPr>
        <w:pStyle w:val="Level3"/>
      </w:pPr>
      <w:r>
        <w:lastRenderedPageBreak/>
        <w:t>Oversees that the County maintains compliance with the asset management policy and provincial asset management regulation</w:t>
      </w:r>
    </w:p>
    <w:p w14:paraId="52A2A921" w14:textId="77777777" w:rsidR="00185881" w:rsidRPr="00182415" w:rsidRDefault="00185881" w:rsidP="009C7F3F">
      <w:pPr>
        <w:pStyle w:val="Level2"/>
        <w:ind w:left="900" w:hanging="540"/>
        <w:rPr>
          <w:b/>
        </w:rPr>
      </w:pPr>
      <w:r w:rsidRPr="00182415">
        <w:rPr>
          <w:b/>
        </w:rPr>
        <w:t>Asset Management Coordinator</w:t>
      </w:r>
    </w:p>
    <w:p w14:paraId="453F29EF" w14:textId="77777777" w:rsidR="00185881" w:rsidRPr="00872DEA" w:rsidRDefault="00185881" w:rsidP="00872DEA">
      <w:pPr>
        <w:pStyle w:val="Level3"/>
      </w:pPr>
      <w:r>
        <w:t>Performs the role of the executive lead of the County’s asset management planning by coordinating and managing the development and continuous improvements of the County’s asset management plans and practices</w:t>
      </w:r>
    </w:p>
    <w:p w14:paraId="23389296" w14:textId="77777777" w:rsidR="00185881" w:rsidRDefault="00185881" w:rsidP="00872DEA">
      <w:pPr>
        <w:pStyle w:val="Level3"/>
      </w:pPr>
      <w:r>
        <w:t>Develops and update the County’s Strategic Asset Management Policy</w:t>
      </w:r>
    </w:p>
    <w:p w14:paraId="4C5C5963" w14:textId="77777777" w:rsidR="00185881" w:rsidRDefault="00185881" w:rsidP="00872DEA">
      <w:pPr>
        <w:pStyle w:val="Level3"/>
      </w:pPr>
      <w:r>
        <w:t>Leads the efforts of both the Asset Management Steering Committee and the Asset Management Cross-Functional Team</w:t>
      </w:r>
    </w:p>
    <w:p w14:paraId="0DDDFD17" w14:textId="77777777" w:rsidR="00185881" w:rsidRDefault="00185881" w:rsidP="00872DEA">
      <w:pPr>
        <w:pStyle w:val="Level3"/>
      </w:pPr>
      <w:r>
        <w:t>Regularly consults with departmental leads (generally the members of the Asset Management Cross-Functional Team)</w:t>
      </w:r>
    </w:p>
    <w:p w14:paraId="184311D5" w14:textId="77777777" w:rsidR="00185881" w:rsidRPr="00642178" w:rsidRDefault="00185881" w:rsidP="00872DEA">
      <w:pPr>
        <w:pStyle w:val="Level3"/>
      </w:pPr>
      <w:r>
        <w:t>Prepares reports for council to utilize in their required review of asset management implementation progress as outlined above</w:t>
      </w:r>
    </w:p>
    <w:p w14:paraId="600FCDE0" w14:textId="77777777" w:rsidR="00185881" w:rsidRPr="00182415" w:rsidRDefault="00185881" w:rsidP="009C7F3F">
      <w:pPr>
        <w:pStyle w:val="Level2"/>
        <w:ind w:left="900" w:hanging="540"/>
        <w:rPr>
          <w:b/>
        </w:rPr>
      </w:pPr>
      <w:r w:rsidRPr="00182415">
        <w:rPr>
          <w:b/>
        </w:rPr>
        <w:t>Asset Management Cross-Functional Team</w:t>
      </w:r>
    </w:p>
    <w:p w14:paraId="5959FEBD" w14:textId="77777777" w:rsidR="00185881" w:rsidRDefault="00185881" w:rsidP="00872DEA">
      <w:pPr>
        <w:pStyle w:val="Level3"/>
      </w:pPr>
      <w:r>
        <w:t>T</w:t>
      </w:r>
      <w:r w:rsidRPr="00872DEA">
        <w:t xml:space="preserve">eam contains at least one member from each asset-owning department within the County, which then oversee asset management planning activities that fall within their department </w:t>
      </w:r>
      <w:r w:rsidRPr="007E2FFC">
        <w:rPr>
          <w:highlight w:val="yellow"/>
        </w:rPr>
        <w:t>and support other departments, including, but not limited to:</w:t>
      </w:r>
    </w:p>
    <w:p w14:paraId="6C8E75DE" w14:textId="77777777" w:rsidR="00185881" w:rsidRPr="007E2FFC" w:rsidRDefault="00185881" w:rsidP="004A12EC">
      <w:pPr>
        <w:pStyle w:val="Level4"/>
        <w:ind w:left="1701" w:hanging="425"/>
        <w:rPr>
          <w:highlight w:val="yellow"/>
        </w:rPr>
      </w:pPr>
      <w:r w:rsidRPr="007E2FFC">
        <w:rPr>
          <w:highlight w:val="yellow"/>
        </w:rPr>
        <w:t>Implementing and maintaining levels of service</w:t>
      </w:r>
    </w:p>
    <w:p w14:paraId="304CC45A" w14:textId="77777777" w:rsidR="00185881" w:rsidRPr="007E2FFC" w:rsidRDefault="00185881" w:rsidP="004A12EC">
      <w:pPr>
        <w:pStyle w:val="Level4"/>
        <w:ind w:left="1701" w:hanging="425"/>
        <w:rPr>
          <w:highlight w:val="yellow"/>
        </w:rPr>
      </w:pPr>
      <w:r w:rsidRPr="007E2FFC">
        <w:rPr>
          <w:highlight w:val="yellow"/>
        </w:rPr>
        <w:t>Providing support and direction for asset management</w:t>
      </w:r>
    </w:p>
    <w:p w14:paraId="0C159088" w14:textId="77777777" w:rsidR="00185881" w:rsidRPr="007E2FFC" w:rsidRDefault="00185881" w:rsidP="004A12EC">
      <w:pPr>
        <w:pStyle w:val="Level4"/>
        <w:ind w:left="1701" w:hanging="425"/>
        <w:rPr>
          <w:highlight w:val="yellow"/>
        </w:rPr>
      </w:pPr>
      <w:r w:rsidRPr="007E2FFC">
        <w:rPr>
          <w:highlight w:val="yellow"/>
        </w:rPr>
        <w:t>Tracking and analyzing asset management progress</w:t>
      </w:r>
    </w:p>
    <w:p w14:paraId="32567119" w14:textId="77777777" w:rsidR="00185881" w:rsidRPr="00182415" w:rsidRDefault="00185881" w:rsidP="009C7F3F">
      <w:pPr>
        <w:pStyle w:val="Level2"/>
        <w:ind w:left="900" w:hanging="540"/>
        <w:rPr>
          <w:b/>
        </w:rPr>
      </w:pPr>
      <w:r w:rsidRPr="00182415">
        <w:rPr>
          <w:b/>
        </w:rPr>
        <w:t>Asset Management Steering Committee</w:t>
      </w:r>
    </w:p>
    <w:p w14:paraId="393D8EB2" w14:textId="77777777" w:rsidR="00185881" w:rsidRPr="00872DEA" w:rsidRDefault="00185881" w:rsidP="00872DEA">
      <w:pPr>
        <w:pStyle w:val="Level3"/>
      </w:pPr>
      <w:r w:rsidRPr="00872DEA">
        <w:t>Consists mainly of staff members who specifically work in the practice of asset management</w:t>
      </w:r>
    </w:p>
    <w:p w14:paraId="09980880" w14:textId="77777777" w:rsidR="00185881" w:rsidRPr="00872DEA" w:rsidRDefault="00185881" w:rsidP="00872DEA">
      <w:pPr>
        <w:pStyle w:val="Level3"/>
      </w:pPr>
      <w:r w:rsidRPr="00872DEA">
        <w:t xml:space="preserve">Overseen primarily by the Finance Department as a neutral third party to asset-owning departments that is highly skilled at budgeting and calculating costs  </w:t>
      </w:r>
    </w:p>
    <w:p w14:paraId="288AD511" w14:textId="522A1983" w:rsidR="00185881" w:rsidRDefault="00185881" w:rsidP="00872DEA">
      <w:pPr>
        <w:pStyle w:val="Level3"/>
      </w:pPr>
      <w:r w:rsidRPr="00872DEA">
        <w:t>Manages and monitors the progress of asset management practices at the County</w:t>
      </w:r>
    </w:p>
    <w:p w14:paraId="3421A9E8" w14:textId="28A4D5AC" w:rsidR="00031D68" w:rsidRPr="005B0166" w:rsidRDefault="00031D68" w:rsidP="00872DEA">
      <w:pPr>
        <w:pStyle w:val="Level3"/>
        <w:rPr>
          <w:highlight w:val="yellow"/>
        </w:rPr>
      </w:pPr>
      <w:r w:rsidRPr="005B0166">
        <w:rPr>
          <w:rStyle w:val="IntenseEmphasis"/>
          <w:b w:val="0"/>
          <w:highlight w:val="yellow"/>
        </w:rPr>
        <w:t>Responsible for developing and then reviewing and preparing updates to the County’s asset management policies, procedures, strategies, and plans</w:t>
      </w:r>
    </w:p>
    <w:p w14:paraId="7625EBFA" w14:textId="196A2507" w:rsidR="00185881" w:rsidRPr="00872DEA" w:rsidRDefault="00185881" w:rsidP="00185881">
      <w:pPr>
        <w:pStyle w:val="Level3"/>
      </w:pPr>
      <w:r w:rsidRPr="00872DEA">
        <w:t>Reviews reports for council to utilize in their required review of asset management implementation progress as outlined above</w:t>
      </w:r>
    </w:p>
    <w:p w14:paraId="27DADB92" w14:textId="77777777" w:rsidR="00185881" w:rsidRPr="005F71EF" w:rsidRDefault="00185881" w:rsidP="00024637">
      <w:pPr>
        <w:pStyle w:val="Level1"/>
      </w:pPr>
      <w:r w:rsidRPr="005F71EF">
        <w:lastRenderedPageBreak/>
        <w:t>Strategic Alignment</w:t>
      </w:r>
    </w:p>
    <w:p w14:paraId="12262C5C" w14:textId="77777777" w:rsidR="00185881" w:rsidRDefault="00185881" w:rsidP="009C7F3F">
      <w:pPr>
        <w:pStyle w:val="Level2"/>
        <w:ind w:left="900" w:hanging="540"/>
      </w:pPr>
      <w:r>
        <w:t>Grey County’s vision as per the Corporate Strategic Plan is “to be the place where people feel genuinely at home and naturally inspired – enjoying an exceptional blend of active healthy living and economic opportunity”.  This vision will be upheld by attaining three main strategic goals:</w:t>
      </w:r>
    </w:p>
    <w:p w14:paraId="5D80815D" w14:textId="77777777" w:rsidR="00185881" w:rsidRPr="009C7F3F" w:rsidRDefault="00185881" w:rsidP="009C7F3F">
      <w:pPr>
        <w:pStyle w:val="Level3"/>
        <w:rPr>
          <w:szCs w:val="32"/>
        </w:rPr>
      </w:pPr>
      <w:r>
        <w:t>Grow the Grey County Economy</w:t>
      </w:r>
    </w:p>
    <w:p w14:paraId="25EFB29D" w14:textId="77777777" w:rsidR="00185881" w:rsidRPr="009C7F3F" w:rsidRDefault="00185881" w:rsidP="009C7F3F">
      <w:pPr>
        <w:pStyle w:val="Level3"/>
        <w:rPr>
          <w:szCs w:val="32"/>
        </w:rPr>
      </w:pPr>
      <w:r>
        <w:t>Support Healthy, Connected Communities</w:t>
      </w:r>
    </w:p>
    <w:p w14:paraId="77A4051A" w14:textId="77777777" w:rsidR="00185881" w:rsidRPr="009C7F3F" w:rsidRDefault="00185881" w:rsidP="009C7F3F">
      <w:pPr>
        <w:pStyle w:val="Level3"/>
        <w:rPr>
          <w:szCs w:val="32"/>
        </w:rPr>
      </w:pPr>
      <w:r>
        <w:t>Deliver Excellence in Governance and Service</w:t>
      </w:r>
    </w:p>
    <w:p w14:paraId="6A64AF01" w14:textId="77777777" w:rsidR="00185881" w:rsidRDefault="00185881" w:rsidP="009C7F3F">
      <w:pPr>
        <w:pStyle w:val="Level2"/>
        <w:numPr>
          <w:ilvl w:val="0"/>
          <w:numId w:val="0"/>
        </w:numPr>
        <w:ind w:left="900"/>
      </w:pPr>
      <w:r>
        <w:t>The strategic management of the County’s assets ties to all three of these goals.  Determining and maintaining appropriate levels of service through asset management will allow the County’s infrastructure to sustain the growth of the Grey County economy, support healthy and connected communities through well-kept road and paramedic service networks etc., and deliver excellence in service through measurable and managed levels of service.</w:t>
      </w:r>
    </w:p>
    <w:p w14:paraId="339A9D3E" w14:textId="77777777" w:rsidR="00185881" w:rsidRDefault="00185881" w:rsidP="009C7F3F">
      <w:pPr>
        <w:pStyle w:val="Level2"/>
        <w:ind w:left="900" w:hanging="540"/>
      </w:pPr>
      <w:r>
        <w:t>The County’s vision regarding asset management is to proactively manage its assets to best serve the County’s objectives, including:</w:t>
      </w:r>
    </w:p>
    <w:p w14:paraId="4D8F323B" w14:textId="77777777" w:rsidR="00185881" w:rsidRDefault="00185881" w:rsidP="009C7F3F">
      <w:pPr>
        <w:pStyle w:val="Level3"/>
      </w:pPr>
      <w:r>
        <w:t>Effectively delivering services</w:t>
      </w:r>
    </w:p>
    <w:p w14:paraId="0986F20E" w14:textId="77777777" w:rsidR="00185881" w:rsidRDefault="00185881" w:rsidP="009C7F3F">
      <w:pPr>
        <w:pStyle w:val="Level3"/>
      </w:pPr>
      <w:r>
        <w:t>Supporting sustainability and economic development</w:t>
      </w:r>
    </w:p>
    <w:p w14:paraId="1900B6CA" w14:textId="77777777" w:rsidR="00185881" w:rsidRPr="0028116C" w:rsidRDefault="00185881" w:rsidP="009C7F3F">
      <w:pPr>
        <w:pStyle w:val="Level3"/>
      </w:pPr>
      <w:r>
        <w:t>Maintaining prudent financial planning and decision making</w:t>
      </w:r>
    </w:p>
    <w:p w14:paraId="4B712399" w14:textId="77777777" w:rsidR="00185881" w:rsidRDefault="00185881" w:rsidP="009C7F3F">
      <w:pPr>
        <w:pStyle w:val="Level2"/>
        <w:ind w:left="900" w:hanging="540"/>
      </w:pPr>
      <w:r>
        <w:t>The Council and senior management will review this policy and incorporate it into the asset management planning approach that fosters the integration of municipal documents such as:</w:t>
      </w:r>
    </w:p>
    <w:p w14:paraId="4E6F719C" w14:textId="77777777" w:rsidR="00185881" w:rsidRDefault="00185881" w:rsidP="009C7F3F">
      <w:pPr>
        <w:pStyle w:val="Level3"/>
      </w:pPr>
      <w:r>
        <w:t>The Corporate Strategic Plan</w:t>
      </w:r>
    </w:p>
    <w:p w14:paraId="24663D06" w14:textId="77777777" w:rsidR="00185881" w:rsidRDefault="00185881" w:rsidP="009C7F3F">
      <w:pPr>
        <w:pStyle w:val="Level3"/>
      </w:pPr>
      <w:r>
        <w:t>The County Official Plan</w:t>
      </w:r>
    </w:p>
    <w:p w14:paraId="013FD05F" w14:textId="77777777" w:rsidR="00185881" w:rsidRDefault="00185881" w:rsidP="009C7F3F">
      <w:pPr>
        <w:pStyle w:val="Level3"/>
      </w:pPr>
      <w:r>
        <w:t>The Capital Forecasts</w:t>
      </w:r>
    </w:p>
    <w:p w14:paraId="0829810A" w14:textId="77777777" w:rsidR="00185881" w:rsidRDefault="00185881" w:rsidP="009C7F3F">
      <w:pPr>
        <w:pStyle w:val="Level3"/>
      </w:pPr>
      <w:r>
        <w:t>The Emergency Management Plan</w:t>
      </w:r>
    </w:p>
    <w:p w14:paraId="3B481CC6" w14:textId="77777777" w:rsidR="00185881" w:rsidRDefault="00185881" w:rsidP="009C7F3F">
      <w:pPr>
        <w:pStyle w:val="Level3"/>
      </w:pPr>
      <w:r>
        <w:t>The Transportation Master Plan</w:t>
      </w:r>
    </w:p>
    <w:p w14:paraId="5884A97D" w14:textId="77777777" w:rsidR="00185881" w:rsidRDefault="00185881" w:rsidP="009C7F3F">
      <w:pPr>
        <w:pStyle w:val="Level3"/>
      </w:pPr>
      <w:r>
        <w:t>The Budget</w:t>
      </w:r>
    </w:p>
    <w:p w14:paraId="74670290" w14:textId="77777777" w:rsidR="00185881" w:rsidRDefault="00185881" w:rsidP="009C7F3F">
      <w:pPr>
        <w:pStyle w:val="Level2"/>
        <w:ind w:left="900" w:hanging="540"/>
      </w:pPr>
      <w:r>
        <w:t>The objectives of the policy are to:</w:t>
      </w:r>
    </w:p>
    <w:p w14:paraId="2EDA4C91" w14:textId="77777777" w:rsidR="00185881" w:rsidRDefault="00185881" w:rsidP="009C7F3F">
      <w:pPr>
        <w:pStyle w:val="Level3"/>
      </w:pPr>
      <w:r>
        <w:t>Provide a framework for implementing asset management to enable a consistent and strategic approach at all levels of the organization</w:t>
      </w:r>
    </w:p>
    <w:p w14:paraId="07B83311" w14:textId="77777777" w:rsidR="00185881" w:rsidRPr="00EB54F5" w:rsidRDefault="00185881" w:rsidP="009C7F3F">
      <w:pPr>
        <w:pStyle w:val="Level3"/>
      </w:pPr>
      <w:r>
        <w:t xml:space="preserve">Provide guidance to staff responsible for asset management to ensure County assets are optimally utilized to provide appropriate services to the community </w:t>
      </w:r>
    </w:p>
    <w:p w14:paraId="408BC53A" w14:textId="77777777" w:rsidR="00185881" w:rsidRPr="005F71EF" w:rsidRDefault="00185881" w:rsidP="00024637">
      <w:pPr>
        <w:pStyle w:val="Level1"/>
      </w:pPr>
      <w:r w:rsidRPr="005F71EF">
        <w:lastRenderedPageBreak/>
        <w:t>Stakeholder Engagement</w:t>
      </w:r>
    </w:p>
    <w:p w14:paraId="4D1A28CC" w14:textId="77777777" w:rsidR="00185881" w:rsidRDefault="00185881" w:rsidP="009C7F3F">
      <w:pPr>
        <w:pStyle w:val="Level2"/>
        <w:ind w:left="900" w:hanging="540"/>
      </w:pPr>
      <w:r>
        <w:t>The ultimate goal of the County of Grey is to efficiently provide its various stakeholders with the municipal services they need within the bounds of regulatory requirements, financial constraints, the built environment, and the natural environment.  To achieve this goal, it is necessary that the municipality understand the needs of current stakeholders, consider the needs of future generations, and incorporate these perspectives into asset management plans.  The County recognizes these stakeholders as an integral part of the asset management approach.  Accordingly, the County will:</w:t>
      </w:r>
    </w:p>
    <w:p w14:paraId="7F9BF512" w14:textId="77777777" w:rsidR="00185881" w:rsidRDefault="00185881" w:rsidP="009C7F3F">
      <w:pPr>
        <w:pStyle w:val="Level3"/>
      </w:pPr>
      <w:r>
        <w:t>Provide opportunities for residents and other stakeholders served by the County to provide input on asset management planning; and</w:t>
      </w:r>
    </w:p>
    <w:p w14:paraId="1D15A103" w14:textId="77777777" w:rsidR="00185881" w:rsidRPr="00A37FB8" w:rsidRDefault="00185881" w:rsidP="009C7F3F">
      <w:pPr>
        <w:pStyle w:val="Level3"/>
      </w:pPr>
      <w:r>
        <w:t>Coordinate asset management planning with other infrastructure asset owning agencies such as the Province of Ontario, neighbouring and lower-tier municipalities, and regulated utilities.</w:t>
      </w:r>
    </w:p>
    <w:p w14:paraId="61CEB21A" w14:textId="77777777" w:rsidR="00185881" w:rsidRPr="005F71EF" w:rsidRDefault="00185881" w:rsidP="00024637">
      <w:pPr>
        <w:pStyle w:val="Level1"/>
      </w:pPr>
      <w:r w:rsidRPr="005F71EF">
        <w:t>Guiding Principles</w:t>
      </w:r>
    </w:p>
    <w:p w14:paraId="51936A42" w14:textId="77777777" w:rsidR="00185881" w:rsidRPr="008C46AE" w:rsidRDefault="00185881" w:rsidP="009C7F3F">
      <w:pPr>
        <w:pStyle w:val="Level2"/>
        <w:ind w:left="900" w:hanging="540"/>
      </w:pPr>
      <w:r>
        <w:t>The key guiding principles of the asset management policy that shall be followed when implementing asset management practices at Grey County are outlined below:</w:t>
      </w:r>
    </w:p>
    <w:p w14:paraId="1F604583" w14:textId="77777777" w:rsidR="00185881" w:rsidRPr="009C7F3F" w:rsidRDefault="00185881" w:rsidP="009C7F3F">
      <w:pPr>
        <w:pStyle w:val="Level3"/>
      </w:pPr>
      <w:r w:rsidRPr="00EB5CAE">
        <w:rPr>
          <w:b/>
        </w:rPr>
        <w:t>Forward Looking:</w:t>
      </w:r>
      <w:r w:rsidRPr="009C7F3F">
        <w:t xml:space="preserve"> The County shall take a long-term view while considering demographic and economic trends in the region.</w:t>
      </w:r>
    </w:p>
    <w:p w14:paraId="4B577CC5" w14:textId="77777777" w:rsidR="00185881" w:rsidRPr="009C7F3F" w:rsidRDefault="00185881" w:rsidP="009C7F3F">
      <w:pPr>
        <w:pStyle w:val="Level3"/>
      </w:pPr>
      <w:r w:rsidRPr="00EB5CAE">
        <w:rPr>
          <w:b/>
        </w:rPr>
        <w:t>Budgeting and Planning:</w:t>
      </w:r>
      <w:r w:rsidRPr="009C7F3F">
        <w:t xml:space="preserve"> The County shall take into account any applicable budgets or fiscal plans, such as fiscal plans released under the following:</w:t>
      </w:r>
    </w:p>
    <w:p w14:paraId="765A64A9" w14:textId="77777777" w:rsidR="00185881" w:rsidRPr="009C7F3F" w:rsidRDefault="00185881" w:rsidP="004A12EC">
      <w:pPr>
        <w:pStyle w:val="Level4"/>
        <w:ind w:left="1701" w:hanging="425"/>
      </w:pPr>
      <w:r w:rsidRPr="009C7F3F">
        <w:t>Fiscal Transparency and Accountability Act, 2004</w:t>
      </w:r>
    </w:p>
    <w:p w14:paraId="04D49219" w14:textId="77777777" w:rsidR="00185881" w:rsidRPr="009C7F3F" w:rsidRDefault="00185881" w:rsidP="004A12EC">
      <w:pPr>
        <w:pStyle w:val="Level4"/>
        <w:ind w:left="1701" w:hanging="425"/>
      </w:pPr>
      <w:r w:rsidRPr="009C7F3F">
        <w:t>Budgets adopted under Part VII of the Municipal Act, 2001</w:t>
      </w:r>
    </w:p>
    <w:p w14:paraId="69F56F5E" w14:textId="77777777" w:rsidR="00185881" w:rsidRDefault="00185881" w:rsidP="00C94F25">
      <w:pPr>
        <w:pStyle w:val="Level3"/>
      </w:pPr>
      <w:r>
        <w:rPr>
          <w:b/>
        </w:rPr>
        <w:t xml:space="preserve">Prioritizing: </w:t>
      </w:r>
      <w:r>
        <w:t>The County shall clearly identify infrastructure priorities which will drive investment decisions.</w:t>
      </w:r>
    </w:p>
    <w:p w14:paraId="07BE6263" w14:textId="77777777" w:rsidR="00185881" w:rsidRPr="009C7F3F" w:rsidRDefault="00185881" w:rsidP="009C7F3F">
      <w:pPr>
        <w:pStyle w:val="Level3"/>
      </w:pPr>
      <w:r w:rsidRPr="00EB5CAE">
        <w:rPr>
          <w:b/>
        </w:rPr>
        <w:t>Economic Development:</w:t>
      </w:r>
      <w:r w:rsidRPr="009C7F3F">
        <w:t xml:space="preserve"> The County shall promote economic competitiveness, productivity, job creation, and training opportunities.</w:t>
      </w:r>
    </w:p>
    <w:p w14:paraId="2DD11F65" w14:textId="77777777" w:rsidR="00185881" w:rsidRPr="009C7F3F" w:rsidRDefault="00185881" w:rsidP="009C7F3F">
      <w:pPr>
        <w:pStyle w:val="Level3"/>
      </w:pPr>
      <w:r w:rsidRPr="00EB5CAE">
        <w:rPr>
          <w:b/>
        </w:rPr>
        <w:t xml:space="preserve">Transparency: </w:t>
      </w:r>
      <w:r w:rsidRPr="009C7F3F">
        <w:t>The County shall be evidence-based and transparent.  Additionally, subject to any prohibitions under an Act or otherwise by law on the collection, use, or disclosure of information, the municipality shall:</w:t>
      </w:r>
    </w:p>
    <w:p w14:paraId="4AAE3EB5" w14:textId="77777777" w:rsidR="00185881" w:rsidRPr="009C7F3F" w:rsidRDefault="00185881" w:rsidP="004A12EC">
      <w:pPr>
        <w:pStyle w:val="Level4"/>
        <w:ind w:left="1701" w:hanging="425"/>
      </w:pPr>
      <w:r w:rsidRPr="009C7F3F">
        <w:t>Make decisions with respect to infrastructure based on information that is publicly available or made available to the public, and</w:t>
      </w:r>
    </w:p>
    <w:p w14:paraId="19A87781" w14:textId="77777777" w:rsidR="00185881" w:rsidRPr="009C7F3F" w:rsidRDefault="00185881" w:rsidP="004A12EC">
      <w:pPr>
        <w:pStyle w:val="Level4"/>
        <w:ind w:left="1701" w:hanging="425"/>
      </w:pPr>
      <w:r w:rsidRPr="009C7F3F">
        <w:t>Share information with implications on infrastructure and investment decisions with the Government and broader public sector entities.</w:t>
      </w:r>
    </w:p>
    <w:p w14:paraId="6EFD49DB" w14:textId="77777777" w:rsidR="00185881" w:rsidRPr="009C7F3F" w:rsidRDefault="00185881" w:rsidP="009C7F3F">
      <w:pPr>
        <w:pStyle w:val="Level3"/>
      </w:pPr>
      <w:r w:rsidRPr="00EB5CAE">
        <w:rPr>
          <w:b/>
        </w:rPr>
        <w:lastRenderedPageBreak/>
        <w:t>Consistency:</w:t>
      </w:r>
      <w:r w:rsidRPr="009C7F3F">
        <w:t xml:space="preserve"> The County shall ensure the continued provision of core public services, such as health care and education.</w:t>
      </w:r>
    </w:p>
    <w:p w14:paraId="06074708" w14:textId="77777777" w:rsidR="00185881" w:rsidRPr="009C7F3F" w:rsidRDefault="00185881" w:rsidP="009C7F3F">
      <w:pPr>
        <w:pStyle w:val="Level3"/>
      </w:pPr>
      <w:r w:rsidRPr="00EB5CAE">
        <w:rPr>
          <w:b/>
        </w:rPr>
        <w:t xml:space="preserve">Environmentally Conscious: </w:t>
      </w:r>
      <w:r w:rsidRPr="009C7F3F">
        <w:t>The County shall minimize the impact of infrastructure on the environment by:</w:t>
      </w:r>
    </w:p>
    <w:p w14:paraId="603CA3BE" w14:textId="77777777" w:rsidR="00185881" w:rsidRPr="009C7F3F" w:rsidRDefault="00185881" w:rsidP="004A12EC">
      <w:pPr>
        <w:pStyle w:val="Level4"/>
        <w:ind w:left="1701" w:hanging="425"/>
      </w:pPr>
      <w:r w:rsidRPr="009C7F3F">
        <w:t>Respecting and helping to maintain ecological and biological diversity,</w:t>
      </w:r>
      <w:r>
        <w:t xml:space="preserve"> and</w:t>
      </w:r>
    </w:p>
    <w:p w14:paraId="1162A5D0" w14:textId="77777777" w:rsidR="00185881" w:rsidRPr="009C7F3F" w:rsidRDefault="00185881" w:rsidP="004A12EC">
      <w:pPr>
        <w:pStyle w:val="Level4"/>
        <w:ind w:left="1701" w:hanging="425"/>
      </w:pPr>
      <w:r w:rsidRPr="009C7F3F">
        <w:t>Augmenting resilience to the effects of climate change</w:t>
      </w:r>
      <w:r>
        <w:t>.</w:t>
      </w:r>
    </w:p>
    <w:p w14:paraId="107FE4B9" w14:textId="77777777" w:rsidR="00185881" w:rsidRPr="009C7F3F" w:rsidRDefault="00185881" w:rsidP="00EB5CAE">
      <w:pPr>
        <w:pStyle w:val="Level3"/>
      </w:pPr>
      <w:r w:rsidRPr="00EB5CAE">
        <w:rPr>
          <w:b/>
        </w:rPr>
        <w:t>Health and Safety:</w:t>
      </w:r>
      <w:r w:rsidRPr="009C7F3F">
        <w:t xml:space="preserve"> The County shall ensure that the health and safety of workers involved in the construction and maintenance of infrastructure assets is protected.</w:t>
      </w:r>
    </w:p>
    <w:p w14:paraId="15763D9D" w14:textId="77777777" w:rsidR="00185881" w:rsidRPr="009C7F3F" w:rsidRDefault="00185881" w:rsidP="009C7F3F">
      <w:pPr>
        <w:pStyle w:val="Level3"/>
      </w:pPr>
      <w:r w:rsidRPr="00EB5CAE">
        <w:rPr>
          <w:b/>
        </w:rPr>
        <w:t>Community Focused:</w:t>
      </w:r>
      <w:r w:rsidRPr="009C7F3F">
        <w:t xml:space="preserve"> The County shall promote community benefits, being the supplementary social and economic benefits arising from an infrastructure project that are intended to improve the well-being of a community affected by the project, such as:</w:t>
      </w:r>
    </w:p>
    <w:p w14:paraId="7426708C" w14:textId="77777777" w:rsidR="00185881" w:rsidRPr="009C7F3F" w:rsidRDefault="00185881" w:rsidP="004A12EC">
      <w:pPr>
        <w:pStyle w:val="Level4"/>
        <w:ind w:left="1701" w:hanging="425"/>
      </w:pPr>
      <w:r w:rsidRPr="009C7F3F">
        <w:t>Local job creation and training opportunities (including for apprentices, within the meaning of section 9 of the Infrastructure for Jobs and Prosperity Act, 2015),</w:t>
      </w:r>
    </w:p>
    <w:p w14:paraId="01B893C3" w14:textId="77777777" w:rsidR="00185881" w:rsidRPr="009C7F3F" w:rsidRDefault="00185881" w:rsidP="004A12EC">
      <w:pPr>
        <w:pStyle w:val="Level4"/>
        <w:ind w:left="1701" w:hanging="425"/>
      </w:pPr>
      <w:r w:rsidRPr="009C7F3F">
        <w:t>Improvement of public space within the community, and</w:t>
      </w:r>
    </w:p>
    <w:p w14:paraId="21095EB5" w14:textId="77777777" w:rsidR="00185881" w:rsidRPr="009C7F3F" w:rsidRDefault="00185881" w:rsidP="004A12EC">
      <w:pPr>
        <w:pStyle w:val="Level4"/>
        <w:ind w:left="1701" w:hanging="425"/>
      </w:pPr>
      <w:r w:rsidRPr="009C7F3F">
        <w:t>Promoting accessibility for persons with disabilities.</w:t>
      </w:r>
    </w:p>
    <w:p w14:paraId="7F830870" w14:textId="77777777" w:rsidR="00185881" w:rsidRPr="009C7F3F" w:rsidRDefault="00185881" w:rsidP="00EB5CAE">
      <w:pPr>
        <w:pStyle w:val="Level3"/>
      </w:pPr>
      <w:r w:rsidRPr="00EB5CAE">
        <w:rPr>
          <w:b/>
        </w:rPr>
        <w:t>Innovation:</w:t>
      </w:r>
      <w:r w:rsidRPr="009C7F3F">
        <w:t xml:space="preserve"> The County shall create opportunities to make use of innovative technologies, services, and practices, particularly where doing so would utilize technology, techniques, and practices developed in Ontario.</w:t>
      </w:r>
    </w:p>
    <w:p w14:paraId="60E7BADB" w14:textId="77777777" w:rsidR="00185881" w:rsidRPr="009C7F3F" w:rsidRDefault="00185881" w:rsidP="00EB5CAE">
      <w:pPr>
        <w:pStyle w:val="Level3"/>
      </w:pPr>
      <w:r w:rsidRPr="00EB5CAE">
        <w:rPr>
          <w:b/>
        </w:rPr>
        <w:t>Integration:</w:t>
      </w:r>
      <w:r w:rsidRPr="009C7F3F">
        <w:t xml:space="preserve"> The County shall, where relevant and appropriate, be mindful and consider the principles and content of non-binding provincial or municipal plans and strategies established under an Act or otherwise, in planning and making decisions surrounding the infrastructure that supports them.</w:t>
      </w:r>
    </w:p>
    <w:p w14:paraId="34F83B4D" w14:textId="77777777" w:rsidR="00185881" w:rsidRPr="009C7F3F" w:rsidRDefault="00185881" w:rsidP="00EB5CAE">
      <w:pPr>
        <w:pStyle w:val="Level3"/>
      </w:pPr>
      <w:r w:rsidRPr="00EB5CAE">
        <w:rPr>
          <w:b/>
        </w:rPr>
        <w:t>Collaborative:</w:t>
      </w:r>
      <w:r w:rsidRPr="009C7F3F">
        <w:t xml:space="preserve"> The County will involve the appropriate departments in asset management decision-making to ensure informed and optimal decisions that consider assets in a larger service delivery context and not just as an isolated asset are made.</w:t>
      </w:r>
    </w:p>
    <w:p w14:paraId="3207C759" w14:textId="77777777" w:rsidR="00185881" w:rsidRPr="009C7F3F" w:rsidRDefault="00185881" w:rsidP="00EB5CAE">
      <w:pPr>
        <w:pStyle w:val="Level3"/>
      </w:pPr>
      <w:r w:rsidRPr="00EB5CAE">
        <w:rPr>
          <w:b/>
        </w:rPr>
        <w:t>Compliant:</w:t>
      </w:r>
      <w:r w:rsidRPr="009C7F3F">
        <w:t xml:space="preserve"> The County will comply with all relevant legislative, regulatory, and statutory requirements.</w:t>
      </w:r>
    </w:p>
    <w:p w14:paraId="6F777B05" w14:textId="77777777" w:rsidR="00185881" w:rsidRPr="009C7F3F" w:rsidRDefault="00185881" w:rsidP="00EB5CAE">
      <w:pPr>
        <w:pStyle w:val="Level3"/>
      </w:pPr>
      <w:r w:rsidRPr="00EB5CAE">
        <w:rPr>
          <w:b/>
        </w:rPr>
        <w:t>Continual Improvement:</w:t>
      </w:r>
      <w:r w:rsidRPr="009C7F3F">
        <w:t xml:space="preserve"> The County will strive to continually improve its asset management strategies to deliver services perpetually more effectively and efficiently.</w:t>
      </w:r>
    </w:p>
    <w:p w14:paraId="55B758EA" w14:textId="77777777" w:rsidR="00185881" w:rsidRPr="009C7F3F" w:rsidRDefault="00185881" w:rsidP="00EB5CAE">
      <w:pPr>
        <w:pStyle w:val="Level3"/>
      </w:pPr>
      <w:r w:rsidRPr="00EB5CAE">
        <w:rPr>
          <w:b/>
        </w:rPr>
        <w:lastRenderedPageBreak/>
        <w:t xml:space="preserve">Sustainable: </w:t>
      </w:r>
      <w:r w:rsidRPr="009C7F3F">
        <w:t>The County will consider socio-cultural, environmental, and economic factors and implications when making and implementing asset management decisions.</w:t>
      </w:r>
    </w:p>
    <w:p w14:paraId="75DAEAA3" w14:textId="77777777" w:rsidR="00185881" w:rsidRPr="00A35881" w:rsidRDefault="00185881" w:rsidP="00A35881">
      <w:pPr>
        <w:pStyle w:val="Level3"/>
      </w:pPr>
      <w:r w:rsidRPr="00EB5CAE">
        <w:rPr>
          <w:b/>
        </w:rPr>
        <w:t xml:space="preserve">Value-based affordable: </w:t>
      </w:r>
      <w:r w:rsidRPr="009C7F3F">
        <w:t>The County will choose practices, interventions, and operations that aim at reducing the lifecycle cost of asset ownership, while satisfying agreed levels of service.  Decisions are based on balancing service levels, risks, and costs.</w:t>
      </w:r>
    </w:p>
    <w:p w14:paraId="6A68630D" w14:textId="77777777" w:rsidR="00185881" w:rsidRPr="005F71EF" w:rsidRDefault="00185881" w:rsidP="00024637">
      <w:pPr>
        <w:pStyle w:val="Level1"/>
      </w:pPr>
      <w:r>
        <w:t xml:space="preserve"> </w:t>
      </w:r>
      <w:r w:rsidRPr="005F71EF">
        <w:t>Capitalization Thresholds</w:t>
      </w:r>
    </w:p>
    <w:p w14:paraId="41ACE308" w14:textId="77777777" w:rsidR="00185881" w:rsidRPr="000121C9" w:rsidRDefault="00185881" w:rsidP="00EB5CAE">
      <w:pPr>
        <w:pStyle w:val="Level2"/>
        <w:ind w:left="900" w:hanging="540"/>
      </w:pPr>
      <w:r>
        <w:t>The service rendered by an asset will be the determining factor of whether or not to include it in asset management plans.  The assets which have roles in service delivery and require deliberate management by the County will be included in the asset management plan.  The threshold used to determine which assets are to be included in the asset management plan is a guideline for the application of Council-endorsed principles in professional judgement.  This qualitative approach is unlike the quantitative and dollar value-based methodology prescribed in the Tangible Capital Asset Accounting Policy.  However, it is expected that often both approaches will include the same asset types, and so it is expected that there will be a great deal of overlap between those assets capitalized for financial reporting purposes and those assets subjected to asset management practices.</w:t>
      </w:r>
    </w:p>
    <w:p w14:paraId="208E86AB" w14:textId="77777777" w:rsidR="00185881" w:rsidRPr="005F71EF" w:rsidRDefault="00185881" w:rsidP="00024637">
      <w:pPr>
        <w:pStyle w:val="Level1"/>
      </w:pPr>
      <w:r>
        <w:t xml:space="preserve"> </w:t>
      </w:r>
      <w:r w:rsidRPr="005F71EF">
        <w:t>Budgeting</w:t>
      </w:r>
    </w:p>
    <w:p w14:paraId="16D12305" w14:textId="77777777" w:rsidR="00185881" w:rsidRDefault="00185881" w:rsidP="00EB5CAE">
      <w:pPr>
        <w:pStyle w:val="Level2"/>
        <w:ind w:left="900" w:hanging="540"/>
      </w:pPr>
      <w:r>
        <w:t>The County of Grey will integrate findings from the asset management plans into its long-term financial planning and budgeting processes.  Sound financial analysis will be encompassed in asset management planning so that the asset management plan will become a sought-after guide to employees in budgeting and financial planning.  The financial strategy included in each asset management plan will be completed by a multi-disciplinary team that will include representatives from the Finance Department and representatives from the concerned departments.</w:t>
      </w:r>
    </w:p>
    <w:p w14:paraId="70392292" w14:textId="77777777" w:rsidR="00185881" w:rsidRDefault="00185881" w:rsidP="00EB5CAE">
      <w:pPr>
        <w:pStyle w:val="Level2"/>
        <w:ind w:left="900" w:hanging="540"/>
      </w:pPr>
      <w:r>
        <w:t>The asset management plan will be referenced by departmental staff in the preparation of their budget submission to help them:</w:t>
      </w:r>
    </w:p>
    <w:p w14:paraId="5AF03E3D" w14:textId="77777777" w:rsidR="00185881" w:rsidRDefault="00185881" w:rsidP="00EB5CAE">
      <w:pPr>
        <w:pStyle w:val="Level3"/>
      </w:pPr>
      <w:r>
        <w:t>Identify all potential revenues and costs (including operating, maintenance, replacement, and decommission) associated with the forthcoming infrastructure asset decisions;</w:t>
      </w:r>
    </w:p>
    <w:p w14:paraId="4D908619" w14:textId="77777777" w:rsidR="00185881" w:rsidRDefault="00185881" w:rsidP="00EB5CAE">
      <w:pPr>
        <w:pStyle w:val="Level3"/>
      </w:pPr>
      <w:r>
        <w:t>Evaluate the validity and need of each significant new capital asset, including considering the impact on future operating costs; and</w:t>
      </w:r>
    </w:p>
    <w:p w14:paraId="3C75420D" w14:textId="77777777" w:rsidR="00185881" w:rsidRDefault="00185881" w:rsidP="00EB5CAE">
      <w:pPr>
        <w:pStyle w:val="Level3"/>
      </w:pPr>
      <w:r>
        <w:t>Incorporate new revenue tools and alternative funding strategies where possible.</w:t>
      </w:r>
    </w:p>
    <w:p w14:paraId="7973C5CF" w14:textId="77777777" w:rsidR="00185881" w:rsidRDefault="00185881" w:rsidP="00EB5CAE">
      <w:pPr>
        <w:pStyle w:val="Level2"/>
        <w:ind w:left="900" w:hanging="540"/>
      </w:pPr>
      <w:r>
        <w:lastRenderedPageBreak/>
        <w:t>The departmental level budget and ten-year capital plan submission prepared by each department with the assistance of the Finance Department will be evaluated by the Director of Corporate Services and the Chief Administrative Officer in the preparation of the County’s annual budget as per the County’s regular business practices.</w:t>
      </w:r>
    </w:p>
    <w:p w14:paraId="69789547" w14:textId="77777777" w:rsidR="00185881" w:rsidRPr="005F71EF" w:rsidRDefault="00185881" w:rsidP="00024637">
      <w:pPr>
        <w:pStyle w:val="Level1"/>
      </w:pPr>
      <w:r>
        <w:t xml:space="preserve"> </w:t>
      </w:r>
      <w:r w:rsidRPr="005F71EF">
        <w:t>Community Planning</w:t>
      </w:r>
    </w:p>
    <w:p w14:paraId="5203A107" w14:textId="77777777" w:rsidR="00185881" w:rsidRDefault="00185881" w:rsidP="00EB5CAE">
      <w:pPr>
        <w:pStyle w:val="Level2"/>
        <w:ind w:left="900" w:hanging="540"/>
      </w:pPr>
      <w:r>
        <w:t>Asset management planning will be aligned with the County of Grey’s Official Plan.  The asset management plans will reflect how the community is projected to change and the related asset impacts.  The County will achieve this by maintaining communication between the Planning Department, Finance Department, and those responsible for managing services impacted by development or redevelopment in the following ways:</w:t>
      </w:r>
    </w:p>
    <w:p w14:paraId="70457A62" w14:textId="77777777" w:rsidR="00185881" w:rsidRDefault="00185881" w:rsidP="00EB5CAE">
      <w:pPr>
        <w:pStyle w:val="Level3"/>
      </w:pPr>
      <w:r>
        <w:t>Consultation throughout the updating of Grey County’s Official Plan</w:t>
      </w:r>
    </w:p>
    <w:p w14:paraId="3474F092" w14:textId="77777777" w:rsidR="00185881" w:rsidRDefault="00185881" w:rsidP="00EB5CAE">
      <w:pPr>
        <w:pStyle w:val="Level3"/>
      </w:pPr>
      <w:r>
        <w:t>Providing input on the analysis of future servicing costs</w:t>
      </w:r>
    </w:p>
    <w:p w14:paraId="053DEB55" w14:textId="77777777" w:rsidR="00185881" w:rsidRDefault="00185881" w:rsidP="00EB5CAE">
      <w:pPr>
        <w:pStyle w:val="Level3"/>
      </w:pPr>
      <w:r>
        <w:t>Providing written commentary about the financial viability of development as it pertains to the services they manage</w:t>
      </w:r>
    </w:p>
    <w:p w14:paraId="3379CAA3" w14:textId="77777777" w:rsidR="00185881" w:rsidRDefault="00185881" w:rsidP="00EB5CAE">
      <w:pPr>
        <w:pStyle w:val="Level3"/>
      </w:pPr>
      <w:r>
        <w:t>Communication between all relevant departments through the Asset Management Cross-Functional Team</w:t>
      </w:r>
    </w:p>
    <w:p w14:paraId="625F8FE0" w14:textId="77777777" w:rsidR="00185881" w:rsidRDefault="00185881" w:rsidP="00642975">
      <w:pPr>
        <w:pStyle w:val="Level2"/>
        <w:ind w:left="900" w:hanging="540"/>
      </w:pPr>
      <w:r>
        <w:t>Methods, assumptions, and data used in the selection of development and redevelopment initiatives documented in the Official Plan will be available in support of the production of asset management plans.</w:t>
      </w:r>
    </w:p>
    <w:p w14:paraId="071F7B37" w14:textId="106B02B3" w:rsidR="00185881" w:rsidRPr="00A37356" w:rsidRDefault="00185881" w:rsidP="00642975">
      <w:pPr>
        <w:pStyle w:val="Level2"/>
        <w:ind w:left="900" w:hanging="540"/>
      </w:pPr>
      <w:r w:rsidRPr="00A35881">
        <w:rPr>
          <w:highlight w:val="yellow"/>
        </w:rPr>
        <w:t xml:space="preserve">The County’s asset management planning will be aligned with Ontario’s land-use planning framework and </w:t>
      </w:r>
      <w:r w:rsidRPr="00C6622B">
        <w:rPr>
          <w:i/>
          <w:iCs/>
          <w:highlight w:val="yellow"/>
        </w:rPr>
        <w:t>Planning Act</w:t>
      </w:r>
      <w:r w:rsidRPr="00A35881">
        <w:rPr>
          <w:highlight w:val="yellow"/>
        </w:rPr>
        <w:t xml:space="preserve"> by estimating future costs related to new development, </w:t>
      </w:r>
      <w:r w:rsidR="00262801">
        <w:rPr>
          <w:highlight w:val="yellow"/>
        </w:rPr>
        <w:t xml:space="preserve">considering resource constraints, </w:t>
      </w:r>
      <w:r w:rsidRPr="00A35881">
        <w:rPr>
          <w:highlight w:val="yellow"/>
        </w:rPr>
        <w:t>promoting cost-effective land-use planning, and ensuring infrastructure assets are functionally viable over their lifecycle</w:t>
      </w:r>
      <w:r w:rsidRPr="00642975">
        <w:t>.</w:t>
      </w:r>
    </w:p>
    <w:p w14:paraId="5DC6A39A" w14:textId="77777777" w:rsidR="00185881" w:rsidRPr="005F71EF" w:rsidRDefault="00185881" w:rsidP="00024637">
      <w:pPr>
        <w:pStyle w:val="Level1"/>
      </w:pPr>
      <w:r>
        <w:t xml:space="preserve"> </w:t>
      </w:r>
      <w:r w:rsidRPr="005F71EF">
        <w:t>Climate Change</w:t>
      </w:r>
    </w:p>
    <w:p w14:paraId="287F34BF" w14:textId="0B8C7B9F" w:rsidR="00185881" w:rsidRPr="00EB5CAE" w:rsidRDefault="00185881" w:rsidP="00EB5CAE">
      <w:pPr>
        <w:pStyle w:val="Level2"/>
        <w:ind w:left="900" w:hanging="540"/>
      </w:pPr>
      <w:r>
        <w:t xml:space="preserve">Climate change will be considered as part of the County’s risk management approach embedded in local asset management planning methods.  The County commits to the development of tailored actions that make the best use of its resources to mitigate and adapt to climate change.  This approach will balance the potential cost of vulnerabilities to climate change impacts and other risks with the cost of reducing these vulnerabilities.  The balance will be struck in the levels of service delivered through operations, maintenance schedules, disaster response plans, contingency funding, and capital investments for both new assets and the rehabilitation of old assets.  Vulnerabilities of County assets that may be caused by climate change will be addressed throughout the lifecycle management process of these assets.  The County’s contribution to </w:t>
      </w:r>
      <w:r>
        <w:lastRenderedPageBreak/>
        <w:t>climate change through greenhouse gas emissions will be mitigated where possible in accordance with its financial capacity, stakeholder support</w:t>
      </w:r>
      <w:r w:rsidR="00F744A1">
        <w:t>,</w:t>
      </w:r>
      <w:r>
        <w:t xml:space="preserve"> and any local reduction targets.</w:t>
      </w:r>
    </w:p>
    <w:p w14:paraId="33174925" w14:textId="77777777" w:rsidR="00185881" w:rsidRPr="00AC16D8" w:rsidRDefault="00185881" w:rsidP="002B3FE4">
      <w:pPr>
        <w:pStyle w:val="Heading2"/>
        <w:rPr>
          <w:rFonts w:cs="Arial"/>
        </w:rPr>
      </w:pPr>
    </w:p>
    <w:p w14:paraId="1B837610" w14:textId="4681511E" w:rsidR="00185881" w:rsidRPr="008C0111" w:rsidRDefault="00185881" w:rsidP="008C0111"/>
    <w:sectPr w:rsidR="00185881" w:rsidRPr="008C0111" w:rsidSect="00A43DFF">
      <w:footerReference w:type="default" r:id="rId11"/>
      <w:pgSz w:w="12240" w:h="15840"/>
      <w:pgMar w:top="851" w:right="1440" w:bottom="1440" w:left="1440" w:header="720" w:footer="4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55F0" w14:textId="77777777" w:rsidR="00E16E7F" w:rsidRDefault="00E16E7F" w:rsidP="009F7C7E">
      <w:pPr>
        <w:spacing w:after="0" w:line="240" w:lineRule="auto"/>
      </w:pPr>
      <w:r>
        <w:separator/>
      </w:r>
    </w:p>
  </w:endnote>
  <w:endnote w:type="continuationSeparator" w:id="0">
    <w:p w14:paraId="0EE444DB" w14:textId="77777777" w:rsidR="00E16E7F" w:rsidRDefault="00E16E7F" w:rsidP="009F7C7E">
      <w:pPr>
        <w:spacing w:after="0" w:line="240" w:lineRule="auto"/>
      </w:pPr>
      <w:r>
        <w:continuationSeparator/>
      </w:r>
    </w:p>
  </w:endnote>
  <w:endnote w:type="continuationNotice" w:id="1">
    <w:p w14:paraId="25C377AB" w14:textId="77777777" w:rsidR="00E17596" w:rsidRDefault="00E17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BA1CA" w14:textId="77777777" w:rsidR="00141C01" w:rsidRPr="009F7C7E" w:rsidRDefault="00141C01" w:rsidP="00141C01">
    <w:pPr>
      <w:pStyle w:val="Footer"/>
      <w:rPr>
        <w:sz w:val="22"/>
        <w:szCs w:val="22"/>
      </w:rPr>
    </w:pPr>
    <w:r>
      <w:rPr>
        <w:sz w:val="22"/>
        <w:szCs w:val="22"/>
      </w:rPr>
      <w:t>FR-CW-20-20</w:t>
    </w:r>
    <w:r>
      <w:rPr>
        <w:sz w:val="22"/>
        <w:szCs w:val="22"/>
      </w:rPr>
      <w:tab/>
    </w:r>
    <w:r>
      <w:rPr>
        <w:sz w:val="22"/>
        <w:szCs w:val="22"/>
      </w:rPr>
      <w:tab/>
      <w:t>Date: August 13, 2020</w:t>
    </w:r>
  </w:p>
  <w:p w14:paraId="387D2034" w14:textId="33494974" w:rsidR="00FE747B" w:rsidRPr="009F7C7E" w:rsidRDefault="00FE747B">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EE67" w14:textId="77777777" w:rsidR="00AC16D8" w:rsidRPr="002F78FC" w:rsidRDefault="00332CFA" w:rsidP="00D31E10">
    <w:pPr>
      <w:pStyle w:val="Footer"/>
      <w:spacing w:before="60"/>
      <w:jc w:val="center"/>
      <w:rPr>
        <w:noProof/>
        <w:sz w:val="22"/>
        <w:szCs w:val="22"/>
      </w:rPr>
    </w:pPr>
    <w:r>
      <w:rPr>
        <w:noProof/>
        <w:lang w:val="en-CA" w:eastAsia="en-CA"/>
      </w:rPr>
      <w:drawing>
        <wp:inline distT="0" distB="0" distL="0" distR="0" wp14:anchorId="31616765" wp14:editId="00C84A2A">
          <wp:extent cx="1438275" cy="523875"/>
          <wp:effectExtent l="0" t="0" r="9525" b="9525"/>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un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23875"/>
                  </a:xfrm>
                  <a:prstGeom prst="rect">
                    <a:avLst/>
                  </a:prstGeom>
                  <a:noFill/>
                  <a:ln>
                    <a:noFill/>
                  </a:ln>
                </pic:spPr>
              </pic:pic>
            </a:graphicData>
          </a:graphic>
        </wp:inline>
      </w:drawing>
    </w:r>
    <w:sdt>
      <w:sdtPr>
        <w:rPr>
          <w:noProof/>
          <w:sz w:val="22"/>
          <w:szCs w:val="22"/>
        </w:rPr>
        <w:id w:val="2032075170"/>
        <w:docPartObj>
          <w:docPartGallery w:val="Page Numbers (Bottom of Page)"/>
          <w:docPartUnique/>
        </w:docPartObj>
      </w:sdtPr>
      <w:sdtEndPr/>
      <w:sdtContent>
        <w:r>
          <w:rPr>
            <w:sz w:val="22"/>
            <w:szCs w:val="22"/>
          </w:rPr>
          <w:tab/>
          <w:t xml:space="preserve">Page </w:t>
        </w:r>
        <w:r>
          <w:rPr>
            <w:sz w:val="22"/>
            <w:szCs w:val="22"/>
          </w:rPr>
          <w:fldChar w:fldCharType="begin"/>
        </w:r>
        <w:r>
          <w:rPr>
            <w:sz w:val="22"/>
            <w:szCs w:val="22"/>
          </w:rPr>
          <w:instrText xml:space="preserve"> PAGE   \* MERGEFORMAT </w:instrText>
        </w:r>
        <w:r>
          <w:rPr>
            <w:sz w:val="22"/>
            <w:szCs w:val="22"/>
          </w:rPr>
          <w:fldChar w:fldCharType="separate"/>
        </w:r>
        <w:r>
          <w:rPr>
            <w:sz w:val="22"/>
            <w:szCs w:val="22"/>
          </w:rPr>
          <w:t>4</w:t>
        </w:r>
        <w:r>
          <w:rPr>
            <w:noProof/>
            <w:sz w:val="22"/>
            <w:szCs w:val="22"/>
          </w:rPr>
          <w:fldChar w:fldCharType="end"/>
        </w:r>
        <w:r>
          <w:rPr>
            <w:noProof/>
            <w:sz w:val="22"/>
            <w:szCs w:val="22"/>
          </w:rPr>
          <w:t xml:space="preserve"> </w:t>
        </w:r>
        <w:r>
          <w:rPr>
            <w:noProof/>
            <w:sz w:val="22"/>
            <w:szCs w:val="22"/>
          </w:rPr>
          <w:tab/>
        </w:r>
        <w:r>
          <w:rPr>
            <w:rStyle w:val="Strong"/>
            <w:color w:val="1F497D" w:themeColor="text2"/>
            <w:sz w:val="22"/>
            <w:szCs w:val="22"/>
          </w:rPr>
          <w:t>Policy: 4-4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74DF4" w14:textId="77777777" w:rsidR="00E16E7F" w:rsidRDefault="00E16E7F" w:rsidP="009F7C7E">
      <w:pPr>
        <w:spacing w:after="0" w:line="240" w:lineRule="auto"/>
      </w:pPr>
      <w:r>
        <w:separator/>
      </w:r>
    </w:p>
  </w:footnote>
  <w:footnote w:type="continuationSeparator" w:id="0">
    <w:p w14:paraId="72923FB2" w14:textId="77777777" w:rsidR="00E16E7F" w:rsidRDefault="00E16E7F" w:rsidP="009F7C7E">
      <w:pPr>
        <w:spacing w:after="0" w:line="240" w:lineRule="auto"/>
      </w:pPr>
      <w:r>
        <w:continuationSeparator/>
      </w:r>
    </w:p>
  </w:footnote>
  <w:footnote w:type="continuationNotice" w:id="1">
    <w:p w14:paraId="63A93AAB" w14:textId="77777777" w:rsidR="00E17596" w:rsidRDefault="00E175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31DEE"/>
    <w:multiLevelType w:val="hybridMultilevel"/>
    <w:tmpl w:val="DF045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7A4134"/>
    <w:multiLevelType w:val="hybridMultilevel"/>
    <w:tmpl w:val="2D6034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187916"/>
    <w:multiLevelType w:val="hybridMultilevel"/>
    <w:tmpl w:val="30B4E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276"/>
    <w:multiLevelType w:val="multilevel"/>
    <w:tmpl w:val="F51009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726E23"/>
    <w:multiLevelType w:val="hybridMultilevel"/>
    <w:tmpl w:val="59EC33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D74CA3"/>
    <w:multiLevelType w:val="multilevel"/>
    <w:tmpl w:val="B6C2DA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C8545AD"/>
    <w:multiLevelType w:val="hybridMultilevel"/>
    <w:tmpl w:val="3906F5C2"/>
    <w:lvl w:ilvl="0" w:tplc="10090011">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5">
      <w:start w:val="1"/>
      <w:numFmt w:val="upp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633933"/>
    <w:multiLevelType w:val="multilevel"/>
    <w:tmpl w:val="607AC4F4"/>
    <w:lvl w:ilvl="0">
      <w:start w:val="1"/>
      <w:numFmt w:val="decimal"/>
      <w:pStyle w:val="Level1"/>
      <w:lvlText w:val="%1.0"/>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530" w:hanging="72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2"/>
  </w:num>
  <w:num w:numId="5">
    <w:abstractNumId w:val="4"/>
  </w:num>
  <w:num w:numId="6">
    <w:abstractNumId w:val="8"/>
  </w:num>
  <w:num w:numId="7">
    <w:abstractNumId w:val="9"/>
  </w:num>
  <w:num w:numId="8">
    <w:abstractNumId w:val="6"/>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linkStyles/>
  <w:defaultTabStop w:val="720"/>
  <w:doNotShadeFormData/>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E"/>
    <w:rsid w:val="00002639"/>
    <w:rsid w:val="00003C20"/>
    <w:rsid w:val="000206D2"/>
    <w:rsid w:val="00031D68"/>
    <w:rsid w:val="0005216F"/>
    <w:rsid w:val="0006727F"/>
    <w:rsid w:val="000A5870"/>
    <w:rsid w:val="000E2E9D"/>
    <w:rsid w:val="00104C85"/>
    <w:rsid w:val="00105946"/>
    <w:rsid w:val="00111AD1"/>
    <w:rsid w:val="001143AF"/>
    <w:rsid w:val="00141C01"/>
    <w:rsid w:val="001700AD"/>
    <w:rsid w:val="001764AF"/>
    <w:rsid w:val="00184548"/>
    <w:rsid w:val="00185881"/>
    <w:rsid w:val="001A18B2"/>
    <w:rsid w:val="001B0A16"/>
    <w:rsid w:val="001C2025"/>
    <w:rsid w:val="001C4207"/>
    <w:rsid w:val="001C7C76"/>
    <w:rsid w:val="001D74EA"/>
    <w:rsid w:val="001F1E52"/>
    <w:rsid w:val="002163AD"/>
    <w:rsid w:val="00225A1C"/>
    <w:rsid w:val="00262801"/>
    <w:rsid w:val="002815C0"/>
    <w:rsid w:val="002906A6"/>
    <w:rsid w:val="002D1068"/>
    <w:rsid w:val="002D376F"/>
    <w:rsid w:val="002F481B"/>
    <w:rsid w:val="003114BD"/>
    <w:rsid w:val="00332CFA"/>
    <w:rsid w:val="00340CC1"/>
    <w:rsid w:val="00350B8C"/>
    <w:rsid w:val="00366866"/>
    <w:rsid w:val="00366D09"/>
    <w:rsid w:val="003911AE"/>
    <w:rsid w:val="003A0D18"/>
    <w:rsid w:val="003E4920"/>
    <w:rsid w:val="003F18A4"/>
    <w:rsid w:val="003F6451"/>
    <w:rsid w:val="00426F3D"/>
    <w:rsid w:val="00451FDF"/>
    <w:rsid w:val="00452D9A"/>
    <w:rsid w:val="004754EB"/>
    <w:rsid w:val="004766CF"/>
    <w:rsid w:val="00482B8B"/>
    <w:rsid w:val="004A12EC"/>
    <w:rsid w:val="004A4751"/>
    <w:rsid w:val="004B7848"/>
    <w:rsid w:val="004D647E"/>
    <w:rsid w:val="004E2E55"/>
    <w:rsid w:val="004F4902"/>
    <w:rsid w:val="00505F61"/>
    <w:rsid w:val="00512579"/>
    <w:rsid w:val="0054721D"/>
    <w:rsid w:val="0055402C"/>
    <w:rsid w:val="00562A2F"/>
    <w:rsid w:val="00585747"/>
    <w:rsid w:val="005A5867"/>
    <w:rsid w:val="005B0166"/>
    <w:rsid w:val="005D20A8"/>
    <w:rsid w:val="005D3A1F"/>
    <w:rsid w:val="005E6B82"/>
    <w:rsid w:val="005F5847"/>
    <w:rsid w:val="00606930"/>
    <w:rsid w:val="00613985"/>
    <w:rsid w:val="00645738"/>
    <w:rsid w:val="00687135"/>
    <w:rsid w:val="006A7620"/>
    <w:rsid w:val="006B6B04"/>
    <w:rsid w:val="006E1BAD"/>
    <w:rsid w:val="006F2F71"/>
    <w:rsid w:val="006F6E0F"/>
    <w:rsid w:val="00705C7B"/>
    <w:rsid w:val="00720E72"/>
    <w:rsid w:val="00723B58"/>
    <w:rsid w:val="00731F2C"/>
    <w:rsid w:val="0074213C"/>
    <w:rsid w:val="0076081D"/>
    <w:rsid w:val="007760C8"/>
    <w:rsid w:val="007C015D"/>
    <w:rsid w:val="007D4462"/>
    <w:rsid w:val="008025DE"/>
    <w:rsid w:val="0080611E"/>
    <w:rsid w:val="00822613"/>
    <w:rsid w:val="00863C7F"/>
    <w:rsid w:val="00872083"/>
    <w:rsid w:val="00880B4A"/>
    <w:rsid w:val="008A27AF"/>
    <w:rsid w:val="008A4E39"/>
    <w:rsid w:val="008B131E"/>
    <w:rsid w:val="008B1DF4"/>
    <w:rsid w:val="008C0111"/>
    <w:rsid w:val="008C2C7E"/>
    <w:rsid w:val="008C5F66"/>
    <w:rsid w:val="008F1770"/>
    <w:rsid w:val="008F1F3D"/>
    <w:rsid w:val="008F30DD"/>
    <w:rsid w:val="0090755B"/>
    <w:rsid w:val="00913050"/>
    <w:rsid w:val="00915099"/>
    <w:rsid w:val="00920F2A"/>
    <w:rsid w:val="00922DF1"/>
    <w:rsid w:val="009377B7"/>
    <w:rsid w:val="00943B79"/>
    <w:rsid w:val="009514AE"/>
    <w:rsid w:val="009802B7"/>
    <w:rsid w:val="00986ED9"/>
    <w:rsid w:val="009A181F"/>
    <w:rsid w:val="009C292E"/>
    <w:rsid w:val="009D10D2"/>
    <w:rsid w:val="009D52E3"/>
    <w:rsid w:val="009F2A64"/>
    <w:rsid w:val="009F39B6"/>
    <w:rsid w:val="009F7C7E"/>
    <w:rsid w:val="00A02E35"/>
    <w:rsid w:val="00A21620"/>
    <w:rsid w:val="00A6263E"/>
    <w:rsid w:val="00A66E42"/>
    <w:rsid w:val="00AA6231"/>
    <w:rsid w:val="00AC1487"/>
    <w:rsid w:val="00AD1687"/>
    <w:rsid w:val="00AE380B"/>
    <w:rsid w:val="00AE53C1"/>
    <w:rsid w:val="00AE547A"/>
    <w:rsid w:val="00AF5E38"/>
    <w:rsid w:val="00B35CE4"/>
    <w:rsid w:val="00B40E00"/>
    <w:rsid w:val="00B4793E"/>
    <w:rsid w:val="00B658EE"/>
    <w:rsid w:val="00B927E2"/>
    <w:rsid w:val="00C04885"/>
    <w:rsid w:val="00C04D74"/>
    <w:rsid w:val="00C238BB"/>
    <w:rsid w:val="00C30FB0"/>
    <w:rsid w:val="00C366AB"/>
    <w:rsid w:val="00C50521"/>
    <w:rsid w:val="00C5245A"/>
    <w:rsid w:val="00C56E2D"/>
    <w:rsid w:val="00C6622B"/>
    <w:rsid w:val="00CC327E"/>
    <w:rsid w:val="00CC7E79"/>
    <w:rsid w:val="00CE7409"/>
    <w:rsid w:val="00CF0A73"/>
    <w:rsid w:val="00CF0F8A"/>
    <w:rsid w:val="00D04EA4"/>
    <w:rsid w:val="00D169EA"/>
    <w:rsid w:val="00D2719A"/>
    <w:rsid w:val="00D43276"/>
    <w:rsid w:val="00D519D0"/>
    <w:rsid w:val="00D7054F"/>
    <w:rsid w:val="00D941BB"/>
    <w:rsid w:val="00DB2736"/>
    <w:rsid w:val="00E16E7F"/>
    <w:rsid w:val="00E17596"/>
    <w:rsid w:val="00E613A0"/>
    <w:rsid w:val="00E62B68"/>
    <w:rsid w:val="00E739F0"/>
    <w:rsid w:val="00EB70A5"/>
    <w:rsid w:val="00ED6DF2"/>
    <w:rsid w:val="00EF2B1E"/>
    <w:rsid w:val="00F01AFE"/>
    <w:rsid w:val="00F1376C"/>
    <w:rsid w:val="00F55960"/>
    <w:rsid w:val="00F744A1"/>
    <w:rsid w:val="00FB2E33"/>
    <w:rsid w:val="00FE1A19"/>
    <w:rsid w:val="00FE747B"/>
    <w:rsid w:val="00FF0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D667DAA"/>
  <w15:docId w15:val="{AF356FF5-35BF-42F5-B4EE-407551B4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55"/>
    <w:rPr>
      <w:rFonts w:ascii="Arial" w:hAnsi="Arial"/>
      <w:sz w:val="24"/>
      <w:szCs w:val="24"/>
      <w:lang w:val="en-US"/>
    </w:rPr>
  </w:style>
  <w:style w:type="paragraph" w:styleId="Heading1">
    <w:name w:val="heading 1"/>
    <w:basedOn w:val="Normal"/>
    <w:next w:val="Normal"/>
    <w:link w:val="Heading1Char"/>
    <w:uiPriority w:val="9"/>
    <w:qFormat/>
    <w:rsid w:val="004E2E5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4E2E5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4E2E55"/>
    <w:pPr>
      <w:outlineLvl w:val="2"/>
    </w:pPr>
    <w:rPr>
      <w:rFonts w:cs="Arial"/>
      <w:i w:val="0"/>
    </w:rPr>
  </w:style>
  <w:style w:type="paragraph" w:styleId="Heading4">
    <w:name w:val="heading 4"/>
    <w:basedOn w:val="Normal"/>
    <w:next w:val="Normal"/>
    <w:link w:val="Heading4Char"/>
    <w:uiPriority w:val="9"/>
    <w:unhideWhenUsed/>
    <w:qFormat/>
    <w:rsid w:val="004E2E5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4E2E5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4E2E5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4E2E5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4E2E5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4E2E5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4E2E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2E55"/>
  </w:style>
  <w:style w:type="character" w:customStyle="1" w:styleId="Heading1Char">
    <w:name w:val="Heading 1 Char"/>
    <w:basedOn w:val="DefaultParagraphFont"/>
    <w:link w:val="Heading1"/>
    <w:uiPriority w:val="9"/>
    <w:rsid w:val="004E2E55"/>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4E2E55"/>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4E2E55"/>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4E2E55"/>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4E2E55"/>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4E2E55"/>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4E2E55"/>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4E2E55"/>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4E2E55"/>
    <w:rPr>
      <w:rFonts w:ascii="Arial" w:eastAsiaTheme="majorEastAsia" w:hAnsi="Arial" w:cstheme="majorBidi"/>
      <w:i/>
      <w:iCs/>
      <w:sz w:val="24"/>
      <w:lang w:val="en-US"/>
    </w:rPr>
  </w:style>
  <w:style w:type="paragraph" w:styleId="Title">
    <w:name w:val="Title"/>
    <w:basedOn w:val="Normal"/>
    <w:next w:val="Normal"/>
    <w:link w:val="TitleChar"/>
    <w:uiPriority w:val="9"/>
    <w:qFormat/>
    <w:rsid w:val="004E2E5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4E2E55"/>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4E2E5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E2E55"/>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4E2E55"/>
    <w:rPr>
      <w:rFonts w:ascii="Arial" w:hAnsi="Arial"/>
      <w:b/>
      <w:bCs/>
    </w:rPr>
  </w:style>
  <w:style w:type="character" w:styleId="Emphasis">
    <w:name w:val="Emphasis"/>
    <w:basedOn w:val="DefaultParagraphFont"/>
    <w:uiPriority w:val="20"/>
    <w:qFormat/>
    <w:rsid w:val="004E2E55"/>
    <w:rPr>
      <w:rFonts w:ascii="Arial" w:hAnsi="Arial"/>
      <w:i/>
      <w:iCs/>
    </w:rPr>
  </w:style>
  <w:style w:type="paragraph" w:styleId="NoSpacing">
    <w:name w:val="No Spacing"/>
    <w:uiPriority w:val="1"/>
    <w:qFormat/>
    <w:rsid w:val="004E2E55"/>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4E2E55"/>
    <w:pPr>
      <w:ind w:left="720"/>
      <w:contextualSpacing/>
    </w:pPr>
  </w:style>
  <w:style w:type="paragraph" w:styleId="Quote">
    <w:name w:val="Quote"/>
    <w:basedOn w:val="Normal"/>
    <w:next w:val="Normal"/>
    <w:link w:val="QuoteChar"/>
    <w:uiPriority w:val="29"/>
    <w:qFormat/>
    <w:rsid w:val="004E2E55"/>
    <w:rPr>
      <w:i/>
      <w:iCs/>
      <w:color w:val="000000" w:themeColor="text1"/>
    </w:rPr>
  </w:style>
  <w:style w:type="character" w:customStyle="1" w:styleId="QuoteChar">
    <w:name w:val="Quote Char"/>
    <w:basedOn w:val="DefaultParagraphFont"/>
    <w:link w:val="Quote"/>
    <w:uiPriority w:val="29"/>
    <w:rsid w:val="004E2E55"/>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4E2E5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E2E55"/>
    <w:rPr>
      <w:rFonts w:ascii="Arial" w:hAnsi="Arial"/>
      <w:b/>
      <w:bCs/>
      <w:i/>
      <w:iCs/>
      <w:sz w:val="24"/>
      <w:szCs w:val="24"/>
      <w:lang w:val="en-US"/>
    </w:rPr>
  </w:style>
  <w:style w:type="character" w:styleId="SubtleEmphasis">
    <w:name w:val="Subtle Emphasis"/>
    <w:basedOn w:val="DefaultParagraphFont"/>
    <w:uiPriority w:val="19"/>
    <w:qFormat/>
    <w:rsid w:val="004E2E55"/>
    <w:rPr>
      <w:rFonts w:ascii="Arial" w:hAnsi="Arial"/>
      <w:i/>
      <w:iCs/>
      <w:color w:val="808080" w:themeColor="text1" w:themeTint="7F"/>
    </w:rPr>
  </w:style>
  <w:style w:type="character" w:styleId="IntenseEmphasis">
    <w:name w:val="Intense Emphasis"/>
    <w:basedOn w:val="DefaultParagraphFont"/>
    <w:uiPriority w:val="21"/>
    <w:qFormat/>
    <w:rsid w:val="004E2E55"/>
    <w:rPr>
      <w:rFonts w:ascii="Arial" w:hAnsi="Arial"/>
      <w:b/>
      <w:bCs/>
    </w:rPr>
  </w:style>
  <w:style w:type="character" w:styleId="SubtleReference">
    <w:name w:val="Subtle Reference"/>
    <w:basedOn w:val="DefaultParagraphFont"/>
    <w:uiPriority w:val="31"/>
    <w:qFormat/>
    <w:rsid w:val="004E2E55"/>
    <w:rPr>
      <w:rFonts w:ascii="Arial" w:hAnsi="Arial"/>
      <w:smallCaps/>
      <w:color w:val="C0504D" w:themeColor="accent2"/>
      <w:u w:val="single"/>
    </w:rPr>
  </w:style>
  <w:style w:type="character" w:styleId="IntenseReference">
    <w:name w:val="Intense Reference"/>
    <w:basedOn w:val="DefaultParagraphFont"/>
    <w:uiPriority w:val="32"/>
    <w:qFormat/>
    <w:rsid w:val="004E2E55"/>
    <w:rPr>
      <w:b/>
      <w:bCs/>
      <w:smallCaps/>
      <w:color w:val="C0504D" w:themeColor="accent2"/>
      <w:spacing w:val="5"/>
      <w:u w:val="single"/>
    </w:rPr>
  </w:style>
  <w:style w:type="character" w:styleId="BookTitle">
    <w:name w:val="Book Title"/>
    <w:basedOn w:val="DefaultParagraphFont"/>
    <w:uiPriority w:val="33"/>
    <w:qFormat/>
    <w:rsid w:val="004E2E55"/>
    <w:rPr>
      <w:b/>
      <w:bCs/>
      <w:smallCaps/>
      <w:spacing w:val="5"/>
    </w:rPr>
  </w:style>
  <w:style w:type="character" w:styleId="Hyperlink">
    <w:name w:val="Hyperlink"/>
    <w:basedOn w:val="DefaultParagraphFont"/>
    <w:uiPriority w:val="99"/>
    <w:unhideWhenUsed/>
    <w:rsid w:val="004E2E55"/>
    <w:rPr>
      <w:color w:val="0000FF" w:themeColor="hyperlink"/>
      <w:u w:val="single"/>
    </w:rPr>
  </w:style>
  <w:style w:type="character" w:styleId="FollowedHyperlink">
    <w:name w:val="FollowedHyperlink"/>
    <w:basedOn w:val="DefaultParagraphFont"/>
    <w:uiPriority w:val="99"/>
    <w:semiHidden/>
    <w:unhideWhenUsed/>
    <w:rsid w:val="004E2E55"/>
    <w:rPr>
      <w:color w:val="800080" w:themeColor="followedHyperlink"/>
      <w:u w:val="single"/>
    </w:rPr>
  </w:style>
  <w:style w:type="paragraph" w:customStyle="1" w:styleId="AppleFill">
    <w:name w:val="Apple Fill"/>
    <w:basedOn w:val="Normal"/>
    <w:link w:val="AppleFillChar"/>
    <w:uiPriority w:val="10"/>
    <w:qFormat/>
    <w:rsid w:val="004E2E55"/>
    <w:rPr>
      <w:b/>
      <w:color w:val="FFFFFF" w:themeColor="background1"/>
      <w:shd w:val="clear" w:color="auto" w:fill="9BBB59" w:themeFill="accent3"/>
    </w:rPr>
  </w:style>
  <w:style w:type="paragraph" w:customStyle="1" w:styleId="AquaFill">
    <w:name w:val="Aqua Fill"/>
    <w:basedOn w:val="Normal"/>
    <w:link w:val="AquaFillChar"/>
    <w:uiPriority w:val="10"/>
    <w:qFormat/>
    <w:rsid w:val="004E2E5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4E2E55"/>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4E2E5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4E2E55"/>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4E2E55"/>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character" w:styleId="UnresolvedMention">
    <w:name w:val="Unresolved Mention"/>
    <w:basedOn w:val="DefaultParagraphFont"/>
    <w:uiPriority w:val="99"/>
    <w:semiHidden/>
    <w:unhideWhenUsed/>
    <w:rsid w:val="009F2A64"/>
    <w:rPr>
      <w:color w:val="605E5C"/>
      <w:shd w:val="clear" w:color="auto" w:fill="E1DFDD"/>
    </w:rPr>
  </w:style>
  <w:style w:type="paragraph" w:customStyle="1" w:styleId="Level1">
    <w:name w:val="Level 1"/>
    <w:basedOn w:val="ListParagraph"/>
    <w:link w:val="Level1Char"/>
    <w:qFormat/>
    <w:rsid w:val="00FE747B"/>
    <w:pPr>
      <w:numPr>
        <w:numId w:val="7"/>
      </w:numPr>
      <w:spacing w:after="120"/>
      <w:contextualSpacing w:val="0"/>
    </w:pPr>
    <w:rPr>
      <w:rFonts w:cs="Arial"/>
      <w:sz w:val="36"/>
      <w:szCs w:val="36"/>
    </w:rPr>
  </w:style>
  <w:style w:type="paragraph" w:customStyle="1" w:styleId="Level2">
    <w:name w:val="Level 2"/>
    <w:basedOn w:val="Level1"/>
    <w:link w:val="Level2Char"/>
    <w:qFormat/>
    <w:rsid w:val="00FE747B"/>
    <w:pPr>
      <w:numPr>
        <w:ilvl w:val="1"/>
      </w:numPr>
    </w:pPr>
    <w:rPr>
      <w:sz w:val="24"/>
      <w:szCs w:val="32"/>
    </w:rPr>
  </w:style>
  <w:style w:type="character" w:customStyle="1" w:styleId="Level1Char">
    <w:name w:val="Level 1 Char"/>
    <w:basedOn w:val="DefaultParagraphFont"/>
    <w:link w:val="Level1"/>
    <w:rsid w:val="00FE747B"/>
    <w:rPr>
      <w:rFonts w:ascii="Arial" w:hAnsi="Arial" w:cs="Arial"/>
      <w:sz w:val="36"/>
      <w:szCs w:val="36"/>
      <w:lang w:val="en-US"/>
    </w:rPr>
  </w:style>
  <w:style w:type="character" w:customStyle="1" w:styleId="Level2Char">
    <w:name w:val="Level 2 Char"/>
    <w:basedOn w:val="DefaultParagraphFont"/>
    <w:link w:val="Level2"/>
    <w:rsid w:val="00FE747B"/>
    <w:rPr>
      <w:rFonts w:ascii="Arial" w:hAnsi="Arial" w:cs="Arial"/>
      <w:sz w:val="24"/>
      <w:szCs w:val="32"/>
      <w:lang w:val="en-US"/>
    </w:rPr>
  </w:style>
  <w:style w:type="paragraph" w:customStyle="1" w:styleId="Heading10PurchPol">
    <w:name w:val="Heading 10 Purch Pol"/>
    <w:basedOn w:val="Heading2"/>
    <w:link w:val="Heading10PurchPolChar"/>
    <w:qFormat/>
    <w:rsid w:val="00FE747B"/>
    <w:pPr>
      <w:spacing w:before="120" w:after="240" w:line="240" w:lineRule="auto"/>
      <w:jc w:val="center"/>
    </w:pPr>
    <w:rPr>
      <w:bCs/>
      <w:sz w:val="40"/>
      <w:szCs w:val="40"/>
    </w:rPr>
  </w:style>
  <w:style w:type="character" w:customStyle="1" w:styleId="Heading10PurchPolChar">
    <w:name w:val="Heading 10 Purch Pol Char"/>
    <w:link w:val="Heading10PurchPol"/>
    <w:rsid w:val="00FE747B"/>
    <w:rPr>
      <w:rFonts w:ascii="Arial" w:eastAsiaTheme="majorEastAsia" w:hAnsi="Arial" w:cstheme="majorBidi"/>
      <w:bCs/>
      <w:sz w:val="40"/>
      <w:szCs w:val="40"/>
      <w:lang w:val="en-US"/>
    </w:rPr>
  </w:style>
  <w:style w:type="paragraph" w:customStyle="1" w:styleId="Level3">
    <w:name w:val="Level3"/>
    <w:basedOn w:val="Level1"/>
    <w:link w:val="Level3Char"/>
    <w:qFormat/>
    <w:rsid w:val="00FE747B"/>
    <w:pPr>
      <w:numPr>
        <w:ilvl w:val="2"/>
      </w:numPr>
    </w:pPr>
    <w:rPr>
      <w:sz w:val="24"/>
      <w:szCs w:val="24"/>
    </w:rPr>
  </w:style>
  <w:style w:type="paragraph" w:customStyle="1" w:styleId="Level4">
    <w:name w:val="Level4"/>
    <w:basedOn w:val="Level1"/>
    <w:link w:val="Level4Char"/>
    <w:qFormat/>
    <w:rsid w:val="00FE747B"/>
    <w:pPr>
      <w:numPr>
        <w:ilvl w:val="3"/>
      </w:numPr>
    </w:pPr>
    <w:rPr>
      <w:sz w:val="24"/>
      <w:szCs w:val="24"/>
    </w:rPr>
  </w:style>
  <w:style w:type="character" w:customStyle="1" w:styleId="Level3Char">
    <w:name w:val="Level3 Char"/>
    <w:basedOn w:val="Level2Char"/>
    <w:link w:val="Level3"/>
    <w:rsid w:val="00FE747B"/>
    <w:rPr>
      <w:rFonts w:ascii="Arial" w:hAnsi="Arial" w:cs="Arial"/>
      <w:sz w:val="24"/>
      <w:szCs w:val="24"/>
      <w:lang w:val="en-US"/>
    </w:rPr>
  </w:style>
  <w:style w:type="character" w:customStyle="1" w:styleId="Level4Char">
    <w:name w:val="Level4 Char"/>
    <w:basedOn w:val="Level3Char"/>
    <w:link w:val="Level4"/>
    <w:rsid w:val="00FE747B"/>
    <w:rPr>
      <w:rFonts w:ascii="Arial" w:hAnsi="Arial" w:cs="Arial"/>
      <w:sz w:val="24"/>
      <w:szCs w:val="24"/>
      <w:lang w:val="en-US"/>
    </w:rPr>
  </w:style>
  <w:style w:type="paragraph" w:customStyle="1" w:styleId="Style1">
    <w:name w:val="Style1"/>
    <w:basedOn w:val="Heading2"/>
    <w:rsid w:val="00185881"/>
    <w:pPr>
      <w:keepNext w:val="0"/>
      <w:keepLines w:val="0"/>
      <w:numPr>
        <w:ilvl w:val="1"/>
        <w:numId w:val="11"/>
      </w:numPr>
      <w:spacing w:before="0" w:line="240" w:lineRule="auto"/>
    </w:pPr>
    <w:rPr>
      <w:rFonts w:eastAsia="Times New Roman" w:cs="Arial"/>
      <w:b/>
      <w:bCs/>
      <w:i/>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tario.ca/laws/regulation/r17588" TargetMode="Externa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GC_114013937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[2020-08-13 Committee of the Whole [8482]]</meetingId>
    <capitalProjectPriority xmlns="e6cd7bd4-3f3e-4495-b8c9-139289cd76e6" xsi:nil="true"/>
    <policyApprovalDate xmlns="e6cd7bd4-3f3e-4495-b8c9-139289cd76e6" xsi:nil="true"/>
    <NodeRef xmlns="e6cd7bd4-3f3e-4495-b8c9-139289cd76e6">2cb98531-5777-472f-86bf-440d7209b542</NodeRef>
    <addressees xmlns="e6cd7bd4-3f3e-4495-b8c9-139289cd76e6" xsi:nil="true"/>
    <identifier xmlns="e6cd7bd4-3f3e-4495-b8c9-139289cd76e6">2020-1608755204214</identifier>
    <reviewAsOf xmlns="e6cd7bd4-3f3e-4495-b8c9-139289cd76e6">2030-12-23T08:26:46+00:00</reviewAsOf>
    <bylawNumber xmlns="e6cd7bd4-3f3e-4495-b8c9-139289cd76e6" xsi:nil="true"/>
    <addressee xmlns="e6cd7bd4-3f3e-4495-b8c9-139289cd76e6" xsi:nil="true"/>
    <recordOriginatingLocation xmlns="e6cd7bd4-3f3e-4495-b8c9-139289cd76e6">workspace://SpacesStore/3c21b55f-4142-4293-b6cc-712d96783ed9</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0EA5A98-E286-4689-8596-78AE0835AEE9}">
  <ds:schemaRefs>
    <ds:schemaRef ds:uri="http://schemas.openxmlformats.org/officeDocument/2006/bibliography"/>
  </ds:schemaRefs>
</ds:datastoreItem>
</file>

<file path=customXml/itemProps2.xml><?xml version="1.0" encoding="utf-8"?>
<ds:datastoreItem xmlns:ds="http://schemas.openxmlformats.org/officeDocument/2006/customXml" ds:itemID="{C7E3EBC8-DC2C-4544-9FBF-77CFADE6A48E}"/>
</file>

<file path=customXml/itemProps3.xml><?xml version="1.0" encoding="utf-8"?>
<ds:datastoreItem xmlns:ds="http://schemas.openxmlformats.org/officeDocument/2006/customXml" ds:itemID="{4C9C113F-3EE7-4E3B-9D9A-1776E78F3D8D}"/>
</file>

<file path=customXml/itemProps4.xml><?xml version="1.0" encoding="utf-8"?>
<ds:datastoreItem xmlns:ds="http://schemas.openxmlformats.org/officeDocument/2006/customXml" ds:itemID="{B27C10E1-8F90-4ABB-9896-BBA16E112DBF}"/>
</file>

<file path=customXml/itemProps5.xml><?xml version="1.0" encoding="utf-8"?>
<ds:datastoreItem xmlns:ds="http://schemas.openxmlformats.org/officeDocument/2006/customXml" ds:itemID="{616F9E8B-3779-4643-A0B9-F742DC5FA0B7}"/>
</file>

<file path=docProps/app.xml><?xml version="1.0" encoding="utf-8"?>
<Properties xmlns="http://schemas.openxmlformats.org/officeDocument/2006/extended-properties" xmlns:vt="http://schemas.openxmlformats.org/officeDocument/2006/docPropsVTypes">
  <Template>Normal</Template>
  <TotalTime>317</TotalTime>
  <Pages>12</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23</cp:revision>
  <cp:lastPrinted>2020-07-21T14:29:00Z</cp:lastPrinted>
  <dcterms:created xsi:type="dcterms:W3CDTF">2020-07-16T19:46:00Z</dcterms:created>
  <dcterms:modified xsi:type="dcterms:W3CDTF">2020-09-17T19:42:00Z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