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79" w:rsidRDefault="00BF7279" w:rsidP="0078263E">
      <w:pPr>
        <w:pStyle w:val="Title"/>
        <w:tabs>
          <w:tab w:val="left" w:pos="1260"/>
          <w:tab w:val="left" w:pos="6120"/>
          <w:tab w:val="right" w:pos="9630"/>
        </w:tabs>
        <w:ind w:left="142" w:right="-1"/>
        <w:jc w:val="center"/>
        <w:rPr>
          <w:lang w:val="en-US"/>
        </w:rPr>
      </w:pPr>
      <w:r>
        <w:rPr>
          <w:noProof/>
          <w:lang w:val="en-US"/>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9"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t>Committee Minutes</w:t>
      </w:r>
    </w:p>
    <w:p w:rsidR="004263FB" w:rsidRPr="004263FB" w:rsidRDefault="004263FB" w:rsidP="0078263E">
      <w:pPr>
        <w:tabs>
          <w:tab w:val="left" w:pos="1260"/>
          <w:tab w:val="left" w:pos="6120"/>
          <w:tab w:val="right" w:pos="9630"/>
        </w:tabs>
        <w:rPr>
          <w:lang w:val="en-US"/>
        </w:rPr>
        <w:sectPr w:rsidR="004263FB" w:rsidRPr="004263FB" w:rsidSect="002C7309">
          <w:headerReference w:type="default" r:id="rId10"/>
          <w:footerReference w:type="default" r:id="rId11"/>
          <w:pgSz w:w="12240" w:h="15840"/>
          <w:pgMar w:top="1440" w:right="1041" w:bottom="1440" w:left="851" w:header="708" w:footer="708" w:gutter="0"/>
          <w:cols w:num="2" w:space="720" w:equalWidth="0">
            <w:col w:w="1274" w:space="143"/>
            <w:col w:w="8222"/>
          </w:cols>
          <w:titlePg/>
          <w:docGrid w:linePitch="360"/>
        </w:sectPr>
      </w:pPr>
    </w:p>
    <w:p w:rsidR="004263FB" w:rsidRDefault="009B1557" w:rsidP="00F630B7">
      <w:pPr>
        <w:pStyle w:val="Heading1"/>
        <w:tabs>
          <w:tab w:val="left" w:pos="1260"/>
          <w:tab w:val="left" w:pos="6120"/>
          <w:tab w:val="right" w:pos="9270"/>
        </w:tabs>
        <w:spacing w:before="0" w:after="240"/>
        <w:jc w:val="center"/>
      </w:pPr>
      <w:r>
        <w:lastRenderedPageBreak/>
        <w:t>Planning and Community Development</w:t>
      </w:r>
      <w:r w:rsidR="004263FB" w:rsidRPr="006636FE">
        <w:t xml:space="preserve"> Committee Minutes</w:t>
      </w:r>
      <w:r w:rsidR="004263FB" w:rsidRPr="006636FE">
        <w:br/>
      </w:r>
      <w:r>
        <w:t xml:space="preserve">November 20, </w:t>
      </w:r>
      <w:proofErr w:type="gramStart"/>
      <w:r>
        <w:t xml:space="preserve">2012 </w:t>
      </w:r>
      <w:r w:rsidR="004263FB" w:rsidRPr="006636FE">
        <w:t xml:space="preserve"> –</w:t>
      </w:r>
      <w:proofErr w:type="gramEnd"/>
      <w:r w:rsidR="004263FB" w:rsidRPr="006636FE">
        <w:t xml:space="preserve"> </w:t>
      </w:r>
      <w:r>
        <w:t>10:00 a.m.</w:t>
      </w:r>
    </w:p>
    <w:p w:rsidR="00984FC9" w:rsidRPr="00984FC9" w:rsidRDefault="00984FC9" w:rsidP="00F630B7">
      <w:pPr>
        <w:tabs>
          <w:tab w:val="left" w:pos="1260"/>
          <w:tab w:val="right" w:pos="9270"/>
        </w:tabs>
        <w:spacing w:line="240" w:lineRule="auto"/>
      </w:pPr>
      <w:r>
        <w:t xml:space="preserve">The </w:t>
      </w:r>
      <w:r w:rsidR="009B1557">
        <w:t xml:space="preserve">Planning and Community Development </w:t>
      </w:r>
      <w:r>
        <w:t>Committee</w:t>
      </w:r>
      <w:r w:rsidR="004D0CD8">
        <w:t xml:space="preserve"> </w:t>
      </w:r>
      <w:r>
        <w:t xml:space="preserve">met on the above date at the </w:t>
      </w:r>
      <w:r w:rsidR="00E96DA1">
        <w:t>County Administration Building</w:t>
      </w:r>
      <w:r w:rsidR="004D0CD8">
        <w:t xml:space="preserve"> </w:t>
      </w:r>
      <w:r>
        <w:t>with the following members in attendance:</w:t>
      </w:r>
    </w:p>
    <w:p w:rsidR="004263FB" w:rsidRPr="00291514" w:rsidRDefault="004263FB" w:rsidP="00F630B7">
      <w:pPr>
        <w:pStyle w:val="NoSpacing"/>
        <w:tabs>
          <w:tab w:val="left" w:pos="1260"/>
          <w:tab w:val="left" w:pos="6120"/>
          <w:tab w:val="right" w:pos="9270"/>
        </w:tabs>
        <w:spacing w:after="240"/>
        <w:ind w:left="1267" w:hanging="1267"/>
      </w:pPr>
      <w:r w:rsidRPr="00291514">
        <w:t>Present:</w:t>
      </w:r>
      <w:r w:rsidRPr="00291514">
        <w:tab/>
      </w:r>
      <w:r w:rsidR="009B1557">
        <w:t>Chair Arlene Wright; Councillors Alan Barfoot, Kevin Eccles, Wayne Fitzgerald</w:t>
      </w:r>
      <w:r w:rsidR="00FC08D3">
        <w:t>, Harley Greenfield</w:t>
      </w:r>
      <w:r w:rsidR="00941F92">
        <w:t xml:space="preserve">, </w:t>
      </w:r>
      <w:r w:rsidR="009B1557">
        <w:t>Terry McKay; and Warden Duncan McKinlay</w:t>
      </w:r>
    </w:p>
    <w:p w:rsidR="004263FB" w:rsidRPr="00291514" w:rsidRDefault="004263FB" w:rsidP="00F630B7">
      <w:pPr>
        <w:pStyle w:val="NoSpacing"/>
        <w:tabs>
          <w:tab w:val="left" w:pos="1260"/>
          <w:tab w:val="left" w:pos="6120"/>
          <w:tab w:val="right" w:pos="9270"/>
        </w:tabs>
        <w:spacing w:after="240"/>
        <w:ind w:left="1267" w:hanging="1267"/>
      </w:pPr>
      <w:r w:rsidRPr="006C47B0">
        <w:t>Regrets:</w:t>
      </w:r>
      <w:r w:rsidRPr="006C47B0">
        <w:tab/>
      </w:r>
      <w:r w:rsidR="00FC08D3" w:rsidRPr="006C47B0">
        <w:t>Councillor</w:t>
      </w:r>
      <w:r w:rsidR="00941F92">
        <w:t>s</w:t>
      </w:r>
      <w:r w:rsidR="00FC08D3">
        <w:t xml:space="preserve"> Norman Jack,</w:t>
      </w:r>
      <w:r w:rsidR="00BE3983">
        <w:t xml:space="preserve"> </w:t>
      </w:r>
      <w:proofErr w:type="spellStart"/>
      <w:r w:rsidR="00BE3983">
        <w:t>Kathi</w:t>
      </w:r>
      <w:proofErr w:type="spellEnd"/>
      <w:r w:rsidR="00BE3983">
        <w:t xml:space="preserve"> </w:t>
      </w:r>
      <w:proofErr w:type="spellStart"/>
      <w:r w:rsidR="00BE3983">
        <w:t>Maskell</w:t>
      </w:r>
      <w:proofErr w:type="spellEnd"/>
    </w:p>
    <w:p w:rsidR="004263FB" w:rsidRPr="00291514" w:rsidRDefault="004263FB" w:rsidP="00F630B7">
      <w:pPr>
        <w:pStyle w:val="NoSpacing"/>
        <w:tabs>
          <w:tab w:val="left" w:pos="1260"/>
          <w:tab w:val="left" w:pos="6120"/>
          <w:tab w:val="right" w:pos="9270"/>
        </w:tabs>
        <w:ind w:left="1267" w:hanging="1267"/>
      </w:pPr>
      <w:r w:rsidRPr="00291514">
        <w:t xml:space="preserve">Staff </w:t>
      </w:r>
    </w:p>
    <w:p w:rsidR="004263FB" w:rsidRPr="004263FB" w:rsidRDefault="004263FB" w:rsidP="00F630B7">
      <w:pPr>
        <w:pStyle w:val="NoSpacing"/>
        <w:tabs>
          <w:tab w:val="left" w:pos="1260"/>
          <w:tab w:val="left" w:pos="6120"/>
          <w:tab w:val="right" w:pos="9270"/>
        </w:tabs>
        <w:spacing w:after="240"/>
        <w:ind w:left="1267" w:hanging="1267"/>
      </w:pPr>
      <w:r w:rsidRPr="00291514">
        <w:t>Present:</w:t>
      </w:r>
      <w:r w:rsidRPr="00545D55">
        <w:tab/>
      </w:r>
      <w:r w:rsidR="009B1557">
        <w:t>Lance Thurston, CAO; Sharon Vokes, County Clerk/ Director of Council Services;</w:t>
      </w:r>
      <w:r w:rsidR="00BE3983">
        <w:t xml:space="preserve"> Randy Scherzer, Director of Planning; Kevin Weppler, Director of Finance;</w:t>
      </w:r>
      <w:r w:rsidR="00941F92">
        <w:t xml:space="preserve"> Heather Morrison, Deputy Clerk</w:t>
      </w:r>
      <w:r w:rsidR="00A6663E">
        <w:t>/Records Manager</w:t>
      </w:r>
      <w:r w:rsidR="00941F92">
        <w:t>;</w:t>
      </w:r>
      <w:r w:rsidR="009B1557">
        <w:t xml:space="preserve">  Sarah Morrison, Intermediate Planner;</w:t>
      </w:r>
      <w:r w:rsidR="00A6663E">
        <w:t xml:space="preserve"> </w:t>
      </w:r>
      <w:r w:rsidR="009B1557">
        <w:t>Bryan Plumstead, Tourism Manager/Economic Development Coordinator;</w:t>
      </w:r>
      <w:r w:rsidR="009A6569">
        <w:t xml:space="preserve"> Lara </w:t>
      </w:r>
      <w:proofErr w:type="spellStart"/>
      <w:r w:rsidR="009A6569">
        <w:t>Javalyn</w:t>
      </w:r>
      <w:proofErr w:type="spellEnd"/>
      <w:r w:rsidR="009A6569">
        <w:t>,</w:t>
      </w:r>
      <w:r w:rsidR="00093DED">
        <w:t xml:space="preserve"> Community Relations Coordinator;</w:t>
      </w:r>
      <w:r w:rsidR="00941F92">
        <w:t xml:space="preserve"> Mike Alguire, Purchasing Manager;</w:t>
      </w:r>
      <w:r w:rsidR="00B9120B">
        <w:t xml:space="preserve"> Meredith Bowers, Economic Development Liaison;</w:t>
      </w:r>
      <w:r w:rsidR="00093DED">
        <w:t xml:space="preserve"> Kathie Nunno and Tara Warder, </w:t>
      </w:r>
      <w:r w:rsidR="009B1557">
        <w:t>Recording Secretar</w:t>
      </w:r>
      <w:r w:rsidR="00093DED">
        <w:t>ies</w:t>
      </w:r>
      <w:r w:rsidRPr="00545D55">
        <w:tab/>
      </w:r>
    </w:p>
    <w:p w:rsidR="004263FB" w:rsidRDefault="004263FB" w:rsidP="00F630B7">
      <w:pPr>
        <w:pStyle w:val="Heading2"/>
        <w:tabs>
          <w:tab w:val="left" w:pos="1260"/>
          <w:tab w:val="left" w:pos="6120"/>
          <w:tab w:val="right" w:pos="9270"/>
        </w:tabs>
      </w:pPr>
      <w:r>
        <w:t>Call to Order</w:t>
      </w:r>
    </w:p>
    <w:p w:rsidR="004263FB" w:rsidRPr="006636FE" w:rsidRDefault="004263FB" w:rsidP="00F630B7">
      <w:pPr>
        <w:tabs>
          <w:tab w:val="left" w:pos="1260"/>
          <w:tab w:val="left" w:pos="6120"/>
          <w:tab w:val="right" w:pos="9270"/>
        </w:tabs>
      </w:pPr>
      <w:r>
        <w:t xml:space="preserve">Chair </w:t>
      </w:r>
      <w:r w:rsidR="009B1557">
        <w:t xml:space="preserve">Wright </w:t>
      </w:r>
      <w:r>
        <w:t>called the meeting to order</w:t>
      </w:r>
      <w:r w:rsidR="00941F92">
        <w:t xml:space="preserve"> at 10:00 a.m</w:t>
      </w:r>
      <w:r>
        <w:t>.</w:t>
      </w:r>
    </w:p>
    <w:p w:rsidR="004263FB" w:rsidRDefault="004263FB" w:rsidP="00F630B7">
      <w:pPr>
        <w:pStyle w:val="Heading2"/>
        <w:tabs>
          <w:tab w:val="left" w:pos="1260"/>
          <w:tab w:val="left" w:pos="6120"/>
          <w:tab w:val="right" w:pos="9270"/>
        </w:tabs>
      </w:pPr>
      <w:r>
        <w:t>Declaration of Pecuniary Interest</w:t>
      </w:r>
    </w:p>
    <w:p w:rsidR="002576F3" w:rsidRPr="00FC08D3" w:rsidRDefault="00A6663E" w:rsidP="00FC08D3">
      <w:pPr>
        <w:tabs>
          <w:tab w:val="left" w:pos="1260"/>
          <w:tab w:val="left" w:pos="6120"/>
          <w:tab w:val="right" w:pos="9270"/>
        </w:tabs>
      </w:pPr>
      <w:r>
        <w:t>There were</w:t>
      </w:r>
      <w:r w:rsidR="00941F92">
        <w:t xml:space="preserve"> none.</w:t>
      </w:r>
      <w:r w:rsidR="007A2F21">
        <w:tab/>
      </w:r>
    </w:p>
    <w:p w:rsidR="003A31F1" w:rsidRDefault="003A31F1" w:rsidP="00903C42">
      <w:pPr>
        <w:pStyle w:val="Heading2"/>
        <w:tabs>
          <w:tab w:val="left" w:pos="1260"/>
          <w:tab w:val="right" w:pos="9270"/>
        </w:tabs>
        <w:spacing w:before="0"/>
      </w:pPr>
      <w:r>
        <w:t xml:space="preserve">Business Arising from </w:t>
      </w:r>
      <w:r w:rsidR="001D746F">
        <w:t xml:space="preserve">the </w:t>
      </w:r>
      <w:r>
        <w:t>Minutes</w:t>
      </w:r>
    </w:p>
    <w:p w:rsidR="00417AFE" w:rsidRPr="00CE0EC1" w:rsidRDefault="009B1557" w:rsidP="00417AFE">
      <w:pPr>
        <w:tabs>
          <w:tab w:val="left" w:pos="1260"/>
          <w:tab w:val="left" w:pos="6120"/>
          <w:tab w:val="right" w:pos="9270"/>
        </w:tabs>
        <w:rPr>
          <w:rStyle w:val="Emphasis"/>
        </w:rPr>
      </w:pPr>
      <w:r>
        <w:rPr>
          <w:rStyle w:val="Emphasis"/>
        </w:rPr>
        <w:t>Planning and Community Development</w:t>
      </w:r>
      <w:r w:rsidR="00417AFE">
        <w:rPr>
          <w:rStyle w:val="Emphasis"/>
        </w:rPr>
        <w:t xml:space="preserve"> m</w:t>
      </w:r>
      <w:r w:rsidR="00417AFE" w:rsidRPr="00CE0EC1">
        <w:rPr>
          <w:rStyle w:val="Emphasis"/>
        </w:rPr>
        <w:t xml:space="preserve">inutes dated </w:t>
      </w:r>
      <w:r>
        <w:rPr>
          <w:rStyle w:val="Emphasis"/>
        </w:rPr>
        <w:t>October 16, 2012</w:t>
      </w:r>
    </w:p>
    <w:p w:rsidR="00417AFE" w:rsidRDefault="00136719" w:rsidP="00417AFE">
      <w:pPr>
        <w:tabs>
          <w:tab w:val="left" w:pos="1260"/>
          <w:tab w:val="left" w:pos="6120"/>
          <w:tab w:val="right" w:pos="9270"/>
        </w:tabs>
      </w:pPr>
      <w:r>
        <w:rPr>
          <w:lang w:eastAsia="en-CA"/>
        </w:rPr>
        <w:t>These minutes were</w:t>
      </w:r>
      <w:r w:rsidR="00417AFE">
        <w:rPr>
          <w:lang w:eastAsia="en-CA"/>
        </w:rPr>
        <w:t xml:space="preserve"> for information only as they were adopted by Grey County Council on </w:t>
      </w:r>
      <w:r w:rsidR="009B1557">
        <w:rPr>
          <w:lang w:eastAsia="en-CA"/>
        </w:rPr>
        <w:t>November 6, 2012</w:t>
      </w:r>
      <w:r w:rsidR="00417AFE">
        <w:rPr>
          <w:lang w:eastAsia="en-CA"/>
        </w:rPr>
        <w:t>.</w:t>
      </w:r>
    </w:p>
    <w:p w:rsidR="0078263E" w:rsidRDefault="0078263E" w:rsidP="00F630B7">
      <w:pPr>
        <w:pStyle w:val="Heading2"/>
        <w:tabs>
          <w:tab w:val="right" w:pos="9270"/>
        </w:tabs>
      </w:pPr>
      <w:r>
        <w:t>Closed Meeting Matters</w:t>
      </w:r>
    </w:p>
    <w:p w:rsidR="0078263E" w:rsidRDefault="00941F92" w:rsidP="00F630B7">
      <w:pPr>
        <w:tabs>
          <w:tab w:val="right" w:pos="9270"/>
        </w:tabs>
      </w:pPr>
      <w:r>
        <w:t>There were none.</w:t>
      </w:r>
    </w:p>
    <w:p w:rsidR="007B23E2" w:rsidRDefault="007B23E2">
      <w:r>
        <w:rPr>
          <w:b/>
          <w:bCs/>
        </w:rPr>
        <w:br w:type="page"/>
      </w:r>
    </w:p>
    <w:p w:rsidR="009B1557" w:rsidRDefault="009B1557" w:rsidP="007B23E2">
      <w:pPr>
        <w:pStyle w:val="Heading2"/>
        <w:tabs>
          <w:tab w:val="left" w:pos="1260"/>
          <w:tab w:val="right" w:pos="9270"/>
        </w:tabs>
        <w:spacing w:before="0" w:line="240" w:lineRule="auto"/>
      </w:pPr>
      <w:r>
        <w:lastRenderedPageBreak/>
        <w:t>Reports – Financial</w:t>
      </w:r>
    </w:p>
    <w:p w:rsidR="009B1557" w:rsidRPr="008A620F" w:rsidRDefault="009B1557" w:rsidP="009B1557">
      <w:pPr>
        <w:tabs>
          <w:tab w:val="right" w:pos="9270"/>
        </w:tabs>
        <w:rPr>
          <w:i/>
        </w:rPr>
      </w:pPr>
      <w:r>
        <w:rPr>
          <w:i/>
        </w:rPr>
        <w:t>CCR-PCD-55-12 2012 Third Quarter Financial Analysis</w:t>
      </w:r>
      <w:r w:rsidRPr="008A620F">
        <w:rPr>
          <w:i/>
        </w:rPr>
        <w:tab/>
      </w:r>
    </w:p>
    <w:p w:rsidR="00BE3983" w:rsidRDefault="009B1557" w:rsidP="009B1557">
      <w:pPr>
        <w:tabs>
          <w:tab w:val="left" w:pos="1260"/>
          <w:tab w:val="left" w:pos="6120"/>
          <w:tab w:val="right" w:pos="9270"/>
        </w:tabs>
      </w:pPr>
      <w:r>
        <w:t>Sharon Vokes and Randy Scherzer p</w:t>
      </w:r>
      <w:r w:rsidR="00EF6080">
        <w:t>resented the above-noted report, outlining the status of various projects and the budgets under the responsibility of the Planning and Community Development Committee</w:t>
      </w:r>
      <w:r w:rsidR="00BE3983">
        <w:t>.</w:t>
      </w:r>
      <w:r w:rsidR="00A6663E">
        <w:t xml:space="preserve"> Notably, the </w:t>
      </w:r>
      <w:r w:rsidR="0043576B">
        <w:t>replacement of a culvert south of Highway 26 is not anticipated to be completed before the end of the year, and consequently, staff will be presenting a report</w:t>
      </w:r>
      <w:r w:rsidR="00136719">
        <w:t xml:space="preserve"> in 2013</w:t>
      </w:r>
      <w:r w:rsidR="0043576B">
        <w:t xml:space="preserve"> requesting that the project be funded from the Trails reserve.</w:t>
      </w:r>
      <w:r w:rsidR="001E4546">
        <w:t xml:space="preserve"> </w:t>
      </w:r>
    </w:p>
    <w:p w:rsidR="009B1557" w:rsidRDefault="001E4546" w:rsidP="009B1557">
      <w:pPr>
        <w:tabs>
          <w:tab w:val="left" w:pos="1260"/>
          <w:tab w:val="left" w:pos="6120"/>
          <w:tab w:val="right" w:pos="9270"/>
        </w:tabs>
      </w:pPr>
      <w:r>
        <w:t>It was further noted that the tender for the concrete floor</w:t>
      </w:r>
      <w:r w:rsidR="00BE3983">
        <w:t xml:space="preserve"> in the barn at Grey Roots</w:t>
      </w:r>
      <w:r>
        <w:t xml:space="preserve"> has been issued, and the project will commence shortly.</w:t>
      </w:r>
      <w:r w:rsidR="00EF6080">
        <w:t xml:space="preserve"> It is anticipated that overall, the budgets under the Committee will be </w:t>
      </w:r>
      <w:r w:rsidR="00722654">
        <w:t xml:space="preserve">on budget or </w:t>
      </w:r>
      <w:r w:rsidR="00EF6080">
        <w:t>in a surplus position</w:t>
      </w:r>
      <w:r w:rsidR="0001142E">
        <w:t xml:space="preserve"> at year end</w:t>
      </w:r>
      <w:r w:rsidR="00BE3983">
        <w:t>.</w:t>
      </w:r>
      <w:r w:rsidR="009B1557">
        <w:t xml:space="preserve"> </w:t>
      </w:r>
    </w:p>
    <w:p w:rsidR="009B1557" w:rsidRDefault="00D175B1" w:rsidP="00D175B1">
      <w:pPr>
        <w:tabs>
          <w:tab w:val="left" w:pos="1260"/>
          <w:tab w:val="left" w:pos="5760"/>
          <w:tab w:val="right" w:pos="9270"/>
        </w:tabs>
        <w:ind w:left="1267" w:hanging="1267"/>
      </w:pPr>
      <w:r>
        <w:rPr>
          <w:rStyle w:val="Heading3Char"/>
        </w:rPr>
        <w:t>PCD159-12</w:t>
      </w:r>
      <w:r w:rsidR="009B1557">
        <w:tab/>
        <w:t>Moved by: Councillor</w:t>
      </w:r>
      <w:r w:rsidR="00722654">
        <w:t xml:space="preserve"> </w:t>
      </w:r>
      <w:r w:rsidR="00BD768C">
        <w:t>Greenfield</w:t>
      </w:r>
      <w:r w:rsidR="009B1557">
        <w:tab/>
        <w:t>Seconded by: Councillor</w:t>
      </w:r>
      <w:r w:rsidR="00BD768C">
        <w:t xml:space="preserve"> Fitzgerald</w:t>
      </w:r>
    </w:p>
    <w:p w:rsidR="00D175B1" w:rsidRDefault="00D175B1" w:rsidP="00D175B1">
      <w:pPr>
        <w:widowControl w:val="0"/>
        <w:ind w:left="1260"/>
        <w:rPr>
          <w:b/>
          <w:szCs w:val="24"/>
          <w:lang w:val="en-US"/>
        </w:rPr>
      </w:pPr>
      <w:r>
        <w:rPr>
          <w:b/>
          <w:szCs w:val="24"/>
          <w:lang w:val="en-US"/>
        </w:rPr>
        <w:t xml:space="preserve">THAT Report CCR-PCD-55-12 regarding the analysis of the financial statements to September 30, 2012 under the responsibility of the Planning and Community Development Committee be received as presented and that after funding any deficits within the portfolio that the following distribution of surplus </w:t>
      </w:r>
      <w:proofErr w:type="gramStart"/>
      <w:r>
        <w:rPr>
          <w:b/>
          <w:szCs w:val="24"/>
          <w:lang w:val="en-US"/>
        </w:rPr>
        <w:t>be</w:t>
      </w:r>
      <w:proofErr w:type="gramEnd"/>
      <w:r>
        <w:rPr>
          <w:b/>
          <w:szCs w:val="24"/>
          <w:lang w:val="en-US"/>
        </w:rPr>
        <w:t xml:space="preserve"> allocated at year end:</w:t>
      </w:r>
    </w:p>
    <w:p w:rsidR="00D175B1" w:rsidRDefault="00D175B1" w:rsidP="00D175B1">
      <w:pPr>
        <w:widowControl w:val="0"/>
        <w:ind w:left="720" w:firstLine="540"/>
        <w:rPr>
          <w:b/>
          <w:szCs w:val="24"/>
          <w:lang w:val="en-US"/>
        </w:rPr>
      </w:pPr>
      <w:r>
        <w:rPr>
          <w:b/>
          <w:szCs w:val="24"/>
          <w:lang w:val="en-US"/>
        </w:rPr>
        <w:t>Trails – any surplus allocated to the Trails reserve</w:t>
      </w:r>
    </w:p>
    <w:p w:rsidR="00D175B1" w:rsidRDefault="00D175B1" w:rsidP="00D175B1">
      <w:pPr>
        <w:widowControl w:val="0"/>
        <w:ind w:left="720" w:firstLine="540"/>
        <w:rPr>
          <w:b/>
          <w:szCs w:val="24"/>
          <w:lang w:val="en-US"/>
        </w:rPr>
      </w:pPr>
      <w:r>
        <w:rPr>
          <w:b/>
          <w:szCs w:val="24"/>
          <w:lang w:val="en-US"/>
        </w:rPr>
        <w:t>Tourism – any surplus allocated to the Tourism reserve</w:t>
      </w:r>
    </w:p>
    <w:p w:rsidR="00D175B1" w:rsidRDefault="00D175B1" w:rsidP="00D175B1">
      <w:pPr>
        <w:widowControl w:val="0"/>
        <w:ind w:left="1260"/>
        <w:rPr>
          <w:b/>
          <w:szCs w:val="24"/>
          <w:lang w:val="en-US"/>
        </w:rPr>
      </w:pPr>
      <w:r>
        <w:rPr>
          <w:b/>
          <w:szCs w:val="24"/>
          <w:lang w:val="en-US"/>
        </w:rPr>
        <w:t>Economic Development - $45,000 to Tourism reserve and any remaining surplus to Economic Development surplus</w:t>
      </w:r>
    </w:p>
    <w:p w:rsidR="00D175B1" w:rsidRDefault="00D175B1" w:rsidP="00D175B1">
      <w:pPr>
        <w:widowControl w:val="0"/>
        <w:ind w:left="720" w:firstLine="540"/>
        <w:rPr>
          <w:b/>
          <w:szCs w:val="24"/>
          <w:lang w:val="en-US"/>
        </w:rPr>
      </w:pPr>
      <w:r>
        <w:rPr>
          <w:b/>
          <w:szCs w:val="24"/>
          <w:lang w:val="en-US"/>
        </w:rPr>
        <w:t>Grey Roots – any surplus allocated to Grey Roots’ General reserve</w:t>
      </w:r>
    </w:p>
    <w:p w:rsidR="00D175B1" w:rsidRDefault="00D175B1" w:rsidP="00A6663E">
      <w:pPr>
        <w:widowControl w:val="0"/>
        <w:spacing w:after="0"/>
        <w:ind w:left="1260"/>
        <w:rPr>
          <w:b/>
          <w:szCs w:val="24"/>
          <w:lang w:val="en-US"/>
        </w:rPr>
      </w:pPr>
      <w:r>
        <w:rPr>
          <w:b/>
          <w:szCs w:val="24"/>
          <w:lang w:val="en-US"/>
        </w:rPr>
        <w:t xml:space="preserve">AND THAT any remaining surplus within the portfolio </w:t>
      </w:r>
      <w:proofErr w:type="gramStart"/>
      <w:r>
        <w:rPr>
          <w:b/>
          <w:szCs w:val="24"/>
          <w:lang w:val="en-US"/>
        </w:rPr>
        <w:t>be</w:t>
      </w:r>
      <w:proofErr w:type="gramEnd"/>
      <w:r>
        <w:rPr>
          <w:b/>
          <w:szCs w:val="24"/>
          <w:lang w:val="en-US"/>
        </w:rPr>
        <w:t xml:space="preserve"> allocated equally between the Trails reserve and the Grey Roots’ General reserve.</w:t>
      </w:r>
    </w:p>
    <w:p w:rsidR="009B1557" w:rsidRDefault="009B1557" w:rsidP="009B1557">
      <w:pPr>
        <w:pStyle w:val="BodyTextIndent"/>
        <w:tabs>
          <w:tab w:val="clear" w:pos="1260"/>
          <w:tab w:val="clear" w:pos="6120"/>
        </w:tabs>
        <w:ind w:firstLine="16"/>
      </w:pPr>
      <w:r>
        <w:rPr>
          <w:rStyle w:val="Strong"/>
        </w:rPr>
        <w:tab/>
      </w:r>
      <w:r>
        <w:t>C</w:t>
      </w:r>
      <w:r w:rsidR="00BD768C">
        <w:t>arried</w:t>
      </w:r>
    </w:p>
    <w:p w:rsidR="009B1557" w:rsidRPr="008A620F" w:rsidRDefault="009B1557" w:rsidP="0043576B">
      <w:pPr>
        <w:tabs>
          <w:tab w:val="right" w:pos="9270"/>
        </w:tabs>
        <w:spacing w:after="120" w:line="240" w:lineRule="auto"/>
        <w:rPr>
          <w:i/>
        </w:rPr>
      </w:pPr>
      <w:r>
        <w:rPr>
          <w:i/>
        </w:rPr>
        <w:t>CCR-PCD-56-12 Third Quarter Purchasing Report</w:t>
      </w:r>
      <w:r w:rsidRPr="008A620F">
        <w:rPr>
          <w:i/>
        </w:rPr>
        <w:tab/>
      </w:r>
    </w:p>
    <w:p w:rsidR="009B1557" w:rsidRPr="00BD768C" w:rsidRDefault="009B1557" w:rsidP="009B1557">
      <w:pPr>
        <w:tabs>
          <w:tab w:val="left" w:pos="1260"/>
          <w:tab w:val="left" w:pos="6120"/>
          <w:tab w:val="right" w:pos="9270"/>
        </w:tabs>
      </w:pPr>
      <w:r>
        <w:t>Sharon Vokes and Randy Scherzer presented</w:t>
      </w:r>
      <w:r w:rsidR="00B2428A">
        <w:t xml:space="preserve"> the Third Quarter Purchasing Report, which summarized any purchases between $25,000 and $100,000 as required by the County’s Purchasing policy, ADM-03-10. It was</w:t>
      </w:r>
      <w:r>
        <w:t xml:space="preserve"> not</w:t>
      </w:r>
      <w:r w:rsidR="00B2428A">
        <w:t>ed</w:t>
      </w:r>
      <w:r>
        <w:t xml:space="preserve"> that the only purchase falling between $25,000 and $100,000 relate</w:t>
      </w:r>
      <w:r w:rsidR="0043576B">
        <w:t>d</w:t>
      </w:r>
      <w:r>
        <w:t xml:space="preserve"> to the stabilization of C</w:t>
      </w:r>
      <w:r w:rsidR="00BD768C">
        <w:t xml:space="preserve">ulvert 21, </w:t>
      </w:r>
      <w:r w:rsidR="0043576B">
        <w:t xml:space="preserve">awarded to Bud </w:t>
      </w:r>
      <w:proofErr w:type="spellStart"/>
      <w:r w:rsidR="0043576B">
        <w:t>Mervy</w:t>
      </w:r>
      <w:r w:rsidR="00BD768C">
        <w:t>n</w:t>
      </w:r>
      <w:proofErr w:type="spellEnd"/>
      <w:r w:rsidR="00BD768C">
        <w:t xml:space="preserve"> in the amount of </w:t>
      </w:r>
      <w:r w:rsidR="00BD768C" w:rsidRPr="00BD768C">
        <w:t>$27, 150.</w:t>
      </w:r>
      <w:r w:rsidR="0043576B">
        <w:t>00.</w:t>
      </w:r>
      <w:r w:rsidR="00BD768C">
        <w:rPr>
          <w:i/>
        </w:rPr>
        <w:t xml:space="preserve"> </w:t>
      </w:r>
      <w:r w:rsidR="00BD768C">
        <w:t xml:space="preserve">Ms. </w:t>
      </w:r>
      <w:r w:rsidR="0043576B">
        <w:t xml:space="preserve">Heather </w:t>
      </w:r>
      <w:r w:rsidR="00BD768C">
        <w:t>Morrison provided the details of the work that was completed on the culvert. Mr. Scherzer indicated that a report will be forthcoming request</w:t>
      </w:r>
      <w:r w:rsidR="0043576B">
        <w:t>ing</w:t>
      </w:r>
      <w:r w:rsidR="00BD768C">
        <w:t xml:space="preserve"> direction on</w:t>
      </w:r>
      <w:r w:rsidR="0043576B">
        <w:t xml:space="preserve"> how to proceed with</w:t>
      </w:r>
      <w:r w:rsidR="00BD768C">
        <w:t xml:space="preserve"> Culvert 21. </w:t>
      </w:r>
      <w:r w:rsidR="0043576B">
        <w:t>Brief</w:t>
      </w:r>
      <w:r w:rsidR="00BD768C">
        <w:t xml:space="preserve"> discussion</w:t>
      </w:r>
      <w:r w:rsidR="0043576B">
        <w:t xml:space="preserve"> ensued</w:t>
      </w:r>
      <w:r w:rsidR="00BD768C">
        <w:t xml:space="preserve"> </w:t>
      </w:r>
      <w:r w:rsidR="00B9120B">
        <w:t>regarding</w:t>
      </w:r>
      <w:r w:rsidR="00BD768C">
        <w:t xml:space="preserve"> funding opportunities for potential replace</w:t>
      </w:r>
      <w:r w:rsidR="001E4546">
        <w:t>ment. Mr. Kevin Weppler indicated that the Finance and Transportatio</w:t>
      </w:r>
      <w:r w:rsidR="00225D5F">
        <w:t xml:space="preserve">n Departments </w:t>
      </w:r>
      <w:r w:rsidR="00225D5F">
        <w:lastRenderedPageBreak/>
        <w:t xml:space="preserve">are reviewing possible projects which may be </w:t>
      </w:r>
      <w:r w:rsidR="007E1CD8">
        <w:t xml:space="preserve">eligible for funding under the </w:t>
      </w:r>
      <w:proofErr w:type="gramStart"/>
      <w:r w:rsidR="007E1CD8">
        <w:t xml:space="preserve">Municipal </w:t>
      </w:r>
      <w:r w:rsidR="001E4546">
        <w:rPr>
          <w:lang w:val="en"/>
        </w:rPr>
        <w:t xml:space="preserve"> Infrastructure</w:t>
      </w:r>
      <w:proofErr w:type="gramEnd"/>
      <w:r w:rsidR="001E4546">
        <w:rPr>
          <w:lang w:val="en"/>
        </w:rPr>
        <w:t xml:space="preserve"> Investment Initiative (MIII)</w:t>
      </w:r>
      <w:r w:rsidR="00225D5F">
        <w:rPr>
          <w:lang w:val="en"/>
        </w:rPr>
        <w:t>, noting that a recommendation will be brought forward for co</w:t>
      </w:r>
      <w:r w:rsidR="00BE3983">
        <w:rPr>
          <w:lang w:val="en"/>
        </w:rPr>
        <w:t>nsideration by the appropriate c</w:t>
      </w:r>
      <w:r w:rsidR="00225D5F">
        <w:rPr>
          <w:lang w:val="en"/>
        </w:rPr>
        <w:t xml:space="preserve">ommittee(s). </w:t>
      </w:r>
    </w:p>
    <w:p w:rsidR="003159E0" w:rsidRDefault="00BD768C" w:rsidP="003159E0">
      <w:pPr>
        <w:tabs>
          <w:tab w:val="left" w:pos="1260"/>
          <w:tab w:val="left" w:pos="5760"/>
          <w:tab w:val="right" w:pos="9270"/>
        </w:tabs>
        <w:ind w:left="1267" w:hanging="1267"/>
      </w:pPr>
      <w:r>
        <w:rPr>
          <w:rStyle w:val="Heading3Char"/>
        </w:rPr>
        <w:t>PCD160</w:t>
      </w:r>
      <w:r w:rsidR="009C63FC">
        <w:rPr>
          <w:rStyle w:val="Heading3Char"/>
        </w:rPr>
        <w:t>-12</w:t>
      </w:r>
      <w:r w:rsidR="003159E0">
        <w:tab/>
        <w:t>Moved by: Councillor</w:t>
      </w:r>
      <w:r>
        <w:t xml:space="preserve"> McKay</w:t>
      </w:r>
      <w:r w:rsidR="003159E0">
        <w:tab/>
        <w:t>Seconded by: Councillor</w:t>
      </w:r>
      <w:r>
        <w:t xml:space="preserve"> Fitzgerald</w:t>
      </w:r>
    </w:p>
    <w:p w:rsidR="003159E0" w:rsidRDefault="001E4546" w:rsidP="003159E0">
      <w:pPr>
        <w:pStyle w:val="BodyTextIndent"/>
        <w:ind w:firstLine="16"/>
        <w:rPr>
          <w:rStyle w:val="Strong"/>
        </w:rPr>
      </w:pPr>
      <w:r>
        <w:rPr>
          <w:rStyle w:val="Strong"/>
        </w:rPr>
        <w:t>THAT Report CCR-PCD-56-12 Quarterly Purchasing R</w:t>
      </w:r>
      <w:r w:rsidR="003159E0">
        <w:rPr>
          <w:rStyle w:val="Strong"/>
        </w:rPr>
        <w:t xml:space="preserve">eport for the Planning and Community Development Committee </w:t>
      </w:r>
      <w:proofErr w:type="gramStart"/>
      <w:r w:rsidR="003159E0">
        <w:rPr>
          <w:rStyle w:val="Strong"/>
        </w:rPr>
        <w:t>be</w:t>
      </w:r>
      <w:proofErr w:type="gramEnd"/>
      <w:r w:rsidR="003159E0">
        <w:rPr>
          <w:rStyle w:val="Strong"/>
        </w:rPr>
        <w:t xml:space="preserve"> received for information only.</w:t>
      </w:r>
    </w:p>
    <w:p w:rsidR="003159E0" w:rsidRDefault="003159E0" w:rsidP="001E4546">
      <w:pPr>
        <w:pStyle w:val="BodyTextIndent"/>
        <w:tabs>
          <w:tab w:val="clear" w:pos="1260"/>
          <w:tab w:val="clear" w:pos="6120"/>
        </w:tabs>
        <w:ind w:firstLine="16"/>
      </w:pPr>
      <w:r>
        <w:rPr>
          <w:rStyle w:val="Strong"/>
        </w:rPr>
        <w:tab/>
      </w:r>
      <w:r>
        <w:t>C</w:t>
      </w:r>
      <w:r w:rsidR="00BD768C">
        <w:t>arried</w:t>
      </w:r>
    </w:p>
    <w:p w:rsidR="009B1557" w:rsidRDefault="007A262C" w:rsidP="009B1557">
      <w:pPr>
        <w:pStyle w:val="Heading2"/>
        <w:tabs>
          <w:tab w:val="left" w:pos="1260"/>
          <w:tab w:val="right" w:pos="9270"/>
        </w:tabs>
      </w:pPr>
      <w:r>
        <w:t>Reports – County Clerk</w:t>
      </w:r>
    </w:p>
    <w:p w:rsidR="009B1557" w:rsidRPr="008A620F" w:rsidRDefault="009C63FC" w:rsidP="009B1557">
      <w:pPr>
        <w:tabs>
          <w:tab w:val="right" w:pos="9270"/>
        </w:tabs>
        <w:rPr>
          <w:i/>
        </w:rPr>
      </w:pPr>
      <w:r>
        <w:rPr>
          <w:i/>
        </w:rPr>
        <w:t xml:space="preserve">CCR-PCD-59-12 Forest and Trail Access Policy </w:t>
      </w:r>
      <w:r w:rsidR="009B1557" w:rsidRPr="008A620F">
        <w:rPr>
          <w:i/>
        </w:rPr>
        <w:tab/>
      </w:r>
    </w:p>
    <w:p w:rsidR="00386EB0" w:rsidRDefault="00386EB0" w:rsidP="009B1557">
      <w:pPr>
        <w:tabs>
          <w:tab w:val="left" w:pos="1260"/>
          <w:tab w:val="left" w:pos="6120"/>
          <w:tab w:val="right" w:pos="9270"/>
        </w:tabs>
      </w:pPr>
      <w:r>
        <w:t xml:space="preserve">Heather Morrison </w:t>
      </w:r>
      <w:r w:rsidR="00850914">
        <w:t xml:space="preserve">presented the proposed Forest and Trail Access Policy to the Committee, noting that the intent of the policy is to provide a consistent process for staff </w:t>
      </w:r>
      <w:r w:rsidR="00595B41">
        <w:t>to deal with requests made for use of Grey County owned trails. Two procedures were presented for the Committee’s endorsement, being the Land Use Agreement Procedure</w:t>
      </w:r>
      <w:r w:rsidR="00225D5F">
        <w:t xml:space="preserve"> which is specific to </w:t>
      </w:r>
      <w:r w:rsidR="00AA2038">
        <w:t>special events</w:t>
      </w:r>
      <w:r w:rsidR="00225D5F">
        <w:t xml:space="preserve"> requests</w:t>
      </w:r>
      <w:r w:rsidR="00595B41">
        <w:t xml:space="preserve"> and the Private Crossing Agreement Procedure. </w:t>
      </w:r>
      <w:r w:rsidR="00225D5F">
        <w:t>Ms. Morrison further explained that, with respect to the Land Use Agreement, requests outside of the approved Recreational Trails Strategy will come forward to the Committee for consideration</w:t>
      </w:r>
      <w:r w:rsidR="00BE3983">
        <w:t xml:space="preserve">. </w:t>
      </w:r>
      <w:r w:rsidR="00225D5F">
        <w:t xml:space="preserve"> </w:t>
      </w:r>
    </w:p>
    <w:p w:rsidR="006C47B0" w:rsidRPr="006C47B0" w:rsidRDefault="001E4546" w:rsidP="006C47B0">
      <w:pPr>
        <w:tabs>
          <w:tab w:val="left" w:pos="1260"/>
          <w:tab w:val="left" w:pos="5760"/>
          <w:tab w:val="right" w:pos="9270"/>
        </w:tabs>
        <w:ind w:left="1267" w:hanging="1267"/>
      </w:pPr>
      <w:r>
        <w:rPr>
          <w:rFonts w:asciiTheme="majorHAnsi" w:eastAsiaTheme="majorEastAsia" w:hAnsiTheme="majorHAnsi" w:cstheme="majorBidi"/>
          <w:b/>
          <w:bCs/>
          <w:color w:val="4F81BD" w:themeColor="accent1"/>
        </w:rPr>
        <w:t>PCD161</w:t>
      </w:r>
      <w:r w:rsidR="006C47B0" w:rsidRPr="006C47B0">
        <w:rPr>
          <w:rFonts w:asciiTheme="majorHAnsi" w:eastAsiaTheme="majorEastAsia" w:hAnsiTheme="majorHAnsi" w:cstheme="majorBidi"/>
          <w:b/>
          <w:bCs/>
          <w:color w:val="4F81BD" w:themeColor="accent1"/>
        </w:rPr>
        <w:t>-12</w:t>
      </w:r>
      <w:r w:rsidR="006C47B0" w:rsidRPr="006C47B0">
        <w:tab/>
        <w:t>Moved by: Councillor</w:t>
      </w:r>
      <w:r w:rsidR="00AA2038">
        <w:t xml:space="preserve"> Barfoot</w:t>
      </w:r>
      <w:r w:rsidR="006C47B0" w:rsidRPr="006C47B0">
        <w:tab/>
        <w:t>Seconded by: Councillor</w:t>
      </w:r>
      <w:r w:rsidR="00AA2038">
        <w:t xml:space="preserve"> Greenfield</w:t>
      </w:r>
    </w:p>
    <w:p w:rsidR="006C47B0" w:rsidRPr="006C47B0" w:rsidRDefault="006C47B0" w:rsidP="006C47B0">
      <w:pPr>
        <w:ind w:left="1276"/>
        <w:rPr>
          <w:b/>
          <w:bCs/>
        </w:rPr>
      </w:pPr>
      <w:r w:rsidRPr="006C47B0">
        <w:rPr>
          <w:b/>
          <w:bCs/>
        </w:rPr>
        <w:t>WHEREAS at the June 19, 2012 Planning and Community Development Committee meeting, delegation was given for staff, in consultation with the Warden to approve special event requests on Grey County Trails;</w:t>
      </w:r>
    </w:p>
    <w:p w:rsidR="006C47B0" w:rsidRPr="006C47B0" w:rsidRDefault="006C47B0" w:rsidP="006C47B0">
      <w:pPr>
        <w:ind w:left="1276"/>
        <w:rPr>
          <w:b/>
          <w:bCs/>
        </w:rPr>
      </w:pPr>
      <w:r w:rsidRPr="006C47B0">
        <w:rPr>
          <w:b/>
          <w:bCs/>
        </w:rPr>
        <w:t>AND WHEREAS a corporate policy surrounding forest and trail access would provide a streamlined approach t</w:t>
      </w:r>
      <w:r w:rsidR="00225D5F">
        <w:rPr>
          <w:b/>
          <w:bCs/>
        </w:rPr>
        <w:t>o all requests received by the C</w:t>
      </w:r>
      <w:r w:rsidRPr="006C47B0">
        <w:rPr>
          <w:b/>
          <w:bCs/>
        </w:rPr>
        <w:t>ounty;</w:t>
      </w:r>
    </w:p>
    <w:p w:rsidR="006C47B0" w:rsidRPr="006C47B0" w:rsidRDefault="006C47B0" w:rsidP="006C47B0">
      <w:pPr>
        <w:ind w:left="1276"/>
        <w:rPr>
          <w:b/>
          <w:bCs/>
        </w:rPr>
      </w:pPr>
      <w:r w:rsidRPr="006C47B0">
        <w:rPr>
          <w:b/>
          <w:bCs/>
        </w:rPr>
        <w:t xml:space="preserve">NOW THEREFORE BE IT RESOLVED THAT Report CCR-PCD-59-12, regarding the Forest and Trail Access Policy and subsequent procedures </w:t>
      </w:r>
      <w:proofErr w:type="gramStart"/>
      <w:r w:rsidRPr="006C47B0">
        <w:rPr>
          <w:b/>
          <w:bCs/>
        </w:rPr>
        <w:t>be</w:t>
      </w:r>
      <w:proofErr w:type="gramEnd"/>
      <w:r w:rsidRPr="006C47B0">
        <w:rPr>
          <w:b/>
          <w:bCs/>
        </w:rPr>
        <w:t xml:space="preserve"> received;</w:t>
      </w:r>
    </w:p>
    <w:p w:rsidR="006C47B0" w:rsidRPr="006C47B0" w:rsidRDefault="006C47B0" w:rsidP="006C47B0">
      <w:pPr>
        <w:ind w:left="1276"/>
        <w:rPr>
          <w:b/>
          <w:bCs/>
        </w:rPr>
      </w:pPr>
      <w:r w:rsidRPr="006C47B0">
        <w:rPr>
          <w:b/>
          <w:bCs/>
        </w:rPr>
        <w:t xml:space="preserve">AND THAT MS-GEN-002 being the Forest and Trail Access Policy, MS-GEN-002-001 being the Land Use Agreement Procedure and MS-GEN-002-002 being the Private Crossing Agreement Procedure </w:t>
      </w:r>
      <w:proofErr w:type="gramStart"/>
      <w:r w:rsidRPr="006C47B0">
        <w:rPr>
          <w:b/>
          <w:bCs/>
        </w:rPr>
        <w:t>be</w:t>
      </w:r>
      <w:proofErr w:type="gramEnd"/>
      <w:r w:rsidRPr="006C47B0">
        <w:rPr>
          <w:b/>
          <w:bCs/>
        </w:rPr>
        <w:t xml:space="preserve"> endorsed.</w:t>
      </w:r>
    </w:p>
    <w:p w:rsidR="006C47B0" w:rsidRDefault="006C47B0" w:rsidP="006C47B0">
      <w:pPr>
        <w:tabs>
          <w:tab w:val="left" w:pos="1260"/>
          <w:tab w:val="left" w:pos="6120"/>
          <w:tab w:val="right" w:pos="9270"/>
        </w:tabs>
        <w:jc w:val="right"/>
      </w:pPr>
      <w:r>
        <w:t>C</w:t>
      </w:r>
      <w:r w:rsidR="00AA2038">
        <w:t>arried</w:t>
      </w:r>
    </w:p>
    <w:p w:rsidR="009C63FC" w:rsidRDefault="009C63FC" w:rsidP="009B1557">
      <w:pPr>
        <w:tabs>
          <w:tab w:val="left" w:pos="1260"/>
          <w:tab w:val="left" w:pos="6120"/>
          <w:tab w:val="right" w:pos="9270"/>
        </w:tabs>
        <w:rPr>
          <w:i/>
        </w:rPr>
      </w:pPr>
      <w:r>
        <w:rPr>
          <w:i/>
        </w:rPr>
        <w:t>Grey Roots Update – Verbal Presentation</w:t>
      </w:r>
    </w:p>
    <w:p w:rsidR="000554C1" w:rsidRDefault="000554C1" w:rsidP="009B1557">
      <w:pPr>
        <w:tabs>
          <w:tab w:val="left" w:pos="1260"/>
          <w:tab w:val="left" w:pos="6120"/>
          <w:tab w:val="right" w:pos="9270"/>
        </w:tabs>
      </w:pPr>
      <w:r>
        <w:t xml:space="preserve">Lara </w:t>
      </w:r>
      <w:proofErr w:type="spellStart"/>
      <w:r>
        <w:t>Javalyn</w:t>
      </w:r>
      <w:proofErr w:type="spellEnd"/>
      <w:r w:rsidR="006C47B0">
        <w:t xml:space="preserve"> </w:t>
      </w:r>
      <w:r>
        <w:t>conducted a</w:t>
      </w:r>
      <w:r w:rsidR="006C47B0">
        <w:t xml:space="preserve"> PowerPoint presentation</w:t>
      </w:r>
      <w:r w:rsidR="007A262C">
        <w:t>,</w:t>
      </w:r>
      <w:r w:rsidR="006C47B0">
        <w:t xml:space="preserve"> </w:t>
      </w:r>
      <w:r>
        <w:t>providing an update</w:t>
      </w:r>
      <w:r w:rsidR="00225D5F">
        <w:t xml:space="preserve"> on the activities and events which have taken place at</w:t>
      </w:r>
      <w:r>
        <w:t xml:space="preserve"> Grey Roots</w:t>
      </w:r>
      <w:r w:rsidR="00225D5F">
        <w:t xml:space="preserve"> Museum and Archives during the 2012 year, </w:t>
      </w:r>
      <w:r w:rsidR="00225D5F">
        <w:lastRenderedPageBreak/>
        <w:t>including the</w:t>
      </w:r>
      <w:r w:rsidR="008472D7">
        <w:t xml:space="preserve"> successful</w:t>
      </w:r>
      <w:r w:rsidR="00225D5F">
        <w:t xml:space="preserve"> “Sherlock Holmes and the </w:t>
      </w:r>
      <w:proofErr w:type="spellStart"/>
      <w:r w:rsidR="00225D5F">
        <w:t>Clocktower</w:t>
      </w:r>
      <w:proofErr w:type="spellEnd"/>
      <w:r w:rsidR="00225D5F">
        <w:t xml:space="preserve"> Mystery” exhibit</w:t>
      </w:r>
      <w:r w:rsidR="008472D7">
        <w:t xml:space="preserve">, the new World War I Education Days, the Robert Bell steam engine, and over 35 other special events for the public. Ms. </w:t>
      </w:r>
      <w:proofErr w:type="spellStart"/>
      <w:r w:rsidR="008472D7">
        <w:t>Javalyn</w:t>
      </w:r>
      <w:proofErr w:type="spellEnd"/>
      <w:r w:rsidR="008472D7">
        <w:t xml:space="preserve"> also noted the accomplishments of the Grey Roots Museum and Ar</w:t>
      </w:r>
      <w:r w:rsidR="007A262C">
        <w:t>chives with respect to awards, H</w:t>
      </w:r>
      <w:r w:rsidR="008472D7">
        <w:t xml:space="preserve">eritage </w:t>
      </w:r>
      <w:r w:rsidR="007A262C">
        <w:t>V</w:t>
      </w:r>
      <w:r w:rsidR="008472D7">
        <w:t xml:space="preserve">illage, community projects and fundraising and donations. Further, the priorities and key goals for 2013 were presented, including strategic planning, Heritage Village development, and revenue and fundraising growth. </w:t>
      </w:r>
      <w:proofErr w:type="gramStart"/>
      <w:r w:rsidR="007B23E2">
        <w:t>Staff were</w:t>
      </w:r>
      <w:proofErr w:type="gramEnd"/>
      <w:r w:rsidR="00BE3983">
        <w:t xml:space="preserve"> commended</w:t>
      </w:r>
      <w:r w:rsidR="008472D7">
        <w:t xml:space="preserve"> on the work they have done at Grey Roots Museum and Archives. </w:t>
      </w:r>
    </w:p>
    <w:p w:rsidR="000554C1" w:rsidRPr="008A620F" w:rsidRDefault="000554C1" w:rsidP="00BE3983">
      <w:pPr>
        <w:tabs>
          <w:tab w:val="right" w:pos="9270"/>
        </w:tabs>
        <w:rPr>
          <w:i/>
        </w:rPr>
      </w:pPr>
      <w:r>
        <w:rPr>
          <w:i/>
        </w:rPr>
        <w:t>CCR-PCD-57-12 Economic Development Implementation Plan Update and Priorities for 2013</w:t>
      </w:r>
      <w:r w:rsidRPr="008A620F">
        <w:rPr>
          <w:i/>
        </w:rPr>
        <w:tab/>
      </w:r>
    </w:p>
    <w:p w:rsidR="00BE3983" w:rsidRDefault="000554C1" w:rsidP="000554C1">
      <w:pPr>
        <w:tabs>
          <w:tab w:val="left" w:pos="1260"/>
          <w:tab w:val="left" w:pos="6120"/>
          <w:tab w:val="right" w:pos="9270"/>
        </w:tabs>
      </w:pPr>
      <w:r>
        <w:t xml:space="preserve">Bryan Plumstead </w:t>
      </w:r>
      <w:r w:rsidR="008472D7">
        <w:t xml:space="preserve">introduced Meredith Bowers, who </w:t>
      </w:r>
      <w:r>
        <w:t xml:space="preserve">presented the above noted report, outlining the progress of the Economic </w:t>
      </w:r>
      <w:r w:rsidR="00E64DF7">
        <w:t>Development Implementation Plan</w:t>
      </w:r>
      <w:r w:rsidR="00BE3983">
        <w:t>.  O</w:t>
      </w:r>
      <w:r w:rsidR="00E64DF7">
        <w:t>ngoing projects for the year</w:t>
      </w:r>
      <w:r w:rsidR="00BE3983">
        <w:t xml:space="preserve"> include:</w:t>
      </w:r>
    </w:p>
    <w:p w:rsidR="00BE3983" w:rsidRDefault="00BE3983" w:rsidP="00BE3983">
      <w:pPr>
        <w:pStyle w:val="ListParagraph"/>
        <w:numPr>
          <w:ilvl w:val="0"/>
          <w:numId w:val="1"/>
        </w:numPr>
        <w:tabs>
          <w:tab w:val="left" w:pos="1260"/>
          <w:tab w:val="left" w:pos="6120"/>
          <w:tab w:val="right" w:pos="9270"/>
        </w:tabs>
      </w:pPr>
      <w:r>
        <w:t>U</w:t>
      </w:r>
      <w:r w:rsidR="00781FB8">
        <w:t xml:space="preserve">pdates to the </w:t>
      </w:r>
      <w:r w:rsidR="007A262C">
        <w:t>“</w:t>
      </w:r>
      <w:proofErr w:type="spellStart"/>
      <w:r w:rsidR="00781FB8">
        <w:t>InvestInGreyBruce</w:t>
      </w:r>
      <w:proofErr w:type="spellEnd"/>
      <w:r w:rsidR="007A262C">
        <w:t>”</w:t>
      </w:r>
      <w:r w:rsidR="00781FB8">
        <w:t xml:space="preserve"> website</w:t>
      </w:r>
    </w:p>
    <w:p w:rsidR="00E8602F" w:rsidRDefault="00E8602F" w:rsidP="00BE3983">
      <w:pPr>
        <w:pStyle w:val="ListParagraph"/>
        <w:numPr>
          <w:ilvl w:val="0"/>
          <w:numId w:val="1"/>
        </w:numPr>
        <w:tabs>
          <w:tab w:val="left" w:pos="1260"/>
          <w:tab w:val="left" w:pos="6120"/>
          <w:tab w:val="right" w:pos="9270"/>
        </w:tabs>
      </w:pPr>
      <w:r>
        <w:t>The formation of an Economic Development Working Group</w:t>
      </w:r>
    </w:p>
    <w:p w:rsidR="00BE3983" w:rsidRDefault="00BE3983" w:rsidP="00BE3983">
      <w:pPr>
        <w:pStyle w:val="ListParagraph"/>
        <w:numPr>
          <w:ilvl w:val="0"/>
          <w:numId w:val="1"/>
        </w:numPr>
        <w:tabs>
          <w:tab w:val="left" w:pos="1260"/>
          <w:tab w:val="left" w:pos="6120"/>
          <w:tab w:val="right" w:pos="9270"/>
        </w:tabs>
      </w:pPr>
      <w:r>
        <w:t>P</w:t>
      </w:r>
      <w:r w:rsidR="008472D7">
        <w:t>articipation in</w:t>
      </w:r>
      <w:r w:rsidR="00E64DF7">
        <w:t xml:space="preserve"> the </w:t>
      </w:r>
      <w:r w:rsidR="008472D7">
        <w:t>“</w:t>
      </w:r>
      <w:proofErr w:type="spellStart"/>
      <w:r w:rsidR="00E64DF7">
        <w:t>Zoomer</w:t>
      </w:r>
      <w:proofErr w:type="spellEnd"/>
      <w:r w:rsidR="00781FB8">
        <w:t>”</w:t>
      </w:r>
      <w:r w:rsidR="00E64DF7">
        <w:t xml:space="preserve"> show in October to promote Grey County</w:t>
      </w:r>
    </w:p>
    <w:p w:rsidR="00BE3983" w:rsidRDefault="00BE3983" w:rsidP="00BE3983">
      <w:pPr>
        <w:pStyle w:val="ListParagraph"/>
        <w:numPr>
          <w:ilvl w:val="0"/>
          <w:numId w:val="1"/>
        </w:numPr>
        <w:tabs>
          <w:tab w:val="left" w:pos="1260"/>
          <w:tab w:val="left" w:pos="6120"/>
          <w:tab w:val="right" w:pos="9270"/>
        </w:tabs>
      </w:pPr>
      <w:r>
        <w:t>I</w:t>
      </w:r>
      <w:r w:rsidR="00FF1474">
        <w:t>dentifying sectors for focus and further work</w:t>
      </w:r>
      <w:r w:rsidR="00E8602F">
        <w:t xml:space="preserve"> and development</w:t>
      </w:r>
      <w:r w:rsidR="00FF1474">
        <w:t xml:space="preserve"> </w:t>
      </w:r>
    </w:p>
    <w:p w:rsidR="00BE3983" w:rsidRDefault="00BE3983" w:rsidP="00BE3983">
      <w:pPr>
        <w:pStyle w:val="ListParagraph"/>
        <w:numPr>
          <w:ilvl w:val="0"/>
          <w:numId w:val="1"/>
        </w:numPr>
        <w:tabs>
          <w:tab w:val="left" w:pos="1260"/>
          <w:tab w:val="left" w:pos="6120"/>
          <w:tab w:val="right" w:pos="9270"/>
        </w:tabs>
      </w:pPr>
      <w:r>
        <w:t>C</w:t>
      </w:r>
      <w:r w:rsidR="00E64DF7">
        <w:t>ollaborative efforts</w:t>
      </w:r>
      <w:r w:rsidR="00E8602F">
        <w:t xml:space="preserve"> with the Economic Development W</w:t>
      </w:r>
      <w:r w:rsidR="00E64DF7">
        <w:t xml:space="preserve">orking </w:t>
      </w:r>
      <w:r w:rsidR="00E8602F">
        <w:t>G</w:t>
      </w:r>
      <w:r w:rsidR="00E64DF7">
        <w:t>roup with respect to advertising</w:t>
      </w:r>
      <w:r w:rsidR="007A262C">
        <w:t xml:space="preserve"> Grey </w:t>
      </w:r>
      <w:r>
        <w:t>County</w:t>
      </w:r>
    </w:p>
    <w:p w:rsidR="00BE3983" w:rsidRDefault="000554C1" w:rsidP="007B23E2">
      <w:pPr>
        <w:tabs>
          <w:tab w:val="left" w:pos="1260"/>
          <w:tab w:val="left" w:pos="6120"/>
          <w:tab w:val="right" w:pos="9270"/>
        </w:tabs>
      </w:pPr>
      <w:r>
        <w:t>Ms. Bowers</w:t>
      </w:r>
      <w:r w:rsidR="00BE3983">
        <w:t xml:space="preserve"> also</w:t>
      </w:r>
      <w:r>
        <w:t xml:space="preserve"> provided information on the recommended priorities for 2013</w:t>
      </w:r>
      <w:r w:rsidR="00E64DF7">
        <w:t>, including</w:t>
      </w:r>
      <w:r w:rsidR="00BE3983">
        <w:t>:</w:t>
      </w:r>
    </w:p>
    <w:p w:rsidR="00BE3983" w:rsidRDefault="00BE3983" w:rsidP="00BE3983">
      <w:pPr>
        <w:pStyle w:val="ListParagraph"/>
        <w:numPr>
          <w:ilvl w:val="0"/>
          <w:numId w:val="1"/>
        </w:numPr>
        <w:tabs>
          <w:tab w:val="left" w:pos="1260"/>
          <w:tab w:val="left" w:pos="6120"/>
          <w:tab w:val="right" w:pos="9270"/>
        </w:tabs>
      </w:pPr>
      <w:r>
        <w:t>W</w:t>
      </w:r>
      <w:r w:rsidR="00E64DF7">
        <w:t>orking with Georgian College to improve training and skills development</w:t>
      </w:r>
    </w:p>
    <w:p w:rsidR="00BE3983" w:rsidRDefault="00BE3983" w:rsidP="00BE3983">
      <w:pPr>
        <w:pStyle w:val="ListParagraph"/>
        <w:numPr>
          <w:ilvl w:val="0"/>
          <w:numId w:val="1"/>
        </w:numPr>
        <w:tabs>
          <w:tab w:val="left" w:pos="1260"/>
          <w:tab w:val="left" w:pos="6120"/>
          <w:tab w:val="right" w:pos="9270"/>
        </w:tabs>
      </w:pPr>
      <w:r>
        <w:t xml:space="preserve">A </w:t>
      </w:r>
      <w:r w:rsidR="00E8602F">
        <w:t xml:space="preserve">potential </w:t>
      </w:r>
      <w:r>
        <w:t>collaboration with the local apple industry</w:t>
      </w:r>
      <w:r w:rsidR="00E8602F">
        <w:t xml:space="preserve"> to form apple clusters</w:t>
      </w:r>
      <w:r w:rsidR="00E64DF7">
        <w:t xml:space="preserve"> </w:t>
      </w:r>
    </w:p>
    <w:p w:rsidR="00BE3983" w:rsidRDefault="00BE3983" w:rsidP="00BE3983">
      <w:pPr>
        <w:pStyle w:val="ListParagraph"/>
        <w:numPr>
          <w:ilvl w:val="0"/>
          <w:numId w:val="1"/>
        </w:numPr>
        <w:tabs>
          <w:tab w:val="left" w:pos="1260"/>
          <w:tab w:val="left" w:pos="6120"/>
          <w:tab w:val="right" w:pos="9270"/>
        </w:tabs>
      </w:pPr>
      <w:r>
        <w:t>B</w:t>
      </w:r>
      <w:r w:rsidR="00E64DF7">
        <w:t>uilding opportunities for job creation</w:t>
      </w:r>
    </w:p>
    <w:p w:rsidR="00BE3983" w:rsidRDefault="00BE3983" w:rsidP="00BE3983">
      <w:pPr>
        <w:pStyle w:val="ListParagraph"/>
        <w:numPr>
          <w:ilvl w:val="0"/>
          <w:numId w:val="1"/>
        </w:numPr>
        <w:tabs>
          <w:tab w:val="left" w:pos="1260"/>
          <w:tab w:val="left" w:pos="6120"/>
          <w:tab w:val="right" w:pos="9270"/>
        </w:tabs>
      </w:pPr>
      <w:r>
        <w:t>B</w:t>
      </w:r>
      <w:r w:rsidR="00E64DF7">
        <w:t>uilding relationships with the local media</w:t>
      </w:r>
    </w:p>
    <w:p w:rsidR="000554C1" w:rsidRDefault="00BE3983" w:rsidP="00BE3983">
      <w:pPr>
        <w:pStyle w:val="ListParagraph"/>
        <w:numPr>
          <w:ilvl w:val="0"/>
          <w:numId w:val="1"/>
        </w:numPr>
        <w:tabs>
          <w:tab w:val="left" w:pos="1260"/>
          <w:tab w:val="left" w:pos="6120"/>
          <w:tab w:val="right" w:pos="9270"/>
        </w:tabs>
      </w:pPr>
      <w:r>
        <w:t>M</w:t>
      </w:r>
      <w:r w:rsidR="00E64DF7">
        <w:t xml:space="preserve">oving forward with the local </w:t>
      </w:r>
      <w:r w:rsidR="00FF1474">
        <w:t xml:space="preserve">food initiative and intelligent </w:t>
      </w:r>
      <w:r>
        <w:t>community initiative</w:t>
      </w:r>
    </w:p>
    <w:p w:rsidR="000554C1" w:rsidRDefault="000554C1" w:rsidP="000554C1">
      <w:pPr>
        <w:tabs>
          <w:tab w:val="left" w:pos="1260"/>
          <w:tab w:val="left" w:pos="5760"/>
          <w:tab w:val="right" w:pos="9270"/>
        </w:tabs>
        <w:ind w:left="1267" w:hanging="1267"/>
      </w:pPr>
      <w:r>
        <w:rPr>
          <w:rStyle w:val="Heading3Char"/>
        </w:rPr>
        <w:t>PCD</w:t>
      </w:r>
      <w:r w:rsidR="008472D7">
        <w:rPr>
          <w:rStyle w:val="Heading3Char"/>
        </w:rPr>
        <w:t>162</w:t>
      </w:r>
      <w:r w:rsidRPr="003A31F1">
        <w:rPr>
          <w:rStyle w:val="Heading3Char"/>
        </w:rPr>
        <w:t>-</w:t>
      </w:r>
      <w:r>
        <w:rPr>
          <w:rStyle w:val="Heading3Char"/>
        </w:rPr>
        <w:t>12</w:t>
      </w:r>
      <w:r>
        <w:tab/>
        <w:t>Moved by: Councillor</w:t>
      </w:r>
      <w:r w:rsidR="00E64DF7">
        <w:t xml:space="preserve"> Fitzgerald</w:t>
      </w:r>
      <w:r>
        <w:tab/>
        <w:t>Seconded by: Councillor</w:t>
      </w:r>
      <w:r w:rsidR="00E64DF7">
        <w:t xml:space="preserve"> Barfoot</w:t>
      </w:r>
    </w:p>
    <w:p w:rsidR="000554C1" w:rsidRPr="0043193A" w:rsidRDefault="000554C1" w:rsidP="000554C1">
      <w:pPr>
        <w:tabs>
          <w:tab w:val="left" w:pos="1260"/>
        </w:tabs>
        <w:ind w:left="1259"/>
        <w:rPr>
          <w:rStyle w:val="Strong"/>
        </w:rPr>
      </w:pPr>
      <w:r>
        <w:rPr>
          <w:rStyle w:val="Strong"/>
        </w:rPr>
        <w:tab/>
        <w:t xml:space="preserve">THAT Report CCR-PCD-57-12 regarding the Economic Development Implementation Plan </w:t>
      </w:r>
      <w:proofErr w:type="gramStart"/>
      <w:r>
        <w:rPr>
          <w:rStyle w:val="Strong"/>
        </w:rPr>
        <w:t>be</w:t>
      </w:r>
      <w:proofErr w:type="gramEnd"/>
      <w:r>
        <w:rPr>
          <w:rStyle w:val="Strong"/>
        </w:rPr>
        <w:t xml:space="preserve"> received for information.</w:t>
      </w:r>
    </w:p>
    <w:p w:rsidR="000554C1" w:rsidRDefault="000554C1" w:rsidP="000554C1">
      <w:pPr>
        <w:pStyle w:val="BodyTextIndent"/>
        <w:tabs>
          <w:tab w:val="clear" w:pos="1260"/>
          <w:tab w:val="clear" w:pos="6120"/>
        </w:tabs>
        <w:ind w:firstLine="16"/>
      </w:pPr>
      <w:r>
        <w:rPr>
          <w:rStyle w:val="Strong"/>
        </w:rPr>
        <w:tab/>
      </w:r>
      <w:r>
        <w:t>C</w:t>
      </w:r>
      <w:r w:rsidR="00E64DF7">
        <w:t>arried</w:t>
      </w:r>
    </w:p>
    <w:p w:rsidR="006C47B0" w:rsidRPr="006C47B0" w:rsidRDefault="006C47B0" w:rsidP="009B1557">
      <w:pPr>
        <w:tabs>
          <w:tab w:val="left" w:pos="1260"/>
          <w:tab w:val="left" w:pos="6120"/>
          <w:tab w:val="right" w:pos="9270"/>
        </w:tabs>
      </w:pPr>
      <w:r w:rsidRPr="00FF1474">
        <w:rPr>
          <w:i/>
        </w:rPr>
        <w:t xml:space="preserve"> </w:t>
      </w:r>
      <w:r w:rsidR="00E64DF7" w:rsidRPr="00FF1474">
        <w:rPr>
          <w:i/>
        </w:rPr>
        <w:t>The Committee briefly recessed</w:t>
      </w:r>
      <w:r w:rsidR="00FF1474" w:rsidRPr="00FF1474">
        <w:rPr>
          <w:i/>
        </w:rPr>
        <w:t>, and then reconvened</w:t>
      </w:r>
      <w:r w:rsidR="00FF1474">
        <w:t xml:space="preserve">. </w:t>
      </w:r>
    </w:p>
    <w:p w:rsidR="004263FB" w:rsidRDefault="004263FB" w:rsidP="00F630B7">
      <w:pPr>
        <w:pStyle w:val="Heading2"/>
        <w:tabs>
          <w:tab w:val="left" w:pos="1260"/>
          <w:tab w:val="right" w:pos="9270"/>
        </w:tabs>
      </w:pPr>
      <w:r>
        <w:t xml:space="preserve">Reports – </w:t>
      </w:r>
      <w:r w:rsidR="009B1557">
        <w:t>Planning</w:t>
      </w:r>
    </w:p>
    <w:p w:rsidR="003A31F1" w:rsidRPr="008A620F" w:rsidRDefault="009C63FC" w:rsidP="00F630B7">
      <w:pPr>
        <w:tabs>
          <w:tab w:val="right" w:pos="9270"/>
        </w:tabs>
        <w:rPr>
          <w:i/>
        </w:rPr>
      </w:pPr>
      <w:r>
        <w:rPr>
          <w:i/>
        </w:rPr>
        <w:t>PDR-PCD-29-12 Bowman Minor Exemption</w:t>
      </w:r>
      <w:r w:rsidR="003A31F1" w:rsidRPr="008A620F">
        <w:rPr>
          <w:i/>
        </w:rPr>
        <w:tab/>
      </w:r>
    </w:p>
    <w:p w:rsidR="004263FB" w:rsidRDefault="00595B41" w:rsidP="00F630B7">
      <w:pPr>
        <w:tabs>
          <w:tab w:val="left" w:pos="1260"/>
          <w:tab w:val="left" w:pos="6120"/>
          <w:tab w:val="right" w:pos="9270"/>
        </w:tabs>
      </w:pPr>
      <w:r>
        <w:t>Sarah Morrison provided the Committee with information rela</w:t>
      </w:r>
      <w:r w:rsidR="00FF1474">
        <w:t>ted to a request for a Minor Ex</w:t>
      </w:r>
      <w:r>
        <w:t>e</w:t>
      </w:r>
      <w:r w:rsidR="00FF1474">
        <w:t>m</w:t>
      </w:r>
      <w:r>
        <w:t>ption</w:t>
      </w:r>
      <w:r w:rsidR="00532346">
        <w:t xml:space="preserve"> for clear cutting</w:t>
      </w:r>
      <w:r>
        <w:t xml:space="preserve"> under the County</w:t>
      </w:r>
      <w:r w:rsidR="00532346">
        <w:t xml:space="preserve"> of Grey’s</w:t>
      </w:r>
      <w:r>
        <w:t xml:space="preserve"> Forest Management by-la</w:t>
      </w:r>
      <w:r w:rsidR="00532346">
        <w:t>w</w:t>
      </w:r>
      <w:r>
        <w:t xml:space="preserve">. Ms. </w:t>
      </w:r>
      <w:r>
        <w:lastRenderedPageBreak/>
        <w:t>Morrison</w:t>
      </w:r>
      <w:r w:rsidR="00532346">
        <w:t xml:space="preserve"> noted that the application requests approval of 5 acres of treed land to be converted back to agricultural use, and further that no objections were received from adjacent la</w:t>
      </w:r>
      <w:r w:rsidR="007B23E2">
        <w:t>ndowners, Planning staff, or the</w:t>
      </w:r>
      <w:r w:rsidR="00532346">
        <w:t xml:space="preserve"> Grey </w:t>
      </w:r>
      <w:proofErr w:type="spellStart"/>
      <w:r w:rsidR="00532346">
        <w:t>Sauble</w:t>
      </w:r>
      <w:proofErr w:type="spellEnd"/>
      <w:r w:rsidR="00532346">
        <w:t xml:space="preserve"> Conservation Authority.  </w:t>
      </w:r>
    </w:p>
    <w:p w:rsidR="003A31F1" w:rsidRDefault="009C63FC" w:rsidP="00777A15">
      <w:pPr>
        <w:tabs>
          <w:tab w:val="left" w:pos="1260"/>
          <w:tab w:val="left" w:pos="5760"/>
          <w:tab w:val="right" w:pos="9270"/>
        </w:tabs>
        <w:ind w:left="1267" w:hanging="1267"/>
      </w:pPr>
      <w:r>
        <w:rPr>
          <w:rStyle w:val="Heading3Char"/>
        </w:rPr>
        <w:t>PCD</w:t>
      </w:r>
      <w:r w:rsidR="00FF1474">
        <w:rPr>
          <w:rStyle w:val="Heading3Char"/>
        </w:rPr>
        <w:t>163</w:t>
      </w:r>
      <w:r w:rsidR="003A31F1" w:rsidRPr="003A31F1">
        <w:rPr>
          <w:rStyle w:val="Heading3Char"/>
        </w:rPr>
        <w:t>-</w:t>
      </w:r>
      <w:r>
        <w:rPr>
          <w:rStyle w:val="Heading3Char"/>
        </w:rPr>
        <w:t>12</w:t>
      </w:r>
      <w:r w:rsidR="003A31F1">
        <w:tab/>
        <w:t>Moved by: Councillor</w:t>
      </w:r>
      <w:r w:rsidR="00D11A65">
        <w:t xml:space="preserve"> McKay</w:t>
      </w:r>
      <w:r w:rsidR="00D11A65">
        <w:tab/>
        <w:t>Seconded by: Warden McKinlay</w:t>
      </w:r>
    </w:p>
    <w:p w:rsidR="009C63FC" w:rsidRDefault="009C63FC" w:rsidP="009C63FC">
      <w:pPr>
        <w:spacing w:before="240"/>
        <w:ind w:left="1260"/>
        <w:rPr>
          <w:b/>
          <w:szCs w:val="24"/>
          <w:lang w:val="en-US"/>
        </w:rPr>
      </w:pPr>
      <w:r>
        <w:rPr>
          <w:b/>
          <w:szCs w:val="24"/>
          <w:lang w:val="en-US"/>
        </w:rPr>
        <w:t xml:space="preserve">WHEREAS an application for a Minor Exemption (clear cutting) under the County’s Forest Management By-Law has been received for Lots 185 and 186, Concession 1 WTSR, in the geographic Township of </w:t>
      </w:r>
      <w:proofErr w:type="spellStart"/>
      <w:r>
        <w:rPr>
          <w:b/>
          <w:szCs w:val="24"/>
          <w:lang w:val="en-US"/>
        </w:rPr>
        <w:t>Artemesia</w:t>
      </w:r>
      <w:proofErr w:type="spellEnd"/>
      <w:r>
        <w:rPr>
          <w:b/>
          <w:szCs w:val="24"/>
          <w:lang w:val="en-US"/>
        </w:rPr>
        <w:t xml:space="preserve">, Municipality of Grey Highlands; </w:t>
      </w:r>
    </w:p>
    <w:p w:rsidR="009C63FC" w:rsidRDefault="009C63FC" w:rsidP="009C63FC">
      <w:pPr>
        <w:ind w:left="1260"/>
        <w:rPr>
          <w:b/>
          <w:szCs w:val="24"/>
          <w:lang w:val="en-US"/>
        </w:rPr>
      </w:pPr>
      <w:r>
        <w:rPr>
          <w:b/>
          <w:szCs w:val="24"/>
          <w:lang w:val="en-US"/>
        </w:rPr>
        <w:t xml:space="preserve">AND WHEREAS adjacent landowners, Grey Highlands planning staff and Grey </w:t>
      </w:r>
      <w:proofErr w:type="spellStart"/>
      <w:r>
        <w:rPr>
          <w:b/>
          <w:szCs w:val="24"/>
          <w:lang w:val="en-US"/>
        </w:rPr>
        <w:t>Sauble</w:t>
      </w:r>
      <w:proofErr w:type="spellEnd"/>
      <w:r>
        <w:rPr>
          <w:b/>
          <w:szCs w:val="24"/>
          <w:lang w:val="en-US"/>
        </w:rPr>
        <w:t xml:space="preserve"> Conservation Authority staff were notified of the application and asked to provide comments on the request;</w:t>
      </w:r>
    </w:p>
    <w:p w:rsidR="00BE3983" w:rsidRDefault="00BE3983" w:rsidP="009C63FC">
      <w:pPr>
        <w:ind w:left="1260"/>
        <w:rPr>
          <w:b/>
          <w:szCs w:val="24"/>
          <w:lang w:val="en-US"/>
        </w:rPr>
      </w:pPr>
      <w:r>
        <w:rPr>
          <w:b/>
          <w:szCs w:val="24"/>
          <w:lang w:val="en-US"/>
        </w:rPr>
        <w:t>AND WHEREAS no comments in opposition of the application were received;</w:t>
      </w:r>
    </w:p>
    <w:p w:rsidR="009C63FC" w:rsidRDefault="009C63FC" w:rsidP="009C63FC">
      <w:pPr>
        <w:ind w:left="1260"/>
        <w:rPr>
          <w:b/>
          <w:szCs w:val="24"/>
          <w:lang w:val="en-US"/>
        </w:rPr>
      </w:pPr>
      <w:r>
        <w:rPr>
          <w:b/>
          <w:szCs w:val="24"/>
          <w:lang w:val="en-US"/>
        </w:rPr>
        <w:t>AND WHEREAS the application stated that the intended use of the proposed cleared land is for cropping;</w:t>
      </w:r>
    </w:p>
    <w:p w:rsidR="0072424A" w:rsidRDefault="009C63FC" w:rsidP="0072424A">
      <w:pPr>
        <w:ind w:left="1253"/>
        <w:contextualSpacing/>
        <w:rPr>
          <w:b/>
          <w:szCs w:val="24"/>
          <w:lang w:val="en-US"/>
        </w:rPr>
      </w:pPr>
      <w:r>
        <w:rPr>
          <w:b/>
          <w:szCs w:val="24"/>
          <w:lang w:val="en-US"/>
        </w:rPr>
        <w:t xml:space="preserve">NOW THEREFORE BE IT RESOLVED THAT Report </w:t>
      </w:r>
      <w:r w:rsidR="006748D6">
        <w:rPr>
          <w:b/>
          <w:szCs w:val="24"/>
          <w:lang w:val="en-US"/>
        </w:rPr>
        <w:t>PDR-PCD-29-12 be received and</w:t>
      </w:r>
      <w:r>
        <w:rPr>
          <w:b/>
          <w:szCs w:val="24"/>
          <w:lang w:val="en-US"/>
        </w:rPr>
        <w:t xml:space="preserve"> the application for a Minor Exemption under the County’s Forest Management By-law for Lots 185 and 186, Concession 1 WTSR , in the geographic Township of </w:t>
      </w:r>
      <w:proofErr w:type="spellStart"/>
      <w:r>
        <w:rPr>
          <w:b/>
          <w:szCs w:val="24"/>
          <w:lang w:val="en-US"/>
        </w:rPr>
        <w:t>Artemesia</w:t>
      </w:r>
      <w:proofErr w:type="spellEnd"/>
      <w:r>
        <w:rPr>
          <w:b/>
          <w:szCs w:val="24"/>
          <w:lang w:val="en-US"/>
        </w:rPr>
        <w:t>, Municipality of Grey Highlands, be approved.</w:t>
      </w:r>
    </w:p>
    <w:p w:rsidR="003A31F1" w:rsidRPr="0072424A" w:rsidRDefault="003A31F1" w:rsidP="0072424A">
      <w:pPr>
        <w:ind w:left="8453" w:firstLine="187"/>
        <w:contextualSpacing/>
        <w:rPr>
          <w:b/>
          <w:szCs w:val="24"/>
          <w:lang w:val="en-US"/>
        </w:rPr>
      </w:pPr>
      <w:r>
        <w:t>C</w:t>
      </w:r>
      <w:r w:rsidR="00BA7ECB">
        <w:t>arried</w:t>
      </w:r>
    </w:p>
    <w:p w:rsidR="003A31F1" w:rsidRPr="008A620F" w:rsidRDefault="006748D6" w:rsidP="00F630B7">
      <w:pPr>
        <w:tabs>
          <w:tab w:val="right" w:pos="9270"/>
        </w:tabs>
        <w:rPr>
          <w:i/>
        </w:rPr>
      </w:pPr>
      <w:r>
        <w:rPr>
          <w:i/>
        </w:rPr>
        <w:t>PDR-PCD-30-12 Easement Agreement – Enoch Bauman</w:t>
      </w:r>
      <w:r w:rsidR="003A31F1" w:rsidRPr="008A620F">
        <w:rPr>
          <w:i/>
        </w:rPr>
        <w:tab/>
      </w:r>
    </w:p>
    <w:p w:rsidR="007A262C" w:rsidRDefault="0054509F" w:rsidP="00F630B7">
      <w:pPr>
        <w:tabs>
          <w:tab w:val="left" w:pos="1260"/>
          <w:tab w:val="left" w:pos="6120"/>
          <w:tab w:val="right" w:pos="9270"/>
        </w:tabs>
      </w:pPr>
      <w:r>
        <w:t>Sarah Morrison presented the above noted report respecting a request fo</w:t>
      </w:r>
      <w:r w:rsidR="00281BAD">
        <w:t>r three easement agreements under</w:t>
      </w:r>
      <w:r>
        <w:t xml:space="preserve"> the CP Rail </w:t>
      </w:r>
      <w:r w:rsidR="00281BAD">
        <w:t xml:space="preserve">Trail </w:t>
      </w:r>
      <w:r>
        <w:t>in order to drain the subject and neighbouring properties.</w:t>
      </w:r>
      <w:r w:rsidR="0072424A">
        <w:t xml:space="preserve"> It was noted that the intention is to dig unde</w:t>
      </w:r>
      <w:r w:rsidR="00281BAD">
        <w:t>r, and make a trench along the T</w:t>
      </w:r>
      <w:r w:rsidR="0072424A">
        <w:t xml:space="preserve">rail, and that all costs are to be </w:t>
      </w:r>
      <w:r w:rsidR="007B23E2">
        <w:t>borne</w:t>
      </w:r>
      <w:r w:rsidR="0072424A">
        <w:t xml:space="preserve"> by the landowners. </w:t>
      </w:r>
      <w:r w:rsidR="0056496D">
        <w:t>Concern</w:t>
      </w:r>
      <w:r w:rsidR="00B9120B">
        <w:t xml:space="preserve"> was</w:t>
      </w:r>
      <w:r w:rsidR="0072424A">
        <w:t xml:space="preserve"> expressed with respect to </w:t>
      </w:r>
      <w:r w:rsidR="00B9120B">
        <w:t>the absence of</w:t>
      </w:r>
      <w:r w:rsidR="0056496D">
        <w:t xml:space="preserve"> </w:t>
      </w:r>
      <w:r w:rsidR="0072424A">
        <w:t>final approvals</w:t>
      </w:r>
      <w:r w:rsidR="00281BAD">
        <w:t>/permits</w:t>
      </w:r>
      <w:r w:rsidR="00B9120B">
        <w:t xml:space="preserve"> and input</w:t>
      </w:r>
      <w:r w:rsidR="0072424A">
        <w:t xml:space="preserve"> from all</w:t>
      </w:r>
      <w:r w:rsidR="003E6825">
        <w:t xml:space="preserve"> necessary parties. I</w:t>
      </w:r>
      <w:r w:rsidR="00B9120B">
        <w:t>t was noted that staff will continue communications with the lower tier municipality, the landowner,</w:t>
      </w:r>
      <w:r w:rsidR="00281BAD">
        <w:t xml:space="preserve"> Grey </w:t>
      </w:r>
      <w:r w:rsidR="00BE3983">
        <w:t>County Transportation staff,</w:t>
      </w:r>
      <w:r w:rsidR="00281BAD">
        <w:t xml:space="preserve"> Grey </w:t>
      </w:r>
      <w:proofErr w:type="spellStart"/>
      <w:r w:rsidR="00281BAD">
        <w:t>Sauble</w:t>
      </w:r>
      <w:proofErr w:type="spellEnd"/>
      <w:r w:rsidR="00281BAD">
        <w:t xml:space="preserve"> Conservation Authority,</w:t>
      </w:r>
      <w:r w:rsidR="00B9120B">
        <w:t xml:space="preserve"> and</w:t>
      </w:r>
      <w:r w:rsidR="00281BAD">
        <w:t xml:space="preserve"> any</w:t>
      </w:r>
      <w:r w:rsidR="00B9120B">
        <w:t xml:space="preserve"> other relevant </w:t>
      </w:r>
      <w:r w:rsidR="00281BAD">
        <w:t>individuals to finalize details of the drainage work and the easement</w:t>
      </w:r>
      <w:r w:rsidR="007A262C">
        <w:t xml:space="preserve"> terms</w:t>
      </w:r>
      <w:r w:rsidR="00281BAD">
        <w:t xml:space="preserve">. </w:t>
      </w:r>
    </w:p>
    <w:p w:rsidR="007B23E2" w:rsidRDefault="00281BAD" w:rsidP="00F630B7">
      <w:pPr>
        <w:tabs>
          <w:tab w:val="left" w:pos="1260"/>
          <w:tab w:val="left" w:pos="6120"/>
          <w:tab w:val="right" w:pos="9270"/>
        </w:tabs>
      </w:pPr>
      <w:proofErr w:type="gramStart"/>
      <w:r>
        <w:t>Staff were</w:t>
      </w:r>
      <w:proofErr w:type="gramEnd"/>
      <w:r>
        <w:t xml:space="preserve"> directed to bring forth a report outlining the process involved in approvals with respect to drainage.</w:t>
      </w:r>
      <w:r w:rsidR="00B9120B">
        <w:t xml:space="preserve"> </w:t>
      </w:r>
    </w:p>
    <w:p w:rsidR="007B23E2" w:rsidRDefault="007B23E2" w:rsidP="007B23E2">
      <w:r>
        <w:br w:type="page"/>
      </w:r>
    </w:p>
    <w:p w:rsidR="003A31F1" w:rsidRDefault="00281BAD" w:rsidP="00777A15">
      <w:pPr>
        <w:tabs>
          <w:tab w:val="left" w:pos="1260"/>
          <w:tab w:val="left" w:pos="5760"/>
          <w:tab w:val="right" w:pos="9270"/>
        </w:tabs>
        <w:ind w:left="1267" w:hanging="1267"/>
      </w:pPr>
      <w:r>
        <w:rPr>
          <w:rStyle w:val="Heading3Char"/>
        </w:rPr>
        <w:lastRenderedPageBreak/>
        <w:t>PCD164-12</w:t>
      </w:r>
      <w:r w:rsidR="003A31F1">
        <w:tab/>
        <w:t xml:space="preserve">Moved by: </w:t>
      </w:r>
      <w:r w:rsidR="00C441E9">
        <w:t>Warden McKinlay</w:t>
      </w:r>
      <w:r w:rsidR="003A31F1">
        <w:tab/>
        <w:t>Seconded by: Councillor</w:t>
      </w:r>
      <w:r w:rsidR="00C441E9">
        <w:t xml:space="preserve"> Fitzgerald</w:t>
      </w:r>
    </w:p>
    <w:p w:rsidR="006748D6" w:rsidRDefault="006748D6" w:rsidP="006748D6">
      <w:pPr>
        <w:ind w:left="1260"/>
        <w:rPr>
          <w:b/>
          <w:szCs w:val="24"/>
          <w:lang w:val="en-US"/>
        </w:rPr>
      </w:pPr>
      <w:r>
        <w:rPr>
          <w:b/>
          <w:szCs w:val="24"/>
          <w:lang w:val="en-US"/>
        </w:rPr>
        <w:t>WHEREAS there are numerous properties that are bisected by the CP Rail Trail where residents require drainage under the CP Rail Trail to the benefit of their properties;</w:t>
      </w:r>
    </w:p>
    <w:p w:rsidR="006748D6" w:rsidRDefault="006748D6" w:rsidP="006748D6">
      <w:pPr>
        <w:ind w:left="1260"/>
        <w:rPr>
          <w:b/>
          <w:szCs w:val="24"/>
          <w:lang w:val="en-US"/>
        </w:rPr>
      </w:pPr>
      <w:r>
        <w:rPr>
          <w:b/>
          <w:szCs w:val="24"/>
          <w:lang w:val="en-US"/>
        </w:rPr>
        <w:t>AND WHEREAS a request has been received from residents asking the County to grant three easements on title across the CP Rail Trail for drainage on three properties;</w:t>
      </w:r>
    </w:p>
    <w:p w:rsidR="006748D6" w:rsidRDefault="006748D6" w:rsidP="00C441E9">
      <w:pPr>
        <w:ind w:left="1260"/>
        <w:rPr>
          <w:b/>
          <w:szCs w:val="24"/>
          <w:lang w:val="en-US"/>
        </w:rPr>
      </w:pPr>
      <w:r>
        <w:rPr>
          <w:b/>
          <w:szCs w:val="24"/>
          <w:lang w:val="en-US"/>
        </w:rPr>
        <w:t xml:space="preserve">NOW THEREFORE BE IT RESOLVED THAT Report PDR-PCD-30-12 be received and staff be directed to complete an easement agreement with Edward and Mary Acheson for property located at Lots 211, 212, 213 Concession 3 SWTSR, Township of Proton, Township of Southgate; Robin </w:t>
      </w:r>
      <w:proofErr w:type="spellStart"/>
      <w:r>
        <w:rPr>
          <w:b/>
          <w:szCs w:val="24"/>
          <w:lang w:val="en-US"/>
        </w:rPr>
        <w:t>Shonfield</w:t>
      </w:r>
      <w:proofErr w:type="spellEnd"/>
      <w:r>
        <w:rPr>
          <w:b/>
          <w:szCs w:val="24"/>
          <w:lang w:val="en-US"/>
        </w:rPr>
        <w:t xml:space="preserve"> and Kathryn Stocks for property located at Lot 215, Concession 3 SWTSR, Township of Proton, Township of Southgate; and Enoch and Naomi Bauman for property located at Lot 218, Concession 2 SWTSR, Township of Proton, Township of Southgate; to allow for drainage on said properties;</w:t>
      </w:r>
    </w:p>
    <w:p w:rsidR="006748D6" w:rsidRDefault="006748D6" w:rsidP="006748D6">
      <w:pPr>
        <w:ind w:left="1260"/>
        <w:rPr>
          <w:b/>
          <w:szCs w:val="24"/>
          <w:lang w:val="en-US"/>
        </w:rPr>
      </w:pPr>
      <w:r>
        <w:rPr>
          <w:b/>
          <w:szCs w:val="24"/>
          <w:lang w:val="en-US"/>
        </w:rPr>
        <w:t xml:space="preserve">AND </w:t>
      </w:r>
      <w:proofErr w:type="gramStart"/>
      <w:r>
        <w:rPr>
          <w:b/>
          <w:szCs w:val="24"/>
          <w:lang w:val="en-US"/>
        </w:rPr>
        <w:t>THAT By-Laws</w:t>
      </w:r>
      <w:proofErr w:type="gramEnd"/>
      <w:r>
        <w:rPr>
          <w:b/>
          <w:szCs w:val="24"/>
          <w:lang w:val="en-US"/>
        </w:rPr>
        <w:t xml:space="preserve"> be prepared for County Council’s consideration to register these easements across County property;</w:t>
      </w:r>
    </w:p>
    <w:p w:rsidR="006748D6" w:rsidRPr="002E1E4F" w:rsidRDefault="006748D6" w:rsidP="006748D6">
      <w:pPr>
        <w:ind w:left="1260"/>
        <w:rPr>
          <w:b/>
          <w:szCs w:val="24"/>
          <w:lang w:val="en-US"/>
        </w:rPr>
      </w:pPr>
      <w:r>
        <w:rPr>
          <w:b/>
          <w:szCs w:val="24"/>
          <w:lang w:val="en-US"/>
        </w:rPr>
        <w:t xml:space="preserve">AND THAT all costs associated with registering the easements </w:t>
      </w:r>
      <w:proofErr w:type="gramStart"/>
      <w:r>
        <w:rPr>
          <w:b/>
          <w:szCs w:val="24"/>
          <w:lang w:val="en-US"/>
        </w:rPr>
        <w:t>be</w:t>
      </w:r>
      <w:proofErr w:type="gramEnd"/>
      <w:r>
        <w:rPr>
          <w:b/>
          <w:szCs w:val="24"/>
          <w:lang w:val="en-US"/>
        </w:rPr>
        <w:t xml:space="preserve"> borne by the landowners.</w:t>
      </w:r>
    </w:p>
    <w:p w:rsidR="003A31F1" w:rsidRDefault="006506FD" w:rsidP="006506FD">
      <w:pPr>
        <w:pStyle w:val="BodyTextIndent3"/>
        <w:tabs>
          <w:tab w:val="clear" w:pos="1260"/>
          <w:tab w:val="clear" w:pos="6120"/>
        </w:tabs>
      </w:pPr>
      <w:r>
        <w:tab/>
      </w:r>
      <w:r w:rsidR="003A31F1">
        <w:t>C</w:t>
      </w:r>
      <w:r w:rsidR="00C441E9">
        <w:t>arried</w:t>
      </w:r>
    </w:p>
    <w:p w:rsidR="00B9120B" w:rsidRPr="00B9120B" w:rsidRDefault="00B9120B" w:rsidP="00B9120B">
      <w:pPr>
        <w:pStyle w:val="BodyTextIndent3"/>
        <w:tabs>
          <w:tab w:val="clear" w:pos="1260"/>
          <w:tab w:val="clear" w:pos="6120"/>
        </w:tabs>
        <w:spacing w:after="240"/>
        <w:ind w:left="0" w:firstLine="0"/>
        <w:rPr>
          <w:i/>
        </w:rPr>
      </w:pPr>
      <w:r w:rsidRPr="00B9120B">
        <w:rPr>
          <w:i/>
        </w:rPr>
        <w:t>Carl Sa</w:t>
      </w:r>
      <w:r>
        <w:rPr>
          <w:i/>
        </w:rPr>
        <w:t>dler</w:t>
      </w:r>
      <w:r w:rsidR="003E6825">
        <w:rPr>
          <w:i/>
        </w:rPr>
        <w:t>, Forest Manager,</w:t>
      </w:r>
      <w:r>
        <w:rPr>
          <w:i/>
        </w:rPr>
        <w:t xml:space="preserve"> then entered the meeting.</w:t>
      </w:r>
    </w:p>
    <w:p w:rsidR="006748D6" w:rsidRPr="008A620F" w:rsidRDefault="006748D6" w:rsidP="006748D6">
      <w:pPr>
        <w:tabs>
          <w:tab w:val="right" w:pos="9270"/>
        </w:tabs>
        <w:rPr>
          <w:i/>
        </w:rPr>
      </w:pPr>
      <w:r>
        <w:rPr>
          <w:i/>
        </w:rPr>
        <w:t xml:space="preserve">PDR-PCD-31-12 Emerald Ash Borer Information Report </w:t>
      </w:r>
      <w:r w:rsidRPr="008A620F">
        <w:rPr>
          <w:i/>
        </w:rPr>
        <w:tab/>
      </w:r>
    </w:p>
    <w:p w:rsidR="007B23E2" w:rsidRDefault="0054509F" w:rsidP="006748D6">
      <w:pPr>
        <w:tabs>
          <w:tab w:val="left" w:pos="1260"/>
          <w:tab w:val="left" w:pos="6120"/>
          <w:tab w:val="right" w:pos="9270"/>
        </w:tabs>
      </w:pPr>
      <w:r>
        <w:t>Sarah Morrison presented an information report to the Committee respecting the Emerald Ash Borer</w:t>
      </w:r>
      <w:r w:rsidR="001B0C18">
        <w:t xml:space="preserve"> (EAB). It was noted that the EAB is a very destructive invasive species and has the potential to cause a great deal of damage to ash trees, however to date, has not been found in Grey County.</w:t>
      </w:r>
      <w:r w:rsidR="00C441E9">
        <w:t xml:space="preserve"> </w:t>
      </w:r>
      <w:r w:rsidR="00281BAD">
        <w:t xml:space="preserve">Ms. Morrison noted that </w:t>
      </w:r>
      <w:r w:rsidR="00C441E9">
        <w:t>Grey County has been harvesting larger trees</w:t>
      </w:r>
      <w:r w:rsidR="00281BAD">
        <w:t xml:space="preserve"> in accordance with targeted harvest schedules</w:t>
      </w:r>
      <w:r w:rsidR="00C441E9">
        <w:t xml:space="preserve"> which could be affected by the EAB if it </w:t>
      </w:r>
      <w:r w:rsidR="009061FC">
        <w:t>reaches Grey</w:t>
      </w:r>
      <w:r w:rsidR="00C224F9">
        <w:t xml:space="preserve"> County</w:t>
      </w:r>
      <w:r w:rsidR="00281BAD">
        <w:t xml:space="preserve">. </w:t>
      </w:r>
      <w:r w:rsidR="001B0C18">
        <w:t>Ms. Morrison cautioned about the danger in moving firewood, logs, branches, nursery stock, chips or other ash wood</w:t>
      </w:r>
      <w:r w:rsidR="00C441E9">
        <w:t>, and stressed the importance of educating the public on the matter</w:t>
      </w:r>
      <w:r w:rsidR="00281BAD">
        <w:t xml:space="preserve"> as well as </w:t>
      </w:r>
      <w:r w:rsidR="001B0C18">
        <w:t xml:space="preserve">provided information on programs which other municipalities are undertaking in order to combat the EAB. </w:t>
      </w:r>
    </w:p>
    <w:p w:rsidR="007B23E2" w:rsidRDefault="007B23E2" w:rsidP="007B23E2">
      <w:r>
        <w:br w:type="page"/>
      </w:r>
    </w:p>
    <w:p w:rsidR="006748D6" w:rsidRDefault="006748D6" w:rsidP="006748D6">
      <w:pPr>
        <w:tabs>
          <w:tab w:val="left" w:pos="1260"/>
          <w:tab w:val="left" w:pos="5760"/>
          <w:tab w:val="right" w:pos="9270"/>
        </w:tabs>
        <w:ind w:left="1267" w:hanging="1267"/>
      </w:pPr>
      <w:r>
        <w:rPr>
          <w:rStyle w:val="Heading3Char"/>
        </w:rPr>
        <w:lastRenderedPageBreak/>
        <w:t>PCD</w:t>
      </w:r>
      <w:r w:rsidR="008E2321">
        <w:rPr>
          <w:rStyle w:val="Heading3Char"/>
        </w:rPr>
        <w:t>165</w:t>
      </w:r>
      <w:r w:rsidRPr="003A31F1">
        <w:rPr>
          <w:rStyle w:val="Heading3Char"/>
        </w:rPr>
        <w:t>-</w:t>
      </w:r>
      <w:r>
        <w:rPr>
          <w:rStyle w:val="Heading3Char"/>
        </w:rPr>
        <w:t>12</w:t>
      </w:r>
      <w:r>
        <w:tab/>
        <w:t>Moved by: Councillor</w:t>
      </w:r>
      <w:r w:rsidR="00C224F9">
        <w:t xml:space="preserve"> Greenfield</w:t>
      </w:r>
      <w:r w:rsidR="00C441E9">
        <w:t xml:space="preserve"> </w:t>
      </w:r>
      <w:r>
        <w:tab/>
        <w:t>Seconded by: Councillor</w:t>
      </w:r>
      <w:r w:rsidR="00C224F9">
        <w:t xml:space="preserve"> Barfoot</w:t>
      </w:r>
    </w:p>
    <w:p w:rsidR="006748D6" w:rsidRPr="00C21733" w:rsidRDefault="006748D6" w:rsidP="006748D6">
      <w:pPr>
        <w:spacing w:before="240"/>
        <w:ind w:left="1260"/>
        <w:rPr>
          <w:b/>
          <w:szCs w:val="24"/>
          <w:lang w:val="en-US"/>
        </w:rPr>
      </w:pPr>
      <w:r w:rsidRPr="00C21733">
        <w:rPr>
          <w:b/>
          <w:szCs w:val="24"/>
          <w:lang w:val="en-US"/>
        </w:rPr>
        <w:t xml:space="preserve">THAT </w:t>
      </w:r>
      <w:r>
        <w:rPr>
          <w:b/>
          <w:szCs w:val="24"/>
          <w:lang w:val="en-US"/>
        </w:rPr>
        <w:t xml:space="preserve">Report PDR-PCD-31-12 regarding information on the Emerald Ash Borer </w:t>
      </w:r>
      <w:proofErr w:type="gramStart"/>
      <w:r>
        <w:rPr>
          <w:b/>
          <w:szCs w:val="24"/>
          <w:lang w:val="en-US"/>
        </w:rPr>
        <w:t>be</w:t>
      </w:r>
      <w:proofErr w:type="gramEnd"/>
      <w:r>
        <w:rPr>
          <w:b/>
          <w:szCs w:val="24"/>
          <w:lang w:val="en-US"/>
        </w:rPr>
        <w:t xml:space="preserve"> received for information</w:t>
      </w:r>
      <w:r w:rsidRPr="00C21733">
        <w:rPr>
          <w:b/>
          <w:szCs w:val="24"/>
          <w:lang w:val="en-US"/>
        </w:rPr>
        <w:t xml:space="preserve">. </w:t>
      </w:r>
    </w:p>
    <w:p w:rsidR="006748D6" w:rsidRDefault="006748D6" w:rsidP="006506FD">
      <w:pPr>
        <w:pStyle w:val="BodyTextIndent3"/>
        <w:tabs>
          <w:tab w:val="clear" w:pos="1260"/>
          <w:tab w:val="clear" w:pos="6120"/>
        </w:tabs>
      </w:pPr>
      <w:r>
        <w:tab/>
        <w:t>C</w:t>
      </w:r>
      <w:r w:rsidR="00C224F9">
        <w:t>arried</w:t>
      </w:r>
    </w:p>
    <w:p w:rsidR="00D11A65" w:rsidRPr="00FC08D3" w:rsidRDefault="00D11A65" w:rsidP="00D11A65">
      <w:pPr>
        <w:pStyle w:val="Heading2"/>
        <w:tabs>
          <w:tab w:val="left" w:pos="1260"/>
          <w:tab w:val="right" w:pos="9270"/>
        </w:tabs>
      </w:pPr>
      <w:r w:rsidRPr="00FC08D3">
        <w:t xml:space="preserve">Deputations </w:t>
      </w:r>
    </w:p>
    <w:p w:rsidR="00D11A65" w:rsidRDefault="00D11A65" w:rsidP="00D11A65">
      <w:pPr>
        <w:tabs>
          <w:tab w:val="left" w:pos="1260"/>
          <w:tab w:val="left" w:pos="6120"/>
          <w:tab w:val="right" w:pos="9270"/>
        </w:tabs>
        <w:rPr>
          <w:i/>
        </w:rPr>
      </w:pPr>
      <w:r w:rsidRPr="00FC08D3">
        <w:rPr>
          <w:i/>
        </w:rPr>
        <w:t>Susan McGowan, Ministry of Natural Resources</w:t>
      </w:r>
    </w:p>
    <w:p w:rsidR="007A262C" w:rsidRDefault="00281BAD" w:rsidP="008E2321">
      <w:pPr>
        <w:tabs>
          <w:tab w:val="left" w:pos="1260"/>
          <w:tab w:val="left" w:pos="6120"/>
          <w:tab w:val="right" w:pos="9270"/>
        </w:tabs>
      </w:pPr>
      <w:r>
        <w:t>Ms. McGowan</w:t>
      </w:r>
      <w:r w:rsidR="009061FC">
        <w:t xml:space="preserve"> attended the Committee meetin</w:t>
      </w:r>
      <w:r w:rsidR="003E6825">
        <w:t>g and provided</w:t>
      </w:r>
      <w:r w:rsidR="009061FC">
        <w:t xml:space="preserve"> information on the Emerald Ash Borer, its life cycle, signs and symptoms of infested trees, early detection and prevention programs including injecting trees, branch sampling, placing</w:t>
      </w:r>
      <w:r w:rsidR="003E6825">
        <w:t xml:space="preserve"> of traps and the use of fungus. She also</w:t>
      </w:r>
      <w:r w:rsidR="009061FC">
        <w:t xml:space="preserve"> discussed the Ministry of Natural Resources’ </w:t>
      </w:r>
      <w:r w:rsidR="008E2321">
        <w:t>suggestion to reduce the ash population through harvesting in order for other species of trees to grow, consequently maintaining the natural forest canopy. Further, Ms. McGowan provided information on</w:t>
      </w:r>
      <w:r w:rsidR="009061FC">
        <w:t xml:space="preserve"> </w:t>
      </w:r>
      <w:r w:rsidR="008E2321">
        <w:t>current and future research on the EAB, as well as effects on the EAB should ash tree quantities diminish. Mr. Sadle</w:t>
      </w:r>
      <w:r w:rsidR="003E6825">
        <w:t>r indicated that workshops for t</w:t>
      </w:r>
      <w:r w:rsidR="008E2321">
        <w:t xml:space="preserve">ransportation staff are being planned in order to take advantage of early detection opportunities which </w:t>
      </w:r>
      <w:r w:rsidR="007A262C">
        <w:t>may</w:t>
      </w:r>
      <w:r w:rsidR="008E2321">
        <w:t xml:space="preserve"> exist during roadside maintenance work. </w:t>
      </w:r>
    </w:p>
    <w:p w:rsidR="00D11A65" w:rsidRPr="008E2321" w:rsidRDefault="00136719" w:rsidP="008E2321">
      <w:pPr>
        <w:tabs>
          <w:tab w:val="left" w:pos="1260"/>
          <w:tab w:val="left" w:pos="6120"/>
          <w:tab w:val="right" w:pos="9270"/>
        </w:tabs>
      </w:pPr>
      <w:proofErr w:type="gramStart"/>
      <w:r>
        <w:t>Staff were</w:t>
      </w:r>
      <w:proofErr w:type="gramEnd"/>
      <w:r>
        <w:t xml:space="preserve"> directed to continue working with the Ministry of Natural Resources on </w:t>
      </w:r>
      <w:r w:rsidR="007A262C">
        <w:t>the matter,</w:t>
      </w:r>
      <w:r>
        <w:t xml:space="preserve"> and report to the Committee as </w:t>
      </w:r>
      <w:r w:rsidR="007A262C">
        <w:t xml:space="preserve">additional </w:t>
      </w:r>
      <w:r>
        <w:t xml:space="preserve">information becomes available. </w:t>
      </w:r>
    </w:p>
    <w:p w:rsidR="006748D6" w:rsidRPr="008A620F" w:rsidRDefault="006748D6" w:rsidP="006748D6">
      <w:pPr>
        <w:tabs>
          <w:tab w:val="right" w:pos="9270"/>
        </w:tabs>
        <w:rPr>
          <w:i/>
        </w:rPr>
      </w:pPr>
      <w:r>
        <w:rPr>
          <w:i/>
        </w:rPr>
        <w:t xml:space="preserve">PDR-PCD-32-12 </w:t>
      </w:r>
      <w:proofErr w:type="spellStart"/>
      <w:r>
        <w:rPr>
          <w:i/>
        </w:rPr>
        <w:t>Craigleith</w:t>
      </w:r>
      <w:proofErr w:type="spellEnd"/>
      <w:r>
        <w:rPr>
          <w:i/>
        </w:rPr>
        <w:t xml:space="preserve"> Development Project Information Report – 42T-2012-03</w:t>
      </w:r>
      <w:r w:rsidRPr="008A620F">
        <w:rPr>
          <w:i/>
        </w:rPr>
        <w:tab/>
      </w:r>
    </w:p>
    <w:p w:rsidR="006748D6" w:rsidRDefault="001B0C18" w:rsidP="006748D6">
      <w:pPr>
        <w:tabs>
          <w:tab w:val="left" w:pos="1260"/>
          <w:tab w:val="left" w:pos="6120"/>
          <w:tab w:val="right" w:pos="9270"/>
        </w:tabs>
      </w:pPr>
      <w:r>
        <w:t xml:space="preserve">Randy Scherzer </w:t>
      </w:r>
      <w:r w:rsidR="001008C7">
        <w:t>provided an overview of the above noted report regarding a proposed plan of subdivision in Craigleith north of Highway 26 and west of Long Point Road. Mr. Scherzer noted that the application proposes the creation of a Block Plan involvin</w:t>
      </w:r>
      <w:r w:rsidR="003E6825">
        <w:t>g 26 b</w:t>
      </w:r>
      <w:r w:rsidR="001008C7">
        <w:t>locks of resi</w:t>
      </w:r>
      <w:r w:rsidR="0042757B">
        <w:t xml:space="preserve">dential </w:t>
      </w:r>
      <w:r w:rsidR="001008C7">
        <w:t>and commercial development, as well as open space areas.</w:t>
      </w:r>
      <w:r w:rsidR="008E2321">
        <w:t xml:space="preserve"> It was noted that the application is </w:t>
      </w:r>
      <w:proofErr w:type="gramStart"/>
      <w:r w:rsidR="008E2321">
        <w:t>complete,</w:t>
      </w:r>
      <w:proofErr w:type="gramEnd"/>
      <w:r w:rsidR="0042757B">
        <w:t xml:space="preserve"> and further, that </w:t>
      </w:r>
      <w:r w:rsidR="007A262C">
        <w:t xml:space="preserve">monetary </w:t>
      </w:r>
      <w:r w:rsidR="0042757B">
        <w:t>contributions may be required by th</w:t>
      </w:r>
      <w:r w:rsidR="003E6825">
        <w:t>e developer with respect to an environmental a</w:t>
      </w:r>
      <w:r w:rsidR="0042757B">
        <w:t>ssessment.</w:t>
      </w:r>
      <w:r w:rsidR="001008C7">
        <w:t xml:space="preserve"> </w:t>
      </w:r>
    </w:p>
    <w:p w:rsidR="006748D6" w:rsidRDefault="006748D6" w:rsidP="006748D6">
      <w:pPr>
        <w:tabs>
          <w:tab w:val="left" w:pos="1260"/>
          <w:tab w:val="left" w:pos="5760"/>
          <w:tab w:val="right" w:pos="9270"/>
        </w:tabs>
        <w:ind w:left="1267" w:hanging="1267"/>
      </w:pPr>
      <w:r>
        <w:rPr>
          <w:rStyle w:val="Heading3Char"/>
        </w:rPr>
        <w:t>PCD</w:t>
      </w:r>
      <w:r w:rsidR="008E2321">
        <w:rPr>
          <w:rStyle w:val="Heading3Char"/>
        </w:rPr>
        <w:t>166</w:t>
      </w:r>
      <w:r w:rsidRPr="003A31F1">
        <w:rPr>
          <w:rStyle w:val="Heading3Char"/>
        </w:rPr>
        <w:t>-</w:t>
      </w:r>
      <w:r>
        <w:rPr>
          <w:rStyle w:val="Heading3Char"/>
        </w:rPr>
        <w:t>12</w:t>
      </w:r>
      <w:r>
        <w:tab/>
        <w:t>Moved by: Councillor</w:t>
      </w:r>
      <w:r w:rsidR="00623327">
        <w:t xml:space="preserve"> Barfoot</w:t>
      </w:r>
      <w:r>
        <w:tab/>
        <w:t>Seconded by: Councillor</w:t>
      </w:r>
      <w:r w:rsidR="00623327">
        <w:t xml:space="preserve"> Fitzgerald</w:t>
      </w:r>
    </w:p>
    <w:p w:rsidR="006748D6" w:rsidRPr="00C21733" w:rsidRDefault="006748D6" w:rsidP="006748D6">
      <w:pPr>
        <w:spacing w:before="240"/>
        <w:ind w:left="1260"/>
        <w:rPr>
          <w:b/>
          <w:szCs w:val="24"/>
          <w:lang w:val="en-US"/>
        </w:rPr>
      </w:pPr>
      <w:r w:rsidRPr="00C21733">
        <w:rPr>
          <w:b/>
          <w:szCs w:val="24"/>
          <w:lang w:val="en-US"/>
        </w:rPr>
        <w:t xml:space="preserve">THAT </w:t>
      </w:r>
      <w:r w:rsidR="00A1647D">
        <w:rPr>
          <w:rFonts w:cs="Calibri"/>
          <w:b/>
          <w:bCs/>
          <w:lang w:eastAsia="en-CA"/>
        </w:rPr>
        <w:t>Report PDR-PCD-32</w:t>
      </w:r>
      <w:r w:rsidR="00A1647D" w:rsidRPr="004B7E34">
        <w:rPr>
          <w:rFonts w:cs="Calibri"/>
          <w:b/>
          <w:bCs/>
          <w:lang w:eastAsia="en-CA"/>
        </w:rPr>
        <w:t xml:space="preserve">-12 </w:t>
      </w:r>
      <w:r w:rsidR="00A1647D">
        <w:rPr>
          <w:rFonts w:cs="Calibri"/>
          <w:b/>
          <w:bCs/>
          <w:lang w:eastAsia="en-CA"/>
        </w:rPr>
        <w:t xml:space="preserve">regarding an overview of a plan of subdivision application proposing to create a Block Plan with a total of 26 Blocks for a mixture of future residential and commercial development, roads, </w:t>
      </w:r>
      <w:proofErr w:type="spellStart"/>
      <w:r w:rsidR="00A1647D">
        <w:rPr>
          <w:rFonts w:cs="Calibri"/>
          <w:b/>
          <w:bCs/>
          <w:lang w:eastAsia="en-CA"/>
        </w:rPr>
        <w:t>stormwater</w:t>
      </w:r>
      <w:proofErr w:type="spellEnd"/>
      <w:r w:rsidR="00A1647D">
        <w:rPr>
          <w:rFonts w:cs="Calibri"/>
          <w:b/>
          <w:bCs/>
          <w:lang w:eastAsia="en-CA"/>
        </w:rPr>
        <w:t xml:space="preserve"> management and open space purposes on</w:t>
      </w:r>
      <w:r w:rsidR="00A1647D" w:rsidRPr="004B7E34">
        <w:rPr>
          <w:rFonts w:cs="Calibri"/>
          <w:b/>
          <w:bCs/>
          <w:lang w:eastAsia="en-CA"/>
        </w:rPr>
        <w:t xml:space="preserve"> lands described as </w:t>
      </w:r>
      <w:r w:rsidR="00A1647D">
        <w:rPr>
          <w:rFonts w:cs="Calibri"/>
          <w:b/>
          <w:bCs/>
          <w:lang w:eastAsia="en-CA"/>
        </w:rPr>
        <w:t>Lots 21 and 22, Concession 1, Lots 86, 88 and 89, RP 529, geographic Township of Collingwood, Town of The Blue Mountains, be received.</w:t>
      </w:r>
    </w:p>
    <w:p w:rsidR="006748D6" w:rsidRDefault="006748D6" w:rsidP="006748D6">
      <w:pPr>
        <w:pStyle w:val="BodyTextIndent3"/>
        <w:tabs>
          <w:tab w:val="clear" w:pos="1260"/>
          <w:tab w:val="clear" w:pos="6120"/>
        </w:tabs>
      </w:pPr>
      <w:r>
        <w:tab/>
        <w:t>C</w:t>
      </w:r>
      <w:r w:rsidR="00623327">
        <w:t>arried</w:t>
      </w:r>
    </w:p>
    <w:p w:rsidR="00A1647D" w:rsidRPr="008A620F" w:rsidRDefault="00A1647D" w:rsidP="00A1647D">
      <w:pPr>
        <w:tabs>
          <w:tab w:val="right" w:pos="9270"/>
        </w:tabs>
        <w:rPr>
          <w:i/>
        </w:rPr>
      </w:pPr>
      <w:r>
        <w:rPr>
          <w:i/>
        </w:rPr>
        <w:lastRenderedPageBreak/>
        <w:t>PDR-PCD-33-12 Comments on the Draft Provincial Policy Statement</w:t>
      </w:r>
      <w:r w:rsidRPr="008A620F">
        <w:rPr>
          <w:i/>
        </w:rPr>
        <w:tab/>
      </w:r>
    </w:p>
    <w:p w:rsidR="00A1647D" w:rsidRDefault="001008C7" w:rsidP="00A1647D">
      <w:pPr>
        <w:tabs>
          <w:tab w:val="left" w:pos="1260"/>
          <w:tab w:val="left" w:pos="6120"/>
          <w:tab w:val="right" w:pos="9270"/>
        </w:tabs>
      </w:pPr>
      <w:r>
        <w:t xml:space="preserve">Randy Scherzer </w:t>
      </w:r>
      <w:r w:rsidR="00FB5D57">
        <w:t>addressed the Committee, providing information on the proposed changes to t</w:t>
      </w:r>
      <w:r w:rsidR="00852F53">
        <w:t xml:space="preserve">he Provincial Policy Statement (PPS) and whether the proposed PPS addresses the issues and concerns of the County of Grey with respect to this policy statement. Further, Mr. Scherzer highlighted other important points in the draft PPS, and noted that the County Official Plan may require updating once the PPS is approved. </w:t>
      </w:r>
      <w:r w:rsidR="003E6825">
        <w:t xml:space="preserve">Mr. Scherzer stated that comments must be submitted by November 23, 2012. </w:t>
      </w:r>
    </w:p>
    <w:p w:rsidR="00A1647D" w:rsidRDefault="00A1647D" w:rsidP="00A1647D">
      <w:pPr>
        <w:tabs>
          <w:tab w:val="left" w:pos="1260"/>
          <w:tab w:val="left" w:pos="5760"/>
          <w:tab w:val="right" w:pos="9270"/>
        </w:tabs>
        <w:ind w:left="1267" w:hanging="1267"/>
      </w:pPr>
      <w:r>
        <w:rPr>
          <w:rStyle w:val="Heading3Char"/>
        </w:rPr>
        <w:t>PCD</w:t>
      </w:r>
      <w:r w:rsidR="0042757B">
        <w:rPr>
          <w:rStyle w:val="Heading3Char"/>
        </w:rPr>
        <w:t>167</w:t>
      </w:r>
      <w:r w:rsidRPr="003A31F1">
        <w:rPr>
          <w:rStyle w:val="Heading3Char"/>
        </w:rPr>
        <w:t>-</w:t>
      </w:r>
      <w:r>
        <w:rPr>
          <w:rStyle w:val="Heading3Char"/>
        </w:rPr>
        <w:t>12</w:t>
      </w:r>
      <w:r>
        <w:tab/>
        <w:t>Moved by: Councillor</w:t>
      </w:r>
      <w:r w:rsidR="008A1EA4">
        <w:t xml:space="preserve"> </w:t>
      </w:r>
      <w:r w:rsidR="005F02D3">
        <w:t>Fitzgerald</w:t>
      </w:r>
      <w:r>
        <w:tab/>
        <w:t>Seconded by: Councillor</w:t>
      </w:r>
      <w:r w:rsidR="005F02D3">
        <w:t xml:space="preserve"> Greenfield</w:t>
      </w:r>
    </w:p>
    <w:p w:rsidR="00A1647D" w:rsidRDefault="00A1647D" w:rsidP="00A1647D">
      <w:pPr>
        <w:autoSpaceDE w:val="0"/>
        <w:autoSpaceDN w:val="0"/>
        <w:adjustRightInd w:val="0"/>
        <w:ind w:left="1260"/>
        <w:rPr>
          <w:rFonts w:cs="Calibri"/>
          <w:b/>
          <w:bCs/>
          <w:lang w:eastAsia="en-CA"/>
        </w:rPr>
      </w:pPr>
      <w:r>
        <w:rPr>
          <w:rFonts w:cs="Calibri"/>
          <w:b/>
          <w:bCs/>
          <w:lang w:eastAsia="en-CA"/>
        </w:rPr>
        <w:t xml:space="preserve">THAT Planning Report PDR-PCD-33-12 </w:t>
      </w:r>
      <w:proofErr w:type="gramStart"/>
      <w:r>
        <w:rPr>
          <w:rFonts w:cs="Calibri"/>
          <w:b/>
          <w:bCs/>
          <w:lang w:eastAsia="en-CA"/>
        </w:rPr>
        <w:t>be</w:t>
      </w:r>
      <w:proofErr w:type="gramEnd"/>
      <w:r>
        <w:rPr>
          <w:rFonts w:cs="Calibri"/>
          <w:b/>
          <w:bCs/>
          <w:lang w:eastAsia="en-CA"/>
        </w:rPr>
        <w:t xml:space="preserve"> received and the comments contained therein be accepted with respect to the proposed changes to the Provincial Policy Statement;</w:t>
      </w:r>
    </w:p>
    <w:p w:rsidR="00A1647D" w:rsidRDefault="00A1647D" w:rsidP="00A1647D">
      <w:pPr>
        <w:autoSpaceDE w:val="0"/>
        <w:autoSpaceDN w:val="0"/>
        <w:adjustRightInd w:val="0"/>
        <w:ind w:left="1260"/>
        <w:rPr>
          <w:rFonts w:cs="Calibri"/>
          <w:b/>
          <w:bCs/>
          <w:lang w:eastAsia="en-CA"/>
        </w:rPr>
      </w:pPr>
      <w:r>
        <w:rPr>
          <w:rFonts w:cs="Calibri"/>
          <w:b/>
          <w:bCs/>
          <w:lang w:eastAsia="en-CA"/>
        </w:rPr>
        <w:t>AND THAT staff be directed to forward this Report to the Ministry of Municipal Affairs and Housing as the County of Grey comments on the proposed changes to the Provincial Policy Statement;</w:t>
      </w:r>
    </w:p>
    <w:p w:rsidR="005F02D3" w:rsidRDefault="005F02D3" w:rsidP="00A1647D">
      <w:pPr>
        <w:autoSpaceDE w:val="0"/>
        <w:autoSpaceDN w:val="0"/>
        <w:adjustRightInd w:val="0"/>
        <w:ind w:left="1260"/>
        <w:rPr>
          <w:rFonts w:cs="Calibri"/>
          <w:b/>
          <w:bCs/>
          <w:lang w:eastAsia="en-CA"/>
        </w:rPr>
      </w:pPr>
      <w:r>
        <w:rPr>
          <w:rFonts w:cs="Calibri"/>
          <w:b/>
          <w:bCs/>
          <w:lang w:eastAsia="en-CA"/>
        </w:rPr>
        <w:t>AND THAT the Committee</w:t>
      </w:r>
      <w:r w:rsidR="003E6825">
        <w:rPr>
          <w:rFonts w:cs="Calibri"/>
          <w:b/>
          <w:bCs/>
          <w:lang w:eastAsia="en-CA"/>
        </w:rPr>
        <w:t xml:space="preserve"> hereby</w:t>
      </w:r>
      <w:r>
        <w:rPr>
          <w:rFonts w:cs="Calibri"/>
          <w:b/>
          <w:bCs/>
          <w:lang w:eastAsia="en-CA"/>
        </w:rPr>
        <w:t xml:space="preserve"> directs this Report </w:t>
      </w:r>
      <w:proofErr w:type="gramStart"/>
      <w:r>
        <w:rPr>
          <w:rFonts w:cs="Calibri"/>
          <w:b/>
          <w:bCs/>
          <w:lang w:eastAsia="en-CA"/>
        </w:rPr>
        <w:t>be</w:t>
      </w:r>
      <w:proofErr w:type="gramEnd"/>
      <w:r>
        <w:rPr>
          <w:rFonts w:cs="Calibri"/>
          <w:b/>
          <w:bCs/>
          <w:lang w:eastAsia="en-CA"/>
        </w:rPr>
        <w:t xml:space="preserve"> sent to the Ministry of Municipal Affairs and Housing</w:t>
      </w:r>
      <w:r w:rsidR="003E6825">
        <w:rPr>
          <w:rFonts w:cs="Calibri"/>
          <w:b/>
          <w:bCs/>
          <w:lang w:eastAsia="en-CA"/>
        </w:rPr>
        <w:t xml:space="preserve"> by its November 23, 2012 deadline in</w:t>
      </w:r>
      <w:r>
        <w:rPr>
          <w:rFonts w:cs="Calibri"/>
          <w:b/>
          <w:bCs/>
          <w:lang w:eastAsia="en-CA"/>
        </w:rPr>
        <w:t xml:space="preserve"> advance of Council approval as per Section 24. 13 of Procedural By-law 4775-12;</w:t>
      </w:r>
    </w:p>
    <w:p w:rsidR="00136719" w:rsidRDefault="00A1647D" w:rsidP="00136719">
      <w:pPr>
        <w:autoSpaceDE w:val="0"/>
        <w:autoSpaceDN w:val="0"/>
        <w:adjustRightInd w:val="0"/>
        <w:spacing w:after="0"/>
        <w:ind w:left="1260"/>
        <w:rPr>
          <w:rFonts w:cs="Calibri"/>
          <w:b/>
          <w:bCs/>
          <w:lang w:eastAsia="en-CA"/>
        </w:rPr>
      </w:pPr>
      <w:r>
        <w:rPr>
          <w:rFonts w:cs="Calibri"/>
          <w:b/>
          <w:bCs/>
          <w:lang w:eastAsia="en-CA"/>
        </w:rPr>
        <w:t xml:space="preserve">AND THAT this Report </w:t>
      </w:r>
      <w:proofErr w:type="gramStart"/>
      <w:r>
        <w:rPr>
          <w:rFonts w:cs="Calibri"/>
          <w:b/>
          <w:bCs/>
          <w:lang w:eastAsia="en-CA"/>
        </w:rPr>
        <w:t>be</w:t>
      </w:r>
      <w:proofErr w:type="gramEnd"/>
      <w:r>
        <w:rPr>
          <w:rFonts w:cs="Calibri"/>
          <w:b/>
          <w:bCs/>
          <w:lang w:eastAsia="en-CA"/>
        </w:rPr>
        <w:t xml:space="preserve"> forwarded onto municipalities within Grey County for their consideration in formulating comments on the proposed changes.</w:t>
      </w:r>
      <w:r w:rsidR="00414FB1">
        <w:rPr>
          <w:rFonts w:cs="Calibri"/>
          <w:b/>
          <w:bCs/>
          <w:lang w:eastAsia="en-CA"/>
        </w:rPr>
        <w:t xml:space="preserve"> </w:t>
      </w:r>
    </w:p>
    <w:p w:rsidR="00414FB1" w:rsidRPr="00414FB1" w:rsidRDefault="00414FB1" w:rsidP="00136719">
      <w:pPr>
        <w:autoSpaceDE w:val="0"/>
        <w:autoSpaceDN w:val="0"/>
        <w:adjustRightInd w:val="0"/>
        <w:spacing w:after="0"/>
        <w:ind w:left="8481" w:firstLine="69"/>
        <w:rPr>
          <w:rFonts w:cs="Calibri"/>
          <w:bCs/>
          <w:lang w:eastAsia="en-CA"/>
        </w:rPr>
      </w:pPr>
      <w:r w:rsidRPr="00414FB1">
        <w:rPr>
          <w:rFonts w:cs="Calibri"/>
          <w:bCs/>
          <w:lang w:eastAsia="en-CA"/>
        </w:rPr>
        <w:t>C</w:t>
      </w:r>
      <w:r w:rsidR="005F02D3">
        <w:rPr>
          <w:rFonts w:cs="Calibri"/>
          <w:bCs/>
          <w:lang w:eastAsia="en-CA"/>
        </w:rPr>
        <w:t>arried</w:t>
      </w:r>
    </w:p>
    <w:p w:rsidR="00852F53" w:rsidRDefault="00414FB1" w:rsidP="00852F53">
      <w:pPr>
        <w:pStyle w:val="BodyTextIndent3"/>
        <w:tabs>
          <w:tab w:val="clear" w:pos="1260"/>
          <w:tab w:val="clear" w:pos="6120"/>
        </w:tabs>
        <w:ind w:left="0" w:firstLine="0"/>
        <w:rPr>
          <w:i/>
        </w:rPr>
      </w:pPr>
      <w:r w:rsidRPr="00414FB1">
        <w:rPr>
          <w:i/>
        </w:rPr>
        <w:t>By-law Officer Enforcement Report</w:t>
      </w:r>
    </w:p>
    <w:p w:rsidR="00E356CD" w:rsidRPr="00E356CD" w:rsidRDefault="00E356CD" w:rsidP="00852F53">
      <w:pPr>
        <w:pStyle w:val="BodyTextIndent3"/>
        <w:tabs>
          <w:tab w:val="clear" w:pos="1260"/>
          <w:tab w:val="clear" w:pos="6120"/>
        </w:tabs>
        <w:ind w:left="0" w:firstLine="0"/>
        <w:rPr>
          <w:rStyle w:val="Heading3Char"/>
          <w:rFonts w:asciiTheme="minorHAnsi" w:eastAsiaTheme="minorHAnsi" w:hAnsiTheme="minorHAnsi" w:cstheme="minorBidi"/>
          <w:b w:val="0"/>
          <w:bCs w:val="0"/>
          <w:color w:val="auto"/>
        </w:rPr>
      </w:pPr>
      <w:r>
        <w:t>The By-law Officer Enforcement Report was presented for information.</w:t>
      </w:r>
    </w:p>
    <w:p w:rsidR="00852F53" w:rsidRDefault="00852F53" w:rsidP="003E6825">
      <w:pPr>
        <w:tabs>
          <w:tab w:val="left" w:pos="1260"/>
          <w:tab w:val="left" w:pos="5760"/>
          <w:tab w:val="right" w:pos="9270"/>
        </w:tabs>
        <w:spacing w:before="120" w:after="120"/>
        <w:ind w:left="1267" w:hanging="1267"/>
      </w:pPr>
      <w:r>
        <w:rPr>
          <w:rStyle w:val="Heading3Char"/>
        </w:rPr>
        <w:t>PCD</w:t>
      </w:r>
      <w:r w:rsidR="0042757B">
        <w:rPr>
          <w:rStyle w:val="Heading3Char"/>
        </w:rPr>
        <w:t>168</w:t>
      </w:r>
      <w:r w:rsidRPr="003A31F1">
        <w:rPr>
          <w:rStyle w:val="Heading3Char"/>
        </w:rPr>
        <w:t>-</w:t>
      </w:r>
      <w:r w:rsidR="0042757B">
        <w:rPr>
          <w:rStyle w:val="Heading3Char"/>
        </w:rPr>
        <w:t>12</w:t>
      </w:r>
      <w:r w:rsidR="005F02D3">
        <w:tab/>
        <w:t>Moved by: Warden McKinlay</w:t>
      </w:r>
      <w:r>
        <w:tab/>
        <w:t>Seconded by: Councillor</w:t>
      </w:r>
      <w:r w:rsidR="005F02D3">
        <w:t xml:space="preserve"> Eccles</w:t>
      </w:r>
    </w:p>
    <w:p w:rsidR="00136719" w:rsidRDefault="00852F53" w:rsidP="00136719">
      <w:pPr>
        <w:tabs>
          <w:tab w:val="left" w:pos="1260"/>
          <w:tab w:val="left" w:pos="6120"/>
          <w:tab w:val="right" w:pos="9270"/>
        </w:tabs>
        <w:spacing w:after="0"/>
        <w:ind w:left="1276" w:hanging="9"/>
        <w:rPr>
          <w:rStyle w:val="Strong"/>
        </w:rPr>
      </w:pPr>
      <w:r w:rsidRPr="00CE0EC1">
        <w:rPr>
          <w:rStyle w:val="Strong"/>
        </w:rPr>
        <w:t>THAT</w:t>
      </w:r>
      <w:r>
        <w:rPr>
          <w:rStyle w:val="Strong"/>
        </w:rPr>
        <w:t xml:space="preserve"> the By-law Officer Enforcement Report for November 2012 be received for information.</w:t>
      </w:r>
    </w:p>
    <w:p w:rsidR="00414FB1" w:rsidRPr="003E6825" w:rsidRDefault="00136719" w:rsidP="003E6825">
      <w:pPr>
        <w:tabs>
          <w:tab w:val="left" w:pos="6120"/>
          <w:tab w:val="left" w:pos="8550"/>
          <w:tab w:val="right" w:pos="9270"/>
        </w:tabs>
        <w:spacing w:after="0"/>
        <w:ind w:left="8540" w:hanging="9"/>
        <w:rPr>
          <w:bCs/>
        </w:rPr>
      </w:pPr>
      <w:r w:rsidRPr="00852F53">
        <w:rPr>
          <w:rStyle w:val="Strong"/>
          <w:b w:val="0"/>
        </w:rPr>
        <w:t xml:space="preserve"> </w:t>
      </w:r>
      <w:r w:rsidR="00852F53" w:rsidRPr="00852F53">
        <w:rPr>
          <w:rStyle w:val="Strong"/>
          <w:b w:val="0"/>
        </w:rPr>
        <w:t>C</w:t>
      </w:r>
      <w:r w:rsidR="005F02D3">
        <w:rPr>
          <w:rStyle w:val="Strong"/>
          <w:b w:val="0"/>
        </w:rPr>
        <w:t>arried</w:t>
      </w:r>
    </w:p>
    <w:p w:rsidR="004263FB" w:rsidRDefault="004263FB" w:rsidP="00903C42">
      <w:pPr>
        <w:pStyle w:val="Heading2"/>
        <w:tabs>
          <w:tab w:val="left" w:pos="1260"/>
          <w:tab w:val="right" w:pos="9270"/>
        </w:tabs>
        <w:spacing w:before="0"/>
      </w:pPr>
      <w:r>
        <w:t>Correspondence</w:t>
      </w:r>
    </w:p>
    <w:p w:rsidR="00E356CD" w:rsidRDefault="00414FB1" w:rsidP="00E95C17">
      <w:r>
        <w:t>The Committee reviewed the correspondence received from Dr. Michael Risk da</w:t>
      </w:r>
      <w:r w:rsidR="00852F53">
        <w:t>ted November 13, 2012 regardi</w:t>
      </w:r>
      <w:r w:rsidR="00D511CC">
        <w:t xml:space="preserve">ng the </w:t>
      </w:r>
      <w:proofErr w:type="spellStart"/>
      <w:r w:rsidR="00D511CC">
        <w:t>Glenelg</w:t>
      </w:r>
      <w:proofErr w:type="spellEnd"/>
      <w:r w:rsidR="00D511CC">
        <w:t xml:space="preserve"> l</w:t>
      </w:r>
      <w:r w:rsidR="005F02D3">
        <w:t xml:space="preserve">andfill on Baptist Church </w:t>
      </w:r>
      <w:r w:rsidR="0042757B">
        <w:t xml:space="preserve">Road. </w:t>
      </w:r>
      <w:r w:rsidR="005F02D3">
        <w:t>The</w:t>
      </w:r>
      <w:r w:rsidR="0042757B">
        <w:t>re is a hearing currently in front of the Ontario Municipal Board regarding a</w:t>
      </w:r>
      <w:r w:rsidR="005F02D3">
        <w:t xml:space="preserve"> proposed pit </w:t>
      </w:r>
      <w:r w:rsidR="0042757B">
        <w:t>in the area, and a decision from the Board is anticipated to be received early in 2013</w:t>
      </w:r>
      <w:r w:rsidR="005F02D3">
        <w:t xml:space="preserve">. </w:t>
      </w:r>
    </w:p>
    <w:p w:rsidR="00E356CD" w:rsidRDefault="00E356CD" w:rsidP="00E356CD">
      <w:r>
        <w:br w:type="page"/>
      </w:r>
    </w:p>
    <w:p w:rsidR="003A31F1" w:rsidRDefault="00414FB1" w:rsidP="00777A15">
      <w:pPr>
        <w:tabs>
          <w:tab w:val="left" w:pos="1260"/>
          <w:tab w:val="left" w:pos="5760"/>
          <w:tab w:val="right" w:pos="9270"/>
        </w:tabs>
        <w:ind w:left="1267" w:hanging="1267"/>
      </w:pPr>
      <w:bookmarkStart w:id="0" w:name="_GoBack"/>
      <w:bookmarkEnd w:id="0"/>
      <w:r>
        <w:rPr>
          <w:rStyle w:val="Heading3Char"/>
        </w:rPr>
        <w:lastRenderedPageBreak/>
        <w:t>PCD</w:t>
      </w:r>
      <w:r w:rsidR="00136719">
        <w:rPr>
          <w:rStyle w:val="Heading3Char"/>
        </w:rPr>
        <w:t>169</w:t>
      </w:r>
      <w:r w:rsidR="003A31F1" w:rsidRPr="003A31F1">
        <w:rPr>
          <w:rStyle w:val="Heading3Char"/>
        </w:rPr>
        <w:t>-</w:t>
      </w:r>
      <w:r w:rsidR="00136719">
        <w:rPr>
          <w:rStyle w:val="Heading3Char"/>
        </w:rPr>
        <w:t>12</w:t>
      </w:r>
      <w:r w:rsidR="003A31F1">
        <w:tab/>
        <w:t>Moved by: Councillor</w:t>
      </w:r>
      <w:r w:rsidR="005F02D3">
        <w:t xml:space="preserve"> Fitzgerald</w:t>
      </w:r>
      <w:r w:rsidR="003A31F1">
        <w:tab/>
        <w:t>Seconded by: Councillor</w:t>
      </w:r>
      <w:r w:rsidR="005F02D3">
        <w:t xml:space="preserve"> McKay</w:t>
      </w:r>
    </w:p>
    <w:p w:rsidR="00136719" w:rsidRDefault="003A31F1" w:rsidP="00136719">
      <w:pPr>
        <w:tabs>
          <w:tab w:val="left" w:pos="1260"/>
          <w:tab w:val="left" w:pos="6120"/>
          <w:tab w:val="right" w:pos="9270"/>
        </w:tabs>
        <w:spacing w:after="0"/>
        <w:ind w:left="1276" w:hanging="9"/>
      </w:pPr>
      <w:r w:rsidRPr="00CE0EC1">
        <w:rPr>
          <w:rStyle w:val="Strong"/>
        </w:rPr>
        <w:t>THAT</w:t>
      </w:r>
      <w:r>
        <w:rPr>
          <w:rStyle w:val="Strong"/>
        </w:rPr>
        <w:t xml:space="preserve"> the County of Grey</w:t>
      </w:r>
      <w:r w:rsidR="005F02D3">
        <w:rPr>
          <w:rStyle w:val="Strong"/>
        </w:rPr>
        <w:t xml:space="preserve"> receive the </w:t>
      </w:r>
      <w:r w:rsidR="003E6825">
        <w:rPr>
          <w:rStyle w:val="Strong"/>
        </w:rPr>
        <w:t>c</w:t>
      </w:r>
      <w:r w:rsidR="005F02D3">
        <w:rPr>
          <w:rStyle w:val="Strong"/>
        </w:rPr>
        <w:t xml:space="preserve">orrespondence dated November 13, 2012 from Dr. Michael Risk with respect to </w:t>
      </w:r>
      <w:r w:rsidR="00136719">
        <w:rPr>
          <w:rStyle w:val="Strong"/>
        </w:rPr>
        <w:t xml:space="preserve">the </w:t>
      </w:r>
      <w:proofErr w:type="spellStart"/>
      <w:r w:rsidR="00136719">
        <w:rPr>
          <w:rStyle w:val="Strong"/>
        </w:rPr>
        <w:t>Glenelg</w:t>
      </w:r>
      <w:proofErr w:type="spellEnd"/>
      <w:r w:rsidR="005F02D3">
        <w:rPr>
          <w:rStyle w:val="Strong"/>
        </w:rPr>
        <w:t xml:space="preserve"> landfill on Baptist Church Road.</w:t>
      </w:r>
      <w:r w:rsidR="00136719">
        <w:t xml:space="preserve"> </w:t>
      </w:r>
    </w:p>
    <w:p w:rsidR="003A31F1" w:rsidRDefault="003A31F1" w:rsidP="00136719">
      <w:pPr>
        <w:tabs>
          <w:tab w:val="right" w:pos="9270"/>
        </w:tabs>
        <w:spacing w:after="0"/>
        <w:ind w:left="8540"/>
      </w:pPr>
      <w:r>
        <w:t>C</w:t>
      </w:r>
      <w:r w:rsidR="005F02D3">
        <w:t>arried</w:t>
      </w:r>
    </w:p>
    <w:p w:rsidR="004263FB" w:rsidRDefault="004263FB" w:rsidP="00903C42">
      <w:pPr>
        <w:pStyle w:val="Heading2"/>
        <w:tabs>
          <w:tab w:val="left" w:pos="1260"/>
          <w:tab w:val="right" w:pos="9270"/>
        </w:tabs>
        <w:spacing w:before="0"/>
      </w:pPr>
      <w:r>
        <w:t>Other Business</w:t>
      </w:r>
    </w:p>
    <w:p w:rsidR="00E95C17" w:rsidRPr="00CE0EC1" w:rsidRDefault="00E95C17" w:rsidP="00E95C17">
      <w:pPr>
        <w:tabs>
          <w:tab w:val="left" w:pos="1260"/>
          <w:tab w:val="left" w:pos="6120"/>
          <w:tab w:val="right" w:pos="9270"/>
        </w:tabs>
      </w:pPr>
      <w:r>
        <w:t>There was none.</w:t>
      </w:r>
    </w:p>
    <w:p w:rsidR="004263FB" w:rsidRDefault="006C7D66" w:rsidP="00F630B7">
      <w:pPr>
        <w:pStyle w:val="Heading2"/>
        <w:tabs>
          <w:tab w:val="left" w:pos="1260"/>
          <w:tab w:val="right" w:pos="9270"/>
        </w:tabs>
      </w:pPr>
      <w:r>
        <w:t>Next Meeting Dates</w:t>
      </w:r>
    </w:p>
    <w:p w:rsidR="004263FB" w:rsidRDefault="00414FB1" w:rsidP="00F630B7">
      <w:pPr>
        <w:tabs>
          <w:tab w:val="left" w:pos="1260"/>
          <w:tab w:val="left" w:pos="6120"/>
          <w:tab w:val="right" w:pos="9270"/>
        </w:tabs>
      </w:pPr>
      <w:r>
        <w:t>Public Meeting – Monday, December 10, 2012 at 2:00 p.m. in the Municipality of West Grey</w:t>
      </w:r>
      <w:r w:rsidR="005F02D3">
        <w:t xml:space="preserve"> </w:t>
      </w:r>
      <w:r>
        <w:t xml:space="preserve"> </w:t>
      </w:r>
    </w:p>
    <w:p w:rsidR="00414FB1" w:rsidRPr="00414FB1" w:rsidRDefault="00414FB1" w:rsidP="00F630B7">
      <w:pPr>
        <w:tabs>
          <w:tab w:val="left" w:pos="1260"/>
          <w:tab w:val="left" w:pos="6120"/>
          <w:tab w:val="right" w:pos="9270"/>
        </w:tabs>
      </w:pPr>
      <w:r>
        <w:t>Tuesday, December 18, 2012</w:t>
      </w:r>
      <w:r w:rsidR="005F02D3">
        <w:t xml:space="preserve"> </w:t>
      </w:r>
    </w:p>
    <w:p w:rsidR="006506FD" w:rsidRDefault="003A31F1" w:rsidP="006506FD">
      <w:pPr>
        <w:tabs>
          <w:tab w:val="left" w:pos="1260"/>
          <w:tab w:val="left" w:pos="6120"/>
          <w:tab w:val="right" w:pos="9270"/>
        </w:tabs>
        <w:spacing w:after="0"/>
      </w:pPr>
      <w:r>
        <w:t>On motion</w:t>
      </w:r>
      <w:r w:rsidR="005F02D3">
        <w:t xml:space="preserve"> by Warden McKinlay</w:t>
      </w:r>
      <w:r>
        <w:t xml:space="preserve">, the meeting adjourned at </w:t>
      </w:r>
      <w:r w:rsidR="005F02D3">
        <w:t>12:33 p.m.</w:t>
      </w:r>
    </w:p>
    <w:p w:rsidR="00BF7279" w:rsidRPr="00BF7279" w:rsidRDefault="006506FD" w:rsidP="006506FD">
      <w:pPr>
        <w:tabs>
          <w:tab w:val="right" w:pos="9270"/>
        </w:tabs>
        <w:spacing w:after="0"/>
        <w:rPr>
          <w:lang w:val="en-US"/>
        </w:rPr>
      </w:pPr>
      <w:r>
        <w:tab/>
      </w:r>
      <w:r w:rsidR="00414FB1">
        <w:t>Arlene Wright</w:t>
      </w:r>
      <w:r w:rsidR="003A31F1">
        <w:t>, Chair</w:t>
      </w:r>
    </w:p>
    <w:sectPr w:rsidR="00BF7279" w:rsidRPr="00BF7279" w:rsidSect="00F630B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2B" w:rsidRDefault="0068222B" w:rsidP="00825CB9">
      <w:pPr>
        <w:spacing w:after="0" w:line="240" w:lineRule="auto"/>
      </w:pPr>
      <w:r>
        <w:separator/>
      </w:r>
    </w:p>
  </w:endnote>
  <w:endnote w:type="continuationSeparator" w:id="0">
    <w:p w:rsidR="0068222B" w:rsidRDefault="0068222B" w:rsidP="0082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0" w:rsidRPr="00CA662C" w:rsidRDefault="006266E0" w:rsidP="00825CB9">
    <w:pPr>
      <w:pStyle w:val="Footer"/>
      <w:tabs>
        <w:tab w:val="clear" w:pos="9360"/>
        <w:tab w:val="right" w:pos="10206"/>
      </w:tabs>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2B" w:rsidRDefault="0068222B" w:rsidP="00825CB9">
      <w:pPr>
        <w:spacing w:after="0" w:line="240" w:lineRule="auto"/>
      </w:pPr>
      <w:r>
        <w:separator/>
      </w:r>
    </w:p>
  </w:footnote>
  <w:footnote w:type="continuationSeparator" w:id="0">
    <w:p w:rsidR="0068222B" w:rsidRDefault="0068222B" w:rsidP="0082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0" w:rsidRPr="002C7309" w:rsidRDefault="00A1647D" w:rsidP="002C7309">
    <w:pPr>
      <w:pStyle w:val="NoSpacing"/>
      <w:jc w:val="right"/>
      <w:rPr>
        <w:sz w:val="22"/>
        <w:lang w:val="en-US"/>
      </w:rPr>
    </w:pPr>
    <w:r>
      <w:rPr>
        <w:sz w:val="22"/>
        <w:lang w:val="en-US"/>
      </w:rPr>
      <w:t>Planning and Community Development</w:t>
    </w:r>
  </w:p>
  <w:p w:rsidR="006266E0" w:rsidRPr="002C7309" w:rsidRDefault="00A1647D" w:rsidP="002C7309">
    <w:pPr>
      <w:pStyle w:val="NoSpacing"/>
      <w:jc w:val="right"/>
      <w:rPr>
        <w:sz w:val="22"/>
        <w:lang w:val="en-US"/>
      </w:rPr>
    </w:pPr>
    <w:r>
      <w:rPr>
        <w:sz w:val="22"/>
        <w:lang w:val="en-US"/>
      </w:rPr>
      <w:t>November 20,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AD4"/>
    <w:multiLevelType w:val="hybridMultilevel"/>
    <w:tmpl w:val="CED67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132BD7"/>
    <w:multiLevelType w:val="hybridMultilevel"/>
    <w:tmpl w:val="CD14133E"/>
    <w:lvl w:ilvl="0" w:tplc="D17ABC34">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1142E"/>
    <w:rsid w:val="000407E3"/>
    <w:rsid w:val="000554C1"/>
    <w:rsid w:val="00093DED"/>
    <w:rsid w:val="001008C7"/>
    <w:rsid w:val="00102940"/>
    <w:rsid w:val="00126737"/>
    <w:rsid w:val="00136719"/>
    <w:rsid w:val="001A0B4E"/>
    <w:rsid w:val="001B0C18"/>
    <w:rsid w:val="001D746F"/>
    <w:rsid w:val="001E4546"/>
    <w:rsid w:val="00225D5F"/>
    <w:rsid w:val="00226D50"/>
    <w:rsid w:val="00232C0F"/>
    <w:rsid w:val="002429D2"/>
    <w:rsid w:val="00251A82"/>
    <w:rsid w:val="002576F3"/>
    <w:rsid w:val="00281BAD"/>
    <w:rsid w:val="00291514"/>
    <w:rsid w:val="002C7309"/>
    <w:rsid w:val="003016D3"/>
    <w:rsid w:val="003159E0"/>
    <w:rsid w:val="003523CB"/>
    <w:rsid w:val="00371DC2"/>
    <w:rsid w:val="00386EB0"/>
    <w:rsid w:val="003A31F1"/>
    <w:rsid w:val="003E0FE7"/>
    <w:rsid w:val="003E6825"/>
    <w:rsid w:val="004100CF"/>
    <w:rsid w:val="00414FB1"/>
    <w:rsid w:val="00417AFE"/>
    <w:rsid w:val="004263FB"/>
    <w:rsid w:val="0042757B"/>
    <w:rsid w:val="0043576B"/>
    <w:rsid w:val="00451A62"/>
    <w:rsid w:val="00481C8A"/>
    <w:rsid w:val="004D0CD8"/>
    <w:rsid w:val="005140EF"/>
    <w:rsid w:val="00532346"/>
    <w:rsid w:val="005340CD"/>
    <w:rsid w:val="0054509F"/>
    <w:rsid w:val="0056496D"/>
    <w:rsid w:val="00595B41"/>
    <w:rsid w:val="00595EAB"/>
    <w:rsid w:val="005A7811"/>
    <w:rsid w:val="005E4D1F"/>
    <w:rsid w:val="005F02D3"/>
    <w:rsid w:val="005F0A68"/>
    <w:rsid w:val="00616061"/>
    <w:rsid w:val="00623327"/>
    <w:rsid w:val="006266E0"/>
    <w:rsid w:val="006506FD"/>
    <w:rsid w:val="00667CD6"/>
    <w:rsid w:val="006748D6"/>
    <w:rsid w:val="0068222B"/>
    <w:rsid w:val="006B0520"/>
    <w:rsid w:val="006C47B0"/>
    <w:rsid w:val="006C7D66"/>
    <w:rsid w:val="00722654"/>
    <w:rsid w:val="0072424A"/>
    <w:rsid w:val="00777A15"/>
    <w:rsid w:val="00781FB8"/>
    <w:rsid w:val="0078263E"/>
    <w:rsid w:val="007A262C"/>
    <w:rsid w:val="007A2F21"/>
    <w:rsid w:val="007B23E2"/>
    <w:rsid w:val="007E1CD8"/>
    <w:rsid w:val="0081214A"/>
    <w:rsid w:val="0082213D"/>
    <w:rsid w:val="00825CB9"/>
    <w:rsid w:val="008472D7"/>
    <w:rsid w:val="00850914"/>
    <w:rsid w:val="00852F53"/>
    <w:rsid w:val="00863082"/>
    <w:rsid w:val="008A1EA4"/>
    <w:rsid w:val="008A2382"/>
    <w:rsid w:val="008A36E3"/>
    <w:rsid w:val="008A620F"/>
    <w:rsid w:val="008E2321"/>
    <w:rsid w:val="008E76F7"/>
    <w:rsid w:val="00903C42"/>
    <w:rsid w:val="009061FC"/>
    <w:rsid w:val="00941F92"/>
    <w:rsid w:val="00984FC9"/>
    <w:rsid w:val="009A6569"/>
    <w:rsid w:val="009B1557"/>
    <w:rsid w:val="009C3D03"/>
    <w:rsid w:val="009C63FC"/>
    <w:rsid w:val="009D2A88"/>
    <w:rsid w:val="009D5DB2"/>
    <w:rsid w:val="00A1647D"/>
    <w:rsid w:val="00A219FF"/>
    <w:rsid w:val="00A6033A"/>
    <w:rsid w:val="00A6663E"/>
    <w:rsid w:val="00AA2038"/>
    <w:rsid w:val="00AA3DF5"/>
    <w:rsid w:val="00AA7986"/>
    <w:rsid w:val="00AB0AB4"/>
    <w:rsid w:val="00AB26DD"/>
    <w:rsid w:val="00B06F46"/>
    <w:rsid w:val="00B2428A"/>
    <w:rsid w:val="00B43D24"/>
    <w:rsid w:val="00B6194A"/>
    <w:rsid w:val="00B6503E"/>
    <w:rsid w:val="00B67A7C"/>
    <w:rsid w:val="00B9120B"/>
    <w:rsid w:val="00BA2E65"/>
    <w:rsid w:val="00BA7ECB"/>
    <w:rsid w:val="00BB3425"/>
    <w:rsid w:val="00BD768C"/>
    <w:rsid w:val="00BE3983"/>
    <w:rsid w:val="00BE4111"/>
    <w:rsid w:val="00BF7279"/>
    <w:rsid w:val="00C224F9"/>
    <w:rsid w:val="00C441E9"/>
    <w:rsid w:val="00C51318"/>
    <w:rsid w:val="00C70F57"/>
    <w:rsid w:val="00CA662C"/>
    <w:rsid w:val="00D11A65"/>
    <w:rsid w:val="00D175B1"/>
    <w:rsid w:val="00D31463"/>
    <w:rsid w:val="00D511CC"/>
    <w:rsid w:val="00D95BB3"/>
    <w:rsid w:val="00E356CD"/>
    <w:rsid w:val="00E64DF7"/>
    <w:rsid w:val="00E779AD"/>
    <w:rsid w:val="00E8602F"/>
    <w:rsid w:val="00E90D01"/>
    <w:rsid w:val="00E95C17"/>
    <w:rsid w:val="00E96DA1"/>
    <w:rsid w:val="00EF6080"/>
    <w:rsid w:val="00F630B7"/>
    <w:rsid w:val="00FA44A3"/>
    <w:rsid w:val="00FB5D57"/>
    <w:rsid w:val="00FB69FA"/>
    <w:rsid w:val="00FC08D3"/>
    <w:rsid w:val="00FC49A6"/>
    <w:rsid w:val="00FE4167"/>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F21"/>
    <w:pPr>
      <w:keepNext/>
      <w:tabs>
        <w:tab w:val="left" w:pos="1260"/>
        <w:tab w:val="left" w:pos="6120"/>
        <w:tab w:val="right" w:pos="9270"/>
      </w:tabs>
      <w:ind w:left="1264" w:hanging="1264"/>
      <w:outlineLvl w:val="3"/>
    </w:pPr>
  </w:style>
  <w:style w:type="paragraph" w:styleId="Heading5">
    <w:name w:val="heading 5"/>
    <w:basedOn w:val="Normal"/>
    <w:next w:val="Normal"/>
    <w:link w:val="Heading5Char"/>
    <w:uiPriority w:val="9"/>
    <w:unhideWhenUsed/>
    <w:qFormat/>
    <w:rsid w:val="007A2F21"/>
    <w:pPr>
      <w:keepNext/>
      <w:tabs>
        <w:tab w:val="left" w:pos="1260"/>
        <w:tab w:val="left" w:pos="6120"/>
        <w:tab w:val="right" w:pos="9270"/>
      </w:tabs>
      <w:ind w:left="1264" w:hanging="126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character" w:customStyle="1" w:styleId="Heading4Char">
    <w:name w:val="Heading 4 Char"/>
    <w:basedOn w:val="DefaultParagraphFont"/>
    <w:link w:val="Heading4"/>
    <w:uiPriority w:val="9"/>
    <w:rsid w:val="007A2F21"/>
    <w:rPr>
      <w:sz w:val="24"/>
    </w:rPr>
  </w:style>
  <w:style w:type="character" w:customStyle="1" w:styleId="Heading5Char">
    <w:name w:val="Heading 5 Char"/>
    <w:basedOn w:val="DefaultParagraphFont"/>
    <w:link w:val="Heading5"/>
    <w:uiPriority w:val="9"/>
    <w:rsid w:val="007A2F21"/>
    <w:rPr>
      <w:sz w:val="24"/>
    </w:rPr>
  </w:style>
  <w:style w:type="paragraph" w:styleId="BodyTextIndent">
    <w:name w:val="Body Text Indent"/>
    <w:basedOn w:val="Normal"/>
    <w:link w:val="BodyTextIndentChar"/>
    <w:uiPriority w:val="99"/>
    <w:unhideWhenUsed/>
    <w:rsid w:val="000407E3"/>
    <w:pPr>
      <w:tabs>
        <w:tab w:val="left" w:pos="1260"/>
        <w:tab w:val="left" w:pos="6120"/>
        <w:tab w:val="right" w:pos="9270"/>
      </w:tabs>
      <w:spacing w:after="0"/>
      <w:ind w:left="1259" w:hanging="1259"/>
    </w:pPr>
  </w:style>
  <w:style w:type="character" w:customStyle="1" w:styleId="BodyTextIndentChar">
    <w:name w:val="Body Text Indent Char"/>
    <w:basedOn w:val="DefaultParagraphFont"/>
    <w:link w:val="BodyTextIndent"/>
    <w:uiPriority w:val="99"/>
    <w:rsid w:val="000407E3"/>
    <w:rPr>
      <w:sz w:val="24"/>
    </w:rPr>
  </w:style>
  <w:style w:type="paragraph" w:styleId="BodyTextIndent2">
    <w:name w:val="Body Text Indent 2"/>
    <w:basedOn w:val="Normal"/>
    <w:link w:val="BodyTextIndent2Char"/>
    <w:uiPriority w:val="99"/>
    <w:unhideWhenUsed/>
    <w:rsid w:val="0082213D"/>
    <w:pPr>
      <w:tabs>
        <w:tab w:val="left" w:pos="1260"/>
        <w:tab w:val="left" w:pos="6120"/>
        <w:tab w:val="right" w:pos="9270"/>
      </w:tabs>
      <w:ind w:left="1264" w:firstLine="12"/>
    </w:pPr>
  </w:style>
  <w:style w:type="character" w:customStyle="1" w:styleId="BodyTextIndent2Char">
    <w:name w:val="Body Text Indent 2 Char"/>
    <w:basedOn w:val="DefaultParagraphFont"/>
    <w:link w:val="BodyTextIndent2"/>
    <w:uiPriority w:val="99"/>
    <w:rsid w:val="0082213D"/>
    <w:rPr>
      <w:sz w:val="24"/>
    </w:rPr>
  </w:style>
  <w:style w:type="paragraph" w:styleId="BodyTextIndent3">
    <w:name w:val="Body Text Indent 3"/>
    <w:basedOn w:val="Normal"/>
    <w:link w:val="BodyTextIndent3Char"/>
    <w:uiPriority w:val="99"/>
    <w:unhideWhenUsed/>
    <w:rsid w:val="00E779AD"/>
    <w:pPr>
      <w:tabs>
        <w:tab w:val="left" w:pos="1260"/>
        <w:tab w:val="left" w:pos="6120"/>
        <w:tab w:val="right" w:pos="9270"/>
      </w:tabs>
      <w:spacing w:after="0"/>
      <w:ind w:left="1260" w:firstLine="16"/>
    </w:pPr>
  </w:style>
  <w:style w:type="character" w:customStyle="1" w:styleId="BodyTextIndent3Char">
    <w:name w:val="Body Text Indent 3 Char"/>
    <w:basedOn w:val="DefaultParagraphFont"/>
    <w:link w:val="BodyTextIndent3"/>
    <w:uiPriority w:val="99"/>
    <w:rsid w:val="00E779AD"/>
    <w:rPr>
      <w:sz w:val="24"/>
    </w:rPr>
  </w:style>
  <w:style w:type="paragraph" w:styleId="ListParagraph">
    <w:name w:val="List Paragraph"/>
    <w:basedOn w:val="Normal"/>
    <w:uiPriority w:val="34"/>
    <w:qFormat/>
    <w:rsid w:val="00BE3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F21"/>
    <w:pPr>
      <w:keepNext/>
      <w:tabs>
        <w:tab w:val="left" w:pos="1260"/>
        <w:tab w:val="left" w:pos="6120"/>
        <w:tab w:val="right" w:pos="9270"/>
      </w:tabs>
      <w:ind w:left="1264" w:hanging="1264"/>
      <w:outlineLvl w:val="3"/>
    </w:pPr>
  </w:style>
  <w:style w:type="paragraph" w:styleId="Heading5">
    <w:name w:val="heading 5"/>
    <w:basedOn w:val="Normal"/>
    <w:next w:val="Normal"/>
    <w:link w:val="Heading5Char"/>
    <w:uiPriority w:val="9"/>
    <w:unhideWhenUsed/>
    <w:qFormat/>
    <w:rsid w:val="007A2F21"/>
    <w:pPr>
      <w:keepNext/>
      <w:tabs>
        <w:tab w:val="left" w:pos="1260"/>
        <w:tab w:val="left" w:pos="6120"/>
        <w:tab w:val="right" w:pos="9270"/>
      </w:tabs>
      <w:ind w:left="1264" w:hanging="126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character" w:customStyle="1" w:styleId="Heading4Char">
    <w:name w:val="Heading 4 Char"/>
    <w:basedOn w:val="DefaultParagraphFont"/>
    <w:link w:val="Heading4"/>
    <w:uiPriority w:val="9"/>
    <w:rsid w:val="007A2F21"/>
    <w:rPr>
      <w:sz w:val="24"/>
    </w:rPr>
  </w:style>
  <w:style w:type="character" w:customStyle="1" w:styleId="Heading5Char">
    <w:name w:val="Heading 5 Char"/>
    <w:basedOn w:val="DefaultParagraphFont"/>
    <w:link w:val="Heading5"/>
    <w:uiPriority w:val="9"/>
    <w:rsid w:val="007A2F21"/>
    <w:rPr>
      <w:sz w:val="24"/>
    </w:rPr>
  </w:style>
  <w:style w:type="paragraph" w:styleId="BodyTextIndent">
    <w:name w:val="Body Text Indent"/>
    <w:basedOn w:val="Normal"/>
    <w:link w:val="BodyTextIndentChar"/>
    <w:uiPriority w:val="99"/>
    <w:unhideWhenUsed/>
    <w:rsid w:val="000407E3"/>
    <w:pPr>
      <w:tabs>
        <w:tab w:val="left" w:pos="1260"/>
        <w:tab w:val="left" w:pos="6120"/>
        <w:tab w:val="right" w:pos="9270"/>
      </w:tabs>
      <w:spacing w:after="0"/>
      <w:ind w:left="1259" w:hanging="1259"/>
    </w:pPr>
  </w:style>
  <w:style w:type="character" w:customStyle="1" w:styleId="BodyTextIndentChar">
    <w:name w:val="Body Text Indent Char"/>
    <w:basedOn w:val="DefaultParagraphFont"/>
    <w:link w:val="BodyTextIndent"/>
    <w:uiPriority w:val="99"/>
    <w:rsid w:val="000407E3"/>
    <w:rPr>
      <w:sz w:val="24"/>
    </w:rPr>
  </w:style>
  <w:style w:type="paragraph" w:styleId="BodyTextIndent2">
    <w:name w:val="Body Text Indent 2"/>
    <w:basedOn w:val="Normal"/>
    <w:link w:val="BodyTextIndent2Char"/>
    <w:uiPriority w:val="99"/>
    <w:unhideWhenUsed/>
    <w:rsid w:val="0082213D"/>
    <w:pPr>
      <w:tabs>
        <w:tab w:val="left" w:pos="1260"/>
        <w:tab w:val="left" w:pos="6120"/>
        <w:tab w:val="right" w:pos="9270"/>
      </w:tabs>
      <w:ind w:left="1264" w:firstLine="12"/>
    </w:pPr>
  </w:style>
  <w:style w:type="character" w:customStyle="1" w:styleId="BodyTextIndent2Char">
    <w:name w:val="Body Text Indent 2 Char"/>
    <w:basedOn w:val="DefaultParagraphFont"/>
    <w:link w:val="BodyTextIndent2"/>
    <w:uiPriority w:val="99"/>
    <w:rsid w:val="0082213D"/>
    <w:rPr>
      <w:sz w:val="24"/>
    </w:rPr>
  </w:style>
  <w:style w:type="paragraph" w:styleId="BodyTextIndent3">
    <w:name w:val="Body Text Indent 3"/>
    <w:basedOn w:val="Normal"/>
    <w:link w:val="BodyTextIndent3Char"/>
    <w:uiPriority w:val="99"/>
    <w:unhideWhenUsed/>
    <w:rsid w:val="00E779AD"/>
    <w:pPr>
      <w:tabs>
        <w:tab w:val="left" w:pos="1260"/>
        <w:tab w:val="left" w:pos="6120"/>
        <w:tab w:val="right" w:pos="9270"/>
      </w:tabs>
      <w:spacing w:after="0"/>
      <w:ind w:left="1260" w:firstLine="16"/>
    </w:pPr>
  </w:style>
  <w:style w:type="character" w:customStyle="1" w:styleId="BodyTextIndent3Char">
    <w:name w:val="Body Text Indent 3 Char"/>
    <w:basedOn w:val="DefaultParagraphFont"/>
    <w:link w:val="BodyTextIndent3"/>
    <w:uiPriority w:val="99"/>
    <w:rsid w:val="00E779AD"/>
    <w:rPr>
      <w:sz w:val="24"/>
    </w:rPr>
  </w:style>
  <w:style w:type="paragraph" w:styleId="ListParagraph">
    <w:name w:val="List Paragraph"/>
    <w:basedOn w:val="Normal"/>
    <w:uiPriority w:val="34"/>
    <w:qFormat/>
    <w:rsid w:val="00BE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2012-10-24T10:03:00+00:00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GC_100088206</documentNumber>
    <Municipality xmlns="e6cd7bd4-3f3e-4495-b8c9-139289cd76e6" xsi:nil="true"/>
    <gcNumber xmlns="e6cd7bd4-3f3e-4495-b8c9-139289cd76e6">GC_066809</gcNumber>
    <recordCategory xmlns="e6cd7bd4-3f3e-4495-b8c9-139289cd76e6">C06</recordCategory>
    <isPublic xmlns="e6cd7bd4-3f3e-4495-b8c9-139289cd76e6">true</isPublic>
    <sharedId xmlns="e6cd7bd4-3f3e-4495-b8c9-139289cd76e6">PQmaqCNGTBKO-VBaQA69jg</sharedId>
    <committee xmlns="e6cd7bd4-3f3e-4495-b8c9-139289cd76e6">Planning and Community Development Committee</committee>
    <meetingId xmlns="e6cd7bd4-3f3e-4495-b8c9-139289cd76e6">[2012-11-20 Planning &amp; Community Development [912], 2012-11-27 County Council [768]]</meetingId>
    <capitalProjectPriority xmlns="e6cd7bd4-3f3e-4495-b8c9-139289cd76e6" xsi:nil="true"/>
    <policyApprovalDate xmlns="e6cd7bd4-3f3e-4495-b8c9-139289cd76e6" xsi:nil="true"/>
    <NodeRef xmlns="e6cd7bd4-3f3e-4495-b8c9-139289cd76e6">2d01be26-75c7-413f-8422-ca93621aed5e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B81ED9C-AAE3-43BC-86FA-29A58A03D665}">
  <ds:schemaRefs>
    <ds:schemaRef ds:uri="http://schemas.openxmlformats.org/officeDocument/2006/bibliography"/>
  </ds:schemaRefs>
</ds:datastoreItem>
</file>

<file path=customXml/itemProps2.xml><?xml version="1.0" encoding="utf-8"?>
<ds:datastoreItem xmlns:ds="http://schemas.openxmlformats.org/officeDocument/2006/customXml" ds:itemID="{5521C763-5B08-4B22-8D3B-379B1537A837}"/>
</file>

<file path=customXml/itemProps3.xml><?xml version="1.0" encoding="utf-8"?>
<ds:datastoreItem xmlns:ds="http://schemas.openxmlformats.org/officeDocument/2006/customXml" ds:itemID="{C4025DD8-125B-4E92-8D0F-810D1BD3A63A}"/>
</file>

<file path=customXml/itemProps4.xml><?xml version="1.0" encoding="utf-8"?>
<ds:datastoreItem xmlns:ds="http://schemas.openxmlformats.org/officeDocument/2006/customXml" ds:itemID="{773501A3-C0B2-4A02-BA7F-FE700DE6F4FB}"/>
</file>

<file path=customXml/itemProps5.xml><?xml version="1.0" encoding="utf-8"?>
<ds:datastoreItem xmlns:ds="http://schemas.openxmlformats.org/officeDocument/2006/customXml" ds:itemID="{EBC109FD-F3E4-4194-8FB9-5C84F2D5D7E0}"/>
</file>

<file path=docProps/app.xml><?xml version="1.0" encoding="utf-8"?>
<Properties xmlns="http://schemas.openxmlformats.org/officeDocument/2006/extended-properties" xmlns:vt="http://schemas.openxmlformats.org/officeDocument/2006/docPropsVTypes">
  <Template>Normal</Template>
  <TotalTime>447</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2012-02-29T18:57:00Z</cp:lastPrinted>
  <dcterms:created xsi:type="dcterms:W3CDTF">2012-11-19T21:36:00Z</dcterms:created>
  <dcterms:modified xsi:type="dcterms:W3CDTF">2012-11-21T17:38:00Z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