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47EE"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66B76544" wp14:editId="24B4E0DC">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0D4194B2" w14:textId="77777777" w:rsidTr="009F7C7E">
        <w:trPr>
          <w:tblHeader/>
        </w:trPr>
        <w:tc>
          <w:tcPr>
            <w:tcW w:w="2898" w:type="dxa"/>
          </w:tcPr>
          <w:p w14:paraId="623D7B82"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6BB8026A" w14:textId="77777777" w:rsidR="00EF2B1E" w:rsidRDefault="00EF2B1E" w:rsidP="00DB2736">
            <w:pPr>
              <w:spacing w:before="60" w:after="60"/>
              <w:rPr>
                <w:rStyle w:val="IntenseEmphasis"/>
                <w:b w:val="0"/>
              </w:rPr>
            </w:pPr>
            <w:r w:rsidRPr="00EF2B1E">
              <w:rPr>
                <w:rStyle w:val="IntenseEmphasis"/>
                <w:b w:val="0"/>
              </w:rPr>
              <w:t xml:space="preserve">Warden </w:t>
            </w:r>
            <w:r w:rsidR="00CA682D">
              <w:rPr>
                <w:rStyle w:val="IntenseEmphasis"/>
                <w:b w:val="0"/>
              </w:rPr>
              <w:t>Halliday</w:t>
            </w:r>
            <w:r w:rsidRPr="00EF2B1E">
              <w:rPr>
                <w:rStyle w:val="IntenseEmphasis"/>
                <w:b w:val="0"/>
              </w:rPr>
              <w:t xml:space="preserve"> and Members of Grey County Council</w:t>
            </w:r>
          </w:p>
        </w:tc>
      </w:tr>
      <w:tr w:rsidR="00EF2B1E" w14:paraId="2BFFF576" w14:textId="77777777" w:rsidTr="00EF2B1E">
        <w:tc>
          <w:tcPr>
            <w:tcW w:w="2898" w:type="dxa"/>
          </w:tcPr>
          <w:p w14:paraId="27F231A1"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166B379" w14:textId="77777777" w:rsidR="00EF2B1E" w:rsidRPr="00EF2B1E" w:rsidRDefault="00CA682D" w:rsidP="009F7C7E">
            <w:pPr>
              <w:spacing w:before="60" w:after="60"/>
              <w:rPr>
                <w:rStyle w:val="IntenseEmphasis"/>
                <w:b w:val="0"/>
              </w:rPr>
            </w:pPr>
            <w:r>
              <w:rPr>
                <w:rStyle w:val="IntenseEmphasis"/>
                <w:b w:val="0"/>
              </w:rPr>
              <w:t>September 13, 2018</w:t>
            </w:r>
          </w:p>
        </w:tc>
      </w:tr>
      <w:tr w:rsidR="00EF2B1E" w14:paraId="4770E57E" w14:textId="77777777" w:rsidTr="00EF2B1E">
        <w:tc>
          <w:tcPr>
            <w:tcW w:w="2898" w:type="dxa"/>
          </w:tcPr>
          <w:p w14:paraId="157874CE"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4925BA82" w14:textId="77777777" w:rsidR="00EF2B1E" w:rsidRPr="00EF2B1E" w:rsidRDefault="00CA682D" w:rsidP="009F7C7E">
            <w:pPr>
              <w:spacing w:before="60" w:after="60"/>
              <w:rPr>
                <w:rStyle w:val="IntenseEmphasis"/>
                <w:b w:val="0"/>
              </w:rPr>
            </w:pPr>
            <w:r>
              <w:rPr>
                <w:rStyle w:val="IntenseEmphasis"/>
                <w:b w:val="0"/>
              </w:rPr>
              <w:t>SSR-CW-13-18</w:t>
            </w:r>
          </w:p>
        </w:tc>
      </w:tr>
      <w:tr w:rsidR="00EF2B1E" w14:paraId="69A772AC" w14:textId="77777777" w:rsidTr="00EF2B1E">
        <w:tc>
          <w:tcPr>
            <w:tcW w:w="2898" w:type="dxa"/>
          </w:tcPr>
          <w:p w14:paraId="5120EB90"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76F9D684" w14:textId="23502EDB" w:rsidR="00EF2B1E" w:rsidRPr="00EF2B1E" w:rsidRDefault="00A9185A" w:rsidP="009F7C7E">
            <w:pPr>
              <w:spacing w:before="60" w:after="60"/>
              <w:rPr>
                <w:rStyle w:val="IntenseEmphasis"/>
                <w:b w:val="0"/>
              </w:rPr>
            </w:pPr>
            <w:r>
              <w:rPr>
                <w:rStyle w:val="IntenseEmphasis"/>
                <w:b w:val="0"/>
              </w:rPr>
              <w:t xml:space="preserve">Further Extension of </w:t>
            </w:r>
            <w:proofErr w:type="spellStart"/>
            <w:r>
              <w:rPr>
                <w:rStyle w:val="IntenseEmphasis"/>
                <w:b w:val="0"/>
              </w:rPr>
              <w:t>Movin</w:t>
            </w:r>
            <w:proofErr w:type="spellEnd"/>
            <w:r>
              <w:rPr>
                <w:rStyle w:val="IntenseEmphasis"/>
                <w:b w:val="0"/>
              </w:rPr>
              <w:t>’ GB Service</w:t>
            </w:r>
          </w:p>
        </w:tc>
      </w:tr>
      <w:tr w:rsidR="009F7C7E" w14:paraId="4EFF0F8D" w14:textId="77777777" w:rsidTr="00EF2B1E">
        <w:tc>
          <w:tcPr>
            <w:tcW w:w="2898" w:type="dxa"/>
          </w:tcPr>
          <w:p w14:paraId="57E71FE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58BFBE94" w14:textId="77777777" w:rsidR="009F7C7E" w:rsidRPr="00EF2B1E" w:rsidRDefault="00CA682D" w:rsidP="009F7C7E">
            <w:pPr>
              <w:spacing w:before="60" w:after="60"/>
              <w:rPr>
                <w:rStyle w:val="IntenseEmphasis"/>
                <w:b w:val="0"/>
              </w:rPr>
            </w:pPr>
            <w:r>
              <w:rPr>
                <w:rStyle w:val="IntenseEmphasis"/>
                <w:b w:val="0"/>
              </w:rPr>
              <w:t>Barb Fedy</w:t>
            </w:r>
          </w:p>
        </w:tc>
      </w:tr>
      <w:tr w:rsidR="009F7C7E" w14:paraId="744ABCE6" w14:textId="77777777" w:rsidTr="00EF2B1E">
        <w:tc>
          <w:tcPr>
            <w:tcW w:w="2898" w:type="dxa"/>
          </w:tcPr>
          <w:p w14:paraId="2A04819F"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09ED6BBC" w14:textId="22CEC9B4" w:rsidR="009F7C7E" w:rsidRPr="00EF2B1E" w:rsidRDefault="00A9185A" w:rsidP="009F7C7E">
            <w:pPr>
              <w:spacing w:before="60" w:after="60"/>
              <w:rPr>
                <w:rStyle w:val="IntenseEmphasis"/>
                <w:b w:val="0"/>
              </w:rPr>
            </w:pPr>
            <w:r>
              <w:rPr>
                <w:rStyle w:val="IntenseEmphasis"/>
                <w:b w:val="0"/>
              </w:rPr>
              <w:t>Kim Wingrove</w:t>
            </w:r>
          </w:p>
        </w:tc>
      </w:tr>
      <w:tr w:rsidR="009F7C7E" w14:paraId="336EB058" w14:textId="77777777" w:rsidTr="00EF2B1E">
        <w:tc>
          <w:tcPr>
            <w:tcW w:w="2898" w:type="dxa"/>
          </w:tcPr>
          <w:p w14:paraId="723DA6D5"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42362D25" w14:textId="77777777" w:rsidR="009F7C7E" w:rsidRPr="00EF2B1E" w:rsidRDefault="009F7C7E" w:rsidP="009F7C7E">
            <w:pPr>
              <w:spacing w:before="60" w:after="60"/>
              <w:rPr>
                <w:rStyle w:val="IntenseEmphasis"/>
                <w:b w:val="0"/>
              </w:rPr>
            </w:pPr>
          </w:p>
        </w:tc>
      </w:tr>
      <w:tr w:rsidR="009F7C7E" w14:paraId="2BE4ED4B" w14:textId="77777777" w:rsidTr="00EF2B1E">
        <w:tc>
          <w:tcPr>
            <w:tcW w:w="2898" w:type="dxa"/>
          </w:tcPr>
          <w:p w14:paraId="386FF9E2"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3AD22BBE" w14:textId="1D19BA1C" w:rsidR="009F7C7E" w:rsidRPr="00EF2B1E" w:rsidRDefault="00DA71EF" w:rsidP="00DA71EF">
            <w:pPr>
              <w:spacing w:before="60" w:after="60"/>
              <w:rPr>
                <w:rStyle w:val="IntenseEmphasis"/>
                <w:b w:val="0"/>
              </w:rPr>
            </w:pPr>
            <w:r>
              <w:rPr>
                <w:rFonts w:cs="Arial"/>
              </w:rPr>
              <w:t xml:space="preserve">Recommendation adopted by Committee of the Whole as </w:t>
            </w:r>
            <w:r w:rsidRPr="00DA71EF">
              <w:rPr>
                <w:rFonts w:cs="Arial"/>
                <w:b/>
              </w:rPr>
              <w:t>amended</w:t>
            </w:r>
            <w:r>
              <w:rPr>
                <w:rFonts w:cs="Arial"/>
              </w:rPr>
              <w:t xml:space="preserve"> per Resolution CW214-18;</w:t>
            </w:r>
            <w:r w:rsidR="00145A3D">
              <w:rPr>
                <w:rFonts w:cs="Arial"/>
              </w:rPr>
              <w:t xml:space="preserve"> Endorsed by County Council on September 27, 2018 per Resolution CC90-18.</w:t>
            </w:r>
            <w:bookmarkStart w:id="0" w:name="_GoBack"/>
            <w:bookmarkEnd w:id="0"/>
          </w:p>
        </w:tc>
      </w:tr>
    </w:tbl>
    <w:p w14:paraId="087024D9"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685EF89A" w14:textId="35E68EAC" w:rsidR="00755EB2" w:rsidRDefault="00755EB2" w:rsidP="00755EB2">
      <w:pPr>
        <w:pStyle w:val="ListParagraph"/>
        <w:numPr>
          <w:ilvl w:val="0"/>
          <w:numId w:val="2"/>
        </w:numPr>
        <w:spacing w:after="120"/>
        <w:ind w:left="720" w:hanging="360"/>
        <w:contextualSpacing w:val="0"/>
        <w:rPr>
          <w:rStyle w:val="IntenseEmphasis"/>
        </w:rPr>
      </w:pPr>
      <w:r w:rsidRPr="009F7C7E">
        <w:rPr>
          <w:rStyle w:val="IntenseEmphasis"/>
        </w:rPr>
        <w:t>That</w:t>
      </w:r>
      <w:r w:rsidR="00347437">
        <w:rPr>
          <w:rStyle w:val="IntenseEmphasis"/>
        </w:rPr>
        <w:t xml:space="preserve"> </w:t>
      </w:r>
      <w:r>
        <w:rPr>
          <w:rStyle w:val="IntenseEmphasis"/>
        </w:rPr>
        <w:t>Report SSR-CW-13-18 be received; and</w:t>
      </w:r>
    </w:p>
    <w:p w14:paraId="1E741572" w14:textId="0E202812" w:rsidR="00755EB2" w:rsidRDefault="00755EB2" w:rsidP="00755EB2">
      <w:pPr>
        <w:pStyle w:val="ListParagraph"/>
        <w:numPr>
          <w:ilvl w:val="0"/>
          <w:numId w:val="2"/>
        </w:numPr>
        <w:spacing w:after="120"/>
        <w:ind w:left="720" w:hanging="360"/>
        <w:contextualSpacing w:val="0"/>
        <w:rPr>
          <w:rStyle w:val="IntenseEmphasis"/>
        </w:rPr>
      </w:pPr>
      <w:r>
        <w:rPr>
          <w:rStyle w:val="IntenseEmphasis"/>
        </w:rPr>
        <w:t xml:space="preserve">That Council </w:t>
      </w:r>
      <w:r w:rsidR="00A9185A">
        <w:rPr>
          <w:rStyle w:val="IntenseEmphasis"/>
        </w:rPr>
        <w:t>provides</w:t>
      </w:r>
      <w:r w:rsidR="00CC5584">
        <w:rPr>
          <w:rStyle w:val="IntenseEmphasis"/>
        </w:rPr>
        <w:t xml:space="preserve"> di</w:t>
      </w:r>
      <w:r w:rsidR="00894052">
        <w:rPr>
          <w:rStyle w:val="IntenseEmphasis"/>
        </w:rPr>
        <w:t xml:space="preserve">rection </w:t>
      </w:r>
      <w:r w:rsidR="00CC5584">
        <w:rPr>
          <w:rStyle w:val="IntenseEmphasis"/>
        </w:rPr>
        <w:t xml:space="preserve">regarding continued </w:t>
      </w:r>
      <w:r w:rsidR="00894052">
        <w:rPr>
          <w:rStyle w:val="IntenseEmphasis"/>
        </w:rPr>
        <w:t>operation of</w:t>
      </w:r>
      <w:r w:rsidR="00CC5584">
        <w:rPr>
          <w:rStyle w:val="IntenseEmphasis"/>
        </w:rPr>
        <w:t xml:space="preserve"> </w:t>
      </w:r>
      <w:r>
        <w:rPr>
          <w:rStyle w:val="IntenseEmphasis"/>
        </w:rPr>
        <w:t>the twice weekly Highway 10 corridor rou</w:t>
      </w:r>
      <w:r w:rsidR="00CC5584">
        <w:rPr>
          <w:rStyle w:val="IntenseEmphasis"/>
        </w:rPr>
        <w:t>te from Owen Sound to Shelburne</w:t>
      </w:r>
      <w:r w:rsidR="00894052">
        <w:rPr>
          <w:rStyle w:val="IntenseEmphasis"/>
        </w:rPr>
        <w:t xml:space="preserve"> given the absence of confirmed provincial transportation funding</w:t>
      </w:r>
      <w:r w:rsidR="00CC5584">
        <w:rPr>
          <w:rStyle w:val="IntenseEmphasis"/>
        </w:rPr>
        <w:t>.</w:t>
      </w:r>
    </w:p>
    <w:p w14:paraId="615A5D9D"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156F72F4" w14:textId="0FCDD830" w:rsidR="00894052" w:rsidRPr="00380489" w:rsidRDefault="00CC5584" w:rsidP="00894052">
      <w:pPr>
        <w:rPr>
          <w:bCs/>
        </w:rPr>
      </w:pPr>
      <w:r>
        <w:rPr>
          <w:bCs/>
        </w:rPr>
        <w:t xml:space="preserve">Grey County’s transportation pilot funding expired March 31, 2017. </w:t>
      </w:r>
      <w:r w:rsidR="00380489" w:rsidRPr="00380489">
        <w:rPr>
          <w:bCs/>
        </w:rPr>
        <w:t xml:space="preserve">Council has subsequently approved two extensions to the Highway 10 twice weekly corridor route from Owen Sound to </w:t>
      </w:r>
      <w:r>
        <w:rPr>
          <w:bCs/>
        </w:rPr>
        <w:t xml:space="preserve">Shelburne in anticipation of receiving </w:t>
      </w:r>
      <w:r w:rsidR="00380489" w:rsidRPr="00380489">
        <w:rPr>
          <w:bCs/>
        </w:rPr>
        <w:t>grant funding</w:t>
      </w:r>
      <w:r>
        <w:rPr>
          <w:bCs/>
        </w:rPr>
        <w:t xml:space="preserve"> from the Community Transportation Grant </w:t>
      </w:r>
      <w:r w:rsidR="00894052">
        <w:rPr>
          <w:bCs/>
        </w:rPr>
        <w:t>Program that was announced in May 2018. During the recent AMO delegation discussion with the Minister of Transportation, County officials were advised that no decisions regarding the flow of grant funds would be made prior to the completion of the province’s fiscal review</w:t>
      </w:r>
      <w:r w:rsidR="008D799F">
        <w:rPr>
          <w:bCs/>
        </w:rPr>
        <w:t xml:space="preserve"> anticipated this fall</w:t>
      </w:r>
      <w:r w:rsidR="00894052">
        <w:rPr>
          <w:bCs/>
        </w:rPr>
        <w:t xml:space="preserve">. </w:t>
      </w:r>
      <w:r w:rsidR="00894052" w:rsidRPr="00380489">
        <w:rPr>
          <w:bCs/>
        </w:rPr>
        <w:t>There are concerns regarding ongoing municipal funding commitments to operate this service without provincial support and Council direction is required at this time.</w:t>
      </w:r>
    </w:p>
    <w:p w14:paraId="69916D67" w14:textId="77777777" w:rsidR="00EF2B1E" w:rsidRDefault="00EF2B1E" w:rsidP="009F7C7E">
      <w:pPr>
        <w:pStyle w:val="Heading2"/>
        <w:rPr>
          <w:rStyle w:val="IntenseEmphasis"/>
          <w:b w:val="0"/>
        </w:rPr>
      </w:pPr>
      <w:r w:rsidRPr="00EF2B1E">
        <w:rPr>
          <w:rStyle w:val="IntenseEmphasis"/>
          <w:b w:val="0"/>
        </w:rPr>
        <w:t>Background and Discussion</w:t>
      </w:r>
    </w:p>
    <w:p w14:paraId="4816642A" w14:textId="1D0D9C8F" w:rsidR="00894052" w:rsidRDefault="00894052" w:rsidP="00894052">
      <w:pPr>
        <w:rPr>
          <w:bCs/>
        </w:rPr>
      </w:pPr>
      <w:r>
        <w:rPr>
          <w:bCs/>
        </w:rPr>
        <w:t xml:space="preserve">Between </w:t>
      </w:r>
      <w:r w:rsidRPr="00380489">
        <w:rPr>
          <w:bCs/>
        </w:rPr>
        <w:t>April 1, 2016</w:t>
      </w:r>
      <w:r w:rsidR="007B27F1">
        <w:rPr>
          <w:bCs/>
        </w:rPr>
        <w:t xml:space="preserve"> and </w:t>
      </w:r>
      <w:r w:rsidRPr="00380489">
        <w:rPr>
          <w:bCs/>
        </w:rPr>
        <w:t xml:space="preserve">March 31, 2018 </w:t>
      </w:r>
      <w:r>
        <w:rPr>
          <w:bCs/>
        </w:rPr>
        <w:t xml:space="preserve">Grey County explored </w:t>
      </w:r>
      <w:r w:rsidRPr="00380489">
        <w:rPr>
          <w:bCs/>
        </w:rPr>
        <w:t>a variety of tra</w:t>
      </w:r>
      <w:r>
        <w:rPr>
          <w:bCs/>
        </w:rPr>
        <w:t>nsportation options</w:t>
      </w:r>
      <w:r w:rsidRPr="00380489">
        <w:rPr>
          <w:bCs/>
        </w:rPr>
        <w:t>,</w:t>
      </w:r>
      <w:r>
        <w:rPr>
          <w:bCs/>
        </w:rPr>
        <w:t xml:space="preserve"> funded by the province and</w:t>
      </w:r>
      <w:r w:rsidRPr="00380489">
        <w:rPr>
          <w:bCs/>
        </w:rPr>
        <w:t xml:space="preserve"> led thro</w:t>
      </w:r>
      <w:r>
        <w:rPr>
          <w:bCs/>
        </w:rPr>
        <w:t xml:space="preserve">ugh a partnership with </w:t>
      </w:r>
      <w:r w:rsidRPr="00380489">
        <w:rPr>
          <w:bCs/>
        </w:rPr>
        <w:lastRenderedPageBreak/>
        <w:t xml:space="preserve">service provider Home and Community Support Grey-Bruce.  </w:t>
      </w:r>
      <w:proofErr w:type="spellStart"/>
      <w:r w:rsidRPr="00380489">
        <w:rPr>
          <w:bCs/>
        </w:rPr>
        <w:t>Movin’GB</w:t>
      </w:r>
      <w:proofErr w:type="spellEnd"/>
      <w:r w:rsidRPr="00380489">
        <w:rPr>
          <w:bCs/>
        </w:rPr>
        <w:t xml:space="preserve"> </w:t>
      </w:r>
      <w:r>
        <w:rPr>
          <w:bCs/>
        </w:rPr>
        <w:t xml:space="preserve">supported riders through </w:t>
      </w:r>
      <w:r w:rsidRPr="00380489">
        <w:rPr>
          <w:bCs/>
        </w:rPr>
        <w:t xml:space="preserve">Monday and Thursday transit routes </w:t>
      </w:r>
      <w:r>
        <w:rPr>
          <w:bCs/>
        </w:rPr>
        <w:t>between Owen Sound and Shelburne</w:t>
      </w:r>
      <w:r w:rsidR="00A72B8B">
        <w:rPr>
          <w:bCs/>
        </w:rPr>
        <w:t xml:space="preserve">. </w:t>
      </w:r>
    </w:p>
    <w:p w14:paraId="49C499FD" w14:textId="2E3BCB2E" w:rsidR="00894052" w:rsidRPr="00380489" w:rsidRDefault="00894052" w:rsidP="00894052">
      <w:pPr>
        <w:rPr>
          <w:bCs/>
        </w:rPr>
      </w:pPr>
      <w:r w:rsidRPr="00380489">
        <w:rPr>
          <w:bCs/>
        </w:rPr>
        <w:t>Previous reports SSR-CW-07-1</w:t>
      </w:r>
      <w:r w:rsidR="00A72B8B">
        <w:rPr>
          <w:bCs/>
        </w:rPr>
        <w:t>8</w:t>
      </w:r>
      <w:r w:rsidRPr="00380489">
        <w:rPr>
          <w:bCs/>
        </w:rPr>
        <w:t xml:space="preserve"> and SSR-CW-09-18 provided information regarding the pilot and included requests for continued service pending the transfer payment agreement for the Local Transit and Intercommunity Bus Projects that Grey County has been approved for. </w:t>
      </w:r>
    </w:p>
    <w:p w14:paraId="280929D7" w14:textId="2F465D03" w:rsidR="00755EB2" w:rsidRDefault="00755EB2" w:rsidP="00755EB2">
      <w:pPr>
        <w:pStyle w:val="Heading3"/>
      </w:pPr>
      <w:proofErr w:type="spellStart"/>
      <w:r>
        <w:t>Movin’GB</w:t>
      </w:r>
      <w:proofErr w:type="spellEnd"/>
      <w:r>
        <w:t xml:space="preserve"> Outcomes </w:t>
      </w:r>
    </w:p>
    <w:p w14:paraId="0296F676" w14:textId="185726D8" w:rsidR="00755EB2" w:rsidRDefault="00755EB2" w:rsidP="00755EB2">
      <w:r>
        <w:t xml:space="preserve">The intent of the pilot was to improve the lives of Grey County residents who did not have access to adequate and reliable transportation options.  Pilot project services targeted seniors, people with disabilities and residents living in low income who were in need of access to affordable transportation.  </w:t>
      </w:r>
      <w:r w:rsidR="007B27F1">
        <w:t xml:space="preserve">However, </w:t>
      </w:r>
      <w:r w:rsidR="008D799F">
        <w:t xml:space="preserve">the service was available to any adult who wished to access it for any purpose. </w:t>
      </w:r>
    </w:p>
    <w:tbl>
      <w:tblPr>
        <w:tblStyle w:val="TableGrid"/>
        <w:tblW w:w="0" w:type="auto"/>
        <w:tblInd w:w="108" w:type="dxa"/>
        <w:tblLook w:val="04A0" w:firstRow="1" w:lastRow="0" w:firstColumn="1" w:lastColumn="0" w:noHBand="0" w:noVBand="1"/>
        <w:tblDescription w:val="2018 Highway 10 Ridership Table.Every effort has been made to ensure this document is accessible in accordance with the Ontarians with Disabilities Act, 2001 (ODA) and the Accessibility for Ontarians with Disabilities Act, 2005 (AODA). To request this information in an alternate format, please contact Rob Hatten rob.hatten@grey.ca or 519-372-0219 ext. 1235."/>
      </w:tblPr>
      <w:tblGrid>
        <w:gridCol w:w="3324"/>
        <w:gridCol w:w="3072"/>
      </w:tblGrid>
      <w:tr w:rsidR="00755EB2" w14:paraId="7E716A97" w14:textId="77777777" w:rsidTr="007B27F1">
        <w:trPr>
          <w:tblHeader/>
        </w:trPr>
        <w:tc>
          <w:tcPr>
            <w:tcW w:w="6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9C46C" w14:textId="116C071D" w:rsidR="007B27F1" w:rsidRPr="007B27F1" w:rsidRDefault="00755EB2" w:rsidP="00110978">
            <w:r>
              <w:t>2018 Highway 10 Ridership (Mondays and Thursdays)</w:t>
            </w:r>
          </w:p>
        </w:tc>
      </w:tr>
      <w:tr w:rsidR="00755EB2" w14:paraId="09F2A968" w14:textId="77777777" w:rsidTr="00110978">
        <w:tc>
          <w:tcPr>
            <w:tcW w:w="3324" w:type="dxa"/>
            <w:tcBorders>
              <w:top w:val="single" w:sz="4" w:space="0" w:color="auto"/>
              <w:left w:val="single" w:sz="4" w:space="0" w:color="auto"/>
              <w:bottom w:val="single" w:sz="4" w:space="0" w:color="auto"/>
              <w:right w:val="single" w:sz="4" w:space="0" w:color="auto"/>
            </w:tcBorders>
            <w:hideMark/>
          </w:tcPr>
          <w:p w14:paraId="60132C0C" w14:textId="77777777" w:rsidR="00755EB2" w:rsidRDefault="00755EB2" w:rsidP="00110978">
            <w:pPr>
              <w:rPr>
                <w:sz w:val="22"/>
                <w:szCs w:val="22"/>
              </w:rPr>
            </w:pPr>
            <w:r>
              <w:t xml:space="preserve">February </w:t>
            </w:r>
          </w:p>
        </w:tc>
        <w:tc>
          <w:tcPr>
            <w:tcW w:w="3072" w:type="dxa"/>
            <w:tcBorders>
              <w:top w:val="single" w:sz="4" w:space="0" w:color="auto"/>
              <w:left w:val="single" w:sz="4" w:space="0" w:color="auto"/>
              <w:bottom w:val="single" w:sz="4" w:space="0" w:color="auto"/>
              <w:right w:val="single" w:sz="4" w:space="0" w:color="auto"/>
            </w:tcBorders>
            <w:hideMark/>
          </w:tcPr>
          <w:p w14:paraId="5A8DB8AD" w14:textId="77777777" w:rsidR="00755EB2" w:rsidRDefault="00755EB2" w:rsidP="00110978">
            <w:pPr>
              <w:rPr>
                <w:sz w:val="22"/>
                <w:szCs w:val="22"/>
              </w:rPr>
            </w:pPr>
            <w:r>
              <w:t>10</w:t>
            </w:r>
          </w:p>
        </w:tc>
      </w:tr>
      <w:tr w:rsidR="00755EB2" w14:paraId="7694A208" w14:textId="77777777" w:rsidTr="00110978">
        <w:tc>
          <w:tcPr>
            <w:tcW w:w="3324" w:type="dxa"/>
            <w:tcBorders>
              <w:top w:val="single" w:sz="4" w:space="0" w:color="auto"/>
              <w:left w:val="single" w:sz="4" w:space="0" w:color="auto"/>
              <w:bottom w:val="single" w:sz="4" w:space="0" w:color="auto"/>
              <w:right w:val="single" w:sz="4" w:space="0" w:color="auto"/>
            </w:tcBorders>
            <w:hideMark/>
          </w:tcPr>
          <w:p w14:paraId="3D59A51E" w14:textId="77777777" w:rsidR="00755EB2" w:rsidRDefault="00755EB2" w:rsidP="00110978">
            <w:pPr>
              <w:rPr>
                <w:sz w:val="22"/>
                <w:szCs w:val="22"/>
              </w:rPr>
            </w:pPr>
            <w:r>
              <w:t xml:space="preserve">March </w:t>
            </w:r>
          </w:p>
        </w:tc>
        <w:tc>
          <w:tcPr>
            <w:tcW w:w="3072" w:type="dxa"/>
            <w:tcBorders>
              <w:top w:val="single" w:sz="4" w:space="0" w:color="auto"/>
              <w:left w:val="single" w:sz="4" w:space="0" w:color="auto"/>
              <w:bottom w:val="single" w:sz="4" w:space="0" w:color="auto"/>
              <w:right w:val="single" w:sz="4" w:space="0" w:color="auto"/>
            </w:tcBorders>
            <w:hideMark/>
          </w:tcPr>
          <w:p w14:paraId="33203B6D" w14:textId="77777777" w:rsidR="00755EB2" w:rsidRDefault="00755EB2" w:rsidP="00110978">
            <w:pPr>
              <w:rPr>
                <w:sz w:val="22"/>
                <w:szCs w:val="22"/>
              </w:rPr>
            </w:pPr>
            <w:r>
              <w:t>38</w:t>
            </w:r>
          </w:p>
        </w:tc>
      </w:tr>
      <w:tr w:rsidR="00755EB2" w14:paraId="377ADD85" w14:textId="77777777" w:rsidTr="00110978">
        <w:tc>
          <w:tcPr>
            <w:tcW w:w="3324" w:type="dxa"/>
            <w:tcBorders>
              <w:top w:val="single" w:sz="4" w:space="0" w:color="auto"/>
              <w:left w:val="single" w:sz="4" w:space="0" w:color="auto"/>
              <w:bottom w:val="single" w:sz="4" w:space="0" w:color="auto"/>
              <w:right w:val="single" w:sz="4" w:space="0" w:color="auto"/>
            </w:tcBorders>
            <w:hideMark/>
          </w:tcPr>
          <w:p w14:paraId="3F18FA27" w14:textId="77777777" w:rsidR="00755EB2" w:rsidRDefault="00755EB2" w:rsidP="00110978">
            <w:pPr>
              <w:rPr>
                <w:sz w:val="22"/>
                <w:szCs w:val="22"/>
              </w:rPr>
            </w:pPr>
            <w:r>
              <w:t xml:space="preserve">April </w:t>
            </w:r>
          </w:p>
        </w:tc>
        <w:tc>
          <w:tcPr>
            <w:tcW w:w="3072" w:type="dxa"/>
            <w:tcBorders>
              <w:top w:val="single" w:sz="4" w:space="0" w:color="auto"/>
              <w:left w:val="single" w:sz="4" w:space="0" w:color="auto"/>
              <w:bottom w:val="single" w:sz="4" w:space="0" w:color="auto"/>
              <w:right w:val="single" w:sz="4" w:space="0" w:color="auto"/>
            </w:tcBorders>
            <w:hideMark/>
          </w:tcPr>
          <w:p w14:paraId="3C417D90" w14:textId="77777777" w:rsidR="00755EB2" w:rsidRDefault="00755EB2" w:rsidP="00110978">
            <w:pPr>
              <w:rPr>
                <w:sz w:val="22"/>
                <w:szCs w:val="22"/>
              </w:rPr>
            </w:pPr>
            <w:r>
              <w:t>50</w:t>
            </w:r>
          </w:p>
        </w:tc>
      </w:tr>
      <w:tr w:rsidR="00755EB2" w14:paraId="25258899" w14:textId="77777777" w:rsidTr="00110978">
        <w:tc>
          <w:tcPr>
            <w:tcW w:w="3324" w:type="dxa"/>
            <w:tcBorders>
              <w:top w:val="single" w:sz="4" w:space="0" w:color="auto"/>
              <w:left w:val="single" w:sz="4" w:space="0" w:color="auto"/>
              <w:bottom w:val="single" w:sz="4" w:space="0" w:color="auto"/>
              <w:right w:val="single" w:sz="4" w:space="0" w:color="auto"/>
            </w:tcBorders>
            <w:hideMark/>
          </w:tcPr>
          <w:p w14:paraId="7F9119D8" w14:textId="77777777" w:rsidR="00755EB2" w:rsidRDefault="00755EB2" w:rsidP="00110978">
            <w:pPr>
              <w:rPr>
                <w:sz w:val="22"/>
                <w:szCs w:val="22"/>
              </w:rPr>
            </w:pPr>
            <w:r>
              <w:t>May</w:t>
            </w:r>
          </w:p>
        </w:tc>
        <w:tc>
          <w:tcPr>
            <w:tcW w:w="3072" w:type="dxa"/>
            <w:tcBorders>
              <w:top w:val="single" w:sz="4" w:space="0" w:color="auto"/>
              <w:left w:val="single" w:sz="4" w:space="0" w:color="auto"/>
              <w:bottom w:val="single" w:sz="4" w:space="0" w:color="auto"/>
              <w:right w:val="single" w:sz="4" w:space="0" w:color="auto"/>
            </w:tcBorders>
            <w:hideMark/>
          </w:tcPr>
          <w:p w14:paraId="7C996E33" w14:textId="77777777" w:rsidR="00755EB2" w:rsidRDefault="00755EB2" w:rsidP="00110978">
            <w:pPr>
              <w:rPr>
                <w:sz w:val="22"/>
                <w:szCs w:val="22"/>
              </w:rPr>
            </w:pPr>
            <w:r>
              <w:t>40</w:t>
            </w:r>
          </w:p>
        </w:tc>
      </w:tr>
      <w:tr w:rsidR="00755EB2" w14:paraId="0D0EF214" w14:textId="77777777" w:rsidTr="00110978">
        <w:tc>
          <w:tcPr>
            <w:tcW w:w="3324" w:type="dxa"/>
            <w:tcBorders>
              <w:top w:val="single" w:sz="4" w:space="0" w:color="auto"/>
              <w:left w:val="single" w:sz="4" w:space="0" w:color="auto"/>
              <w:bottom w:val="single" w:sz="4" w:space="0" w:color="auto"/>
              <w:right w:val="single" w:sz="4" w:space="0" w:color="auto"/>
            </w:tcBorders>
            <w:hideMark/>
          </w:tcPr>
          <w:p w14:paraId="2BF628FB" w14:textId="77777777" w:rsidR="00755EB2" w:rsidRDefault="00755EB2" w:rsidP="00110978">
            <w:pPr>
              <w:rPr>
                <w:sz w:val="22"/>
                <w:szCs w:val="22"/>
              </w:rPr>
            </w:pPr>
            <w:r>
              <w:t xml:space="preserve">June </w:t>
            </w:r>
          </w:p>
        </w:tc>
        <w:tc>
          <w:tcPr>
            <w:tcW w:w="3072" w:type="dxa"/>
            <w:tcBorders>
              <w:top w:val="single" w:sz="4" w:space="0" w:color="auto"/>
              <w:left w:val="single" w:sz="4" w:space="0" w:color="auto"/>
              <w:bottom w:val="single" w:sz="4" w:space="0" w:color="auto"/>
              <w:right w:val="single" w:sz="4" w:space="0" w:color="auto"/>
            </w:tcBorders>
            <w:hideMark/>
          </w:tcPr>
          <w:p w14:paraId="1D8EDF08" w14:textId="77777777" w:rsidR="00755EB2" w:rsidRDefault="00755EB2" w:rsidP="00110978">
            <w:pPr>
              <w:rPr>
                <w:sz w:val="22"/>
                <w:szCs w:val="22"/>
              </w:rPr>
            </w:pPr>
            <w:r>
              <w:t>54</w:t>
            </w:r>
          </w:p>
        </w:tc>
      </w:tr>
      <w:tr w:rsidR="00755EB2" w14:paraId="3026B209" w14:textId="77777777" w:rsidTr="00110978">
        <w:tc>
          <w:tcPr>
            <w:tcW w:w="3324" w:type="dxa"/>
            <w:tcBorders>
              <w:top w:val="single" w:sz="4" w:space="0" w:color="auto"/>
              <w:left w:val="single" w:sz="4" w:space="0" w:color="auto"/>
              <w:bottom w:val="single" w:sz="4" w:space="0" w:color="auto"/>
              <w:right w:val="single" w:sz="4" w:space="0" w:color="auto"/>
            </w:tcBorders>
            <w:hideMark/>
          </w:tcPr>
          <w:p w14:paraId="11699746" w14:textId="77777777" w:rsidR="00755EB2" w:rsidRDefault="00755EB2" w:rsidP="00110978">
            <w:pPr>
              <w:rPr>
                <w:sz w:val="22"/>
                <w:szCs w:val="22"/>
              </w:rPr>
            </w:pPr>
            <w:r>
              <w:t xml:space="preserve">July </w:t>
            </w:r>
          </w:p>
        </w:tc>
        <w:tc>
          <w:tcPr>
            <w:tcW w:w="3072" w:type="dxa"/>
            <w:tcBorders>
              <w:top w:val="single" w:sz="4" w:space="0" w:color="auto"/>
              <w:left w:val="single" w:sz="4" w:space="0" w:color="auto"/>
              <w:bottom w:val="single" w:sz="4" w:space="0" w:color="auto"/>
              <w:right w:val="single" w:sz="4" w:space="0" w:color="auto"/>
            </w:tcBorders>
            <w:hideMark/>
          </w:tcPr>
          <w:p w14:paraId="1ADD2023" w14:textId="77777777" w:rsidR="00755EB2" w:rsidRDefault="00755EB2" w:rsidP="00110978">
            <w:pPr>
              <w:rPr>
                <w:sz w:val="22"/>
                <w:szCs w:val="22"/>
              </w:rPr>
            </w:pPr>
            <w:r>
              <w:t>59</w:t>
            </w:r>
          </w:p>
        </w:tc>
      </w:tr>
      <w:tr w:rsidR="00755EB2" w14:paraId="2D3884BC" w14:textId="77777777" w:rsidTr="00110978">
        <w:tc>
          <w:tcPr>
            <w:tcW w:w="3324" w:type="dxa"/>
            <w:tcBorders>
              <w:top w:val="single" w:sz="4" w:space="0" w:color="auto"/>
              <w:left w:val="single" w:sz="4" w:space="0" w:color="auto"/>
              <w:bottom w:val="single" w:sz="4" w:space="0" w:color="auto"/>
              <w:right w:val="single" w:sz="4" w:space="0" w:color="auto"/>
            </w:tcBorders>
            <w:hideMark/>
          </w:tcPr>
          <w:p w14:paraId="5788DC82" w14:textId="77777777" w:rsidR="00755EB2" w:rsidRDefault="00755EB2" w:rsidP="00110978">
            <w:pPr>
              <w:rPr>
                <w:sz w:val="22"/>
                <w:szCs w:val="22"/>
              </w:rPr>
            </w:pPr>
            <w:r>
              <w:t>August</w:t>
            </w:r>
          </w:p>
        </w:tc>
        <w:tc>
          <w:tcPr>
            <w:tcW w:w="3072" w:type="dxa"/>
            <w:tcBorders>
              <w:top w:val="single" w:sz="4" w:space="0" w:color="auto"/>
              <w:left w:val="single" w:sz="4" w:space="0" w:color="auto"/>
              <w:bottom w:val="single" w:sz="4" w:space="0" w:color="auto"/>
              <w:right w:val="single" w:sz="4" w:space="0" w:color="auto"/>
            </w:tcBorders>
            <w:hideMark/>
          </w:tcPr>
          <w:p w14:paraId="38804DE1" w14:textId="77777777" w:rsidR="00755EB2" w:rsidRDefault="00755EB2" w:rsidP="00110978">
            <w:pPr>
              <w:rPr>
                <w:sz w:val="22"/>
                <w:szCs w:val="22"/>
              </w:rPr>
            </w:pPr>
            <w:r>
              <w:t>55</w:t>
            </w:r>
          </w:p>
        </w:tc>
      </w:tr>
      <w:tr w:rsidR="00755EB2" w14:paraId="0B4720C1" w14:textId="77777777" w:rsidTr="00110978">
        <w:tc>
          <w:tcPr>
            <w:tcW w:w="3324" w:type="dxa"/>
            <w:tcBorders>
              <w:top w:val="single" w:sz="4" w:space="0" w:color="auto"/>
              <w:left w:val="single" w:sz="4" w:space="0" w:color="auto"/>
              <w:bottom w:val="single" w:sz="4" w:space="0" w:color="auto"/>
              <w:right w:val="single" w:sz="4" w:space="0" w:color="auto"/>
            </w:tcBorders>
            <w:hideMark/>
          </w:tcPr>
          <w:p w14:paraId="6C48EB86" w14:textId="77777777" w:rsidR="00755EB2" w:rsidRDefault="00755EB2" w:rsidP="00110978">
            <w:pPr>
              <w:rPr>
                <w:sz w:val="22"/>
                <w:szCs w:val="22"/>
              </w:rPr>
            </w:pPr>
            <w:r>
              <w:t>Total</w:t>
            </w:r>
          </w:p>
        </w:tc>
        <w:tc>
          <w:tcPr>
            <w:tcW w:w="3072" w:type="dxa"/>
            <w:tcBorders>
              <w:top w:val="single" w:sz="4" w:space="0" w:color="auto"/>
              <w:left w:val="single" w:sz="4" w:space="0" w:color="auto"/>
              <w:bottom w:val="single" w:sz="4" w:space="0" w:color="auto"/>
              <w:right w:val="single" w:sz="4" w:space="0" w:color="auto"/>
            </w:tcBorders>
            <w:hideMark/>
          </w:tcPr>
          <w:p w14:paraId="44805B9B" w14:textId="77777777" w:rsidR="00755EB2" w:rsidRDefault="00755EB2" w:rsidP="00110978">
            <w:pPr>
              <w:rPr>
                <w:sz w:val="22"/>
                <w:szCs w:val="22"/>
              </w:rPr>
            </w:pPr>
            <w:r>
              <w:t>306</w:t>
            </w:r>
          </w:p>
        </w:tc>
      </w:tr>
    </w:tbl>
    <w:p w14:paraId="09130A42" w14:textId="77777777" w:rsidR="00755EB2" w:rsidRDefault="00755EB2" w:rsidP="00755EB2">
      <w:pPr>
        <w:spacing w:after="0"/>
        <w:rPr>
          <w:rFonts w:cs="Arial"/>
        </w:rPr>
      </w:pPr>
    </w:p>
    <w:p w14:paraId="3A7D31E3" w14:textId="77777777" w:rsidR="00755EB2" w:rsidRDefault="00755EB2" w:rsidP="00755EB2">
      <w:pPr>
        <w:spacing w:after="0"/>
        <w:rPr>
          <w:rFonts w:cs="Arial"/>
        </w:rPr>
      </w:pPr>
      <w:r>
        <w:rPr>
          <w:rFonts w:cs="Arial"/>
        </w:rPr>
        <w:t>Recent survey</w:t>
      </w:r>
      <w:r w:rsidRPr="00D32F6A">
        <w:rPr>
          <w:rFonts w:cs="Arial"/>
        </w:rPr>
        <w:t xml:space="preserve"> results for reasons for access</w:t>
      </w:r>
      <w:r>
        <w:rPr>
          <w:rFonts w:cs="Arial"/>
        </w:rPr>
        <w:t>ing this transit:</w:t>
      </w:r>
    </w:p>
    <w:p w14:paraId="6FEF95DF" w14:textId="77777777" w:rsidR="00755EB2" w:rsidRPr="00D32F6A" w:rsidRDefault="00755EB2" w:rsidP="00755EB2">
      <w:pPr>
        <w:pStyle w:val="ListParagraph"/>
        <w:numPr>
          <w:ilvl w:val="0"/>
          <w:numId w:val="3"/>
        </w:numPr>
        <w:spacing w:after="0"/>
        <w:rPr>
          <w:rFonts w:ascii="Calibri" w:hAnsi="Calibri" w:cs="Times New Roman"/>
        </w:rPr>
      </w:pPr>
      <w:r>
        <w:t>Medical (8)</w:t>
      </w:r>
    </w:p>
    <w:p w14:paraId="555585FE" w14:textId="77777777" w:rsidR="00755EB2" w:rsidRPr="00D32F6A" w:rsidRDefault="00755EB2" w:rsidP="00755EB2">
      <w:pPr>
        <w:pStyle w:val="ListParagraph"/>
        <w:numPr>
          <w:ilvl w:val="0"/>
          <w:numId w:val="3"/>
        </w:numPr>
        <w:spacing w:after="0"/>
        <w:rPr>
          <w:rFonts w:ascii="Calibri" w:hAnsi="Calibri" w:cs="Times New Roman"/>
        </w:rPr>
      </w:pPr>
      <w:r>
        <w:t>Shop (14)</w:t>
      </w:r>
    </w:p>
    <w:p w14:paraId="4D025663" w14:textId="77777777" w:rsidR="00755EB2" w:rsidRPr="00D32F6A" w:rsidRDefault="00755EB2" w:rsidP="00755EB2">
      <w:pPr>
        <w:pStyle w:val="ListParagraph"/>
        <w:numPr>
          <w:ilvl w:val="0"/>
          <w:numId w:val="3"/>
        </w:numPr>
        <w:spacing w:after="0"/>
        <w:rPr>
          <w:rFonts w:ascii="Calibri" w:hAnsi="Calibri" w:cs="Times New Roman"/>
        </w:rPr>
      </w:pPr>
      <w:r>
        <w:t>Social (6)</w:t>
      </w:r>
    </w:p>
    <w:p w14:paraId="6DB8EA21" w14:textId="77777777" w:rsidR="00755EB2" w:rsidRPr="00D32F6A" w:rsidRDefault="00755EB2" w:rsidP="00755EB2">
      <w:pPr>
        <w:pStyle w:val="ListParagraph"/>
        <w:numPr>
          <w:ilvl w:val="0"/>
          <w:numId w:val="3"/>
        </w:numPr>
        <w:spacing w:after="0"/>
        <w:rPr>
          <w:rFonts w:ascii="Calibri" w:hAnsi="Calibri" w:cs="Times New Roman"/>
        </w:rPr>
      </w:pPr>
      <w:r>
        <w:t>Laundry</w:t>
      </w:r>
    </w:p>
    <w:p w14:paraId="69FAEFD8" w14:textId="77777777" w:rsidR="00755EB2" w:rsidRPr="00D32F6A" w:rsidRDefault="00755EB2" w:rsidP="00755EB2">
      <w:pPr>
        <w:pStyle w:val="ListParagraph"/>
        <w:numPr>
          <w:ilvl w:val="0"/>
          <w:numId w:val="3"/>
        </w:numPr>
        <w:spacing w:after="0"/>
        <w:rPr>
          <w:rFonts w:ascii="Calibri" w:hAnsi="Calibri" w:cs="Times New Roman"/>
        </w:rPr>
      </w:pPr>
      <w:r>
        <w:t>Other (4)</w:t>
      </w:r>
    </w:p>
    <w:p w14:paraId="5AD0150C" w14:textId="77777777" w:rsidR="00755EB2" w:rsidRPr="00D32F6A" w:rsidRDefault="00755EB2" w:rsidP="00755EB2">
      <w:pPr>
        <w:pStyle w:val="ListParagraph"/>
        <w:numPr>
          <w:ilvl w:val="0"/>
          <w:numId w:val="3"/>
        </w:numPr>
        <w:spacing w:after="0"/>
        <w:rPr>
          <w:rFonts w:ascii="Calibri" w:hAnsi="Calibri" w:cs="Times New Roman"/>
        </w:rPr>
      </w:pPr>
      <w:r>
        <w:t>Work</w:t>
      </w:r>
    </w:p>
    <w:p w14:paraId="7BC4568E" w14:textId="77777777" w:rsidR="00755EB2" w:rsidRDefault="00755EB2" w:rsidP="00755EB2">
      <w:pPr>
        <w:spacing w:after="0"/>
      </w:pPr>
    </w:p>
    <w:p w14:paraId="363986B0" w14:textId="0D403FFF" w:rsidR="00755EB2" w:rsidRDefault="00755EB2" w:rsidP="00755EB2">
      <w:r>
        <w:t xml:space="preserve">Some early lessons learned during the short duration of the point to point route are that although ridership numbers are not overwhelming, they are new riders who did not have access to transportation previously and they reported experiencing a positive impact to their quality of life.  It takes time to engage community to understand that transportation services are for all, not limited to certain populations.  Awareness is necessary to understand that transportation is not just about big city buses; it can be smaller vehicles that address a universal problem in a rural setting </w:t>
      </w:r>
    </w:p>
    <w:p w14:paraId="57F0E694" w14:textId="74E3D74D" w:rsidR="00755EB2" w:rsidRDefault="00755EB2" w:rsidP="00755EB2">
      <w:r>
        <w:lastRenderedPageBreak/>
        <w:t xml:space="preserve">As well, a limited marketing campaign was intentional to ensure demand could be met.  </w:t>
      </w:r>
      <w:proofErr w:type="gramStart"/>
      <w:r>
        <w:t>Staff were</w:t>
      </w:r>
      <w:proofErr w:type="gramEnd"/>
      <w:r>
        <w:t xml:space="preserve"> concerned about managing capacity with the pilot but it is anticipated more days of service, additional shifts and vehicles as well as improved route options will increase ridership and recent rider survey comments reflect this</w:t>
      </w:r>
    </w:p>
    <w:p w14:paraId="6E3AC49D" w14:textId="77777777" w:rsidR="00B71E32" w:rsidRPr="00B71E32" w:rsidRDefault="00B71E32" w:rsidP="00B71E32">
      <w:pPr>
        <w:keepNext/>
        <w:keepLines/>
        <w:spacing w:before="240" w:after="120"/>
        <w:outlineLvl w:val="2"/>
        <w:rPr>
          <w:rFonts w:eastAsiaTheme="majorEastAsia" w:cs="Arial"/>
          <w:iCs/>
          <w:sz w:val="32"/>
          <w:szCs w:val="28"/>
        </w:rPr>
      </w:pPr>
      <w:r w:rsidRPr="00B71E32">
        <w:rPr>
          <w:rFonts w:eastAsiaTheme="majorEastAsia" w:cs="Arial"/>
          <w:iCs/>
          <w:sz w:val="32"/>
          <w:szCs w:val="28"/>
        </w:rPr>
        <w:t>Funding Limitations</w:t>
      </w:r>
    </w:p>
    <w:p w14:paraId="5F95B7F0" w14:textId="40BBDFB5" w:rsidR="00B71E32" w:rsidRPr="00B71E32" w:rsidRDefault="00B71E32" w:rsidP="00B71E32">
      <w:pPr>
        <w:spacing w:after="0"/>
      </w:pPr>
      <w:r w:rsidRPr="00B71E32">
        <w:t>Council has endorsed the continuation of the twice weekly Highway 10 corridor route as it made sense to maintain the service pending the release of the transfer payment agreement and funding commitment from MTO.  In the interim Grey County committed to payment of the route expenditures after the pilot funding ended March 31, 2018.  However the delay in awarding the funding due to the transition to a new government is a concern as costs mount, as well as the Community Transportation Grant Program itself; ongoing operations of this route are approximately $5000.00 per month and are not sustainable through 100% municipal funding.</w:t>
      </w:r>
    </w:p>
    <w:p w14:paraId="0DBE6A9A" w14:textId="77777777" w:rsidR="00B71E32" w:rsidRPr="00B71E32" w:rsidRDefault="00B71E32" w:rsidP="00B71E32">
      <w:pPr>
        <w:spacing w:after="0" w:line="240" w:lineRule="auto"/>
      </w:pPr>
    </w:p>
    <w:p w14:paraId="5D0C4573" w14:textId="388B53F5" w:rsidR="00B71E32" w:rsidRPr="00B71E32" w:rsidRDefault="00B71E32" w:rsidP="00B71E32">
      <w:pPr>
        <w:spacing w:after="0"/>
        <w:rPr>
          <w:rFonts w:eastAsia="Times New Roman"/>
        </w:rPr>
      </w:pPr>
      <w:r w:rsidRPr="00B71E32">
        <w:t xml:space="preserve">To date rides have been free of charge in order to drive ridership.  The operations and expenditure costs previously were funded through the pilot program.  </w:t>
      </w:r>
      <w:r w:rsidR="00A9185A">
        <w:t>Recently, w</w:t>
      </w:r>
      <w:r w:rsidRPr="00B71E32">
        <w:t>hen asked,</w:t>
      </w:r>
      <w:r w:rsidRPr="00B71E32">
        <w:rPr>
          <w:rFonts w:eastAsia="Times New Roman"/>
        </w:rPr>
        <w:t xml:space="preserve"> the riders indicated they could pay the following:</w:t>
      </w:r>
    </w:p>
    <w:p w14:paraId="3AD12CC3" w14:textId="77777777" w:rsidR="00B71E32" w:rsidRPr="00B71E32" w:rsidRDefault="00B71E32" w:rsidP="00B71E32">
      <w:pPr>
        <w:spacing w:after="0"/>
        <w:rPr>
          <w:rFonts w:eastAsia="Times New Roman"/>
        </w:rPr>
      </w:pPr>
    </w:p>
    <w:p w14:paraId="05AF0278" w14:textId="77777777" w:rsidR="00B71E32" w:rsidRPr="00B71E32" w:rsidRDefault="00B71E32" w:rsidP="00B71E32">
      <w:pPr>
        <w:numPr>
          <w:ilvl w:val="0"/>
          <w:numId w:val="4"/>
        </w:numPr>
        <w:spacing w:after="0"/>
        <w:contextualSpacing/>
        <w:rPr>
          <w:rFonts w:eastAsia="Times New Roman" w:cs="Arial"/>
        </w:rPr>
      </w:pPr>
      <w:r w:rsidRPr="00B71E32">
        <w:rPr>
          <w:rFonts w:eastAsia="Times New Roman"/>
        </w:rPr>
        <w:t>$5.00 / ride (8)</w:t>
      </w:r>
    </w:p>
    <w:p w14:paraId="25FE6FF7" w14:textId="77777777" w:rsidR="00B71E32" w:rsidRPr="00B71E32" w:rsidRDefault="00B71E32" w:rsidP="00B71E32">
      <w:pPr>
        <w:numPr>
          <w:ilvl w:val="0"/>
          <w:numId w:val="4"/>
        </w:numPr>
        <w:spacing w:after="0"/>
        <w:contextualSpacing/>
        <w:rPr>
          <w:rFonts w:eastAsia="Times New Roman" w:cs="Arial"/>
        </w:rPr>
      </w:pPr>
      <w:r w:rsidRPr="00B71E32">
        <w:rPr>
          <w:rFonts w:eastAsia="Times New Roman"/>
        </w:rPr>
        <w:t>$40 / month</w:t>
      </w:r>
    </w:p>
    <w:p w14:paraId="2D1A1D50" w14:textId="77777777" w:rsidR="00B71E32" w:rsidRPr="00B71E32" w:rsidRDefault="00B71E32" w:rsidP="00B71E32">
      <w:pPr>
        <w:numPr>
          <w:ilvl w:val="0"/>
          <w:numId w:val="4"/>
        </w:numPr>
        <w:spacing w:after="0"/>
        <w:contextualSpacing/>
        <w:rPr>
          <w:rFonts w:eastAsia="Times New Roman" w:cs="Arial"/>
        </w:rPr>
      </w:pPr>
      <w:r w:rsidRPr="00B71E32">
        <w:rPr>
          <w:rFonts w:eastAsia="Times New Roman"/>
        </w:rPr>
        <w:t>$2.00 / ride (3)</w:t>
      </w:r>
    </w:p>
    <w:p w14:paraId="5DE363F2" w14:textId="77777777" w:rsidR="00B71E32" w:rsidRPr="00B71E32" w:rsidRDefault="00B71E32" w:rsidP="00B71E32">
      <w:pPr>
        <w:numPr>
          <w:ilvl w:val="0"/>
          <w:numId w:val="4"/>
        </w:numPr>
        <w:spacing w:after="0"/>
        <w:contextualSpacing/>
        <w:rPr>
          <w:rFonts w:eastAsia="Times New Roman" w:cs="Arial"/>
        </w:rPr>
      </w:pPr>
      <w:r w:rsidRPr="00B71E32">
        <w:rPr>
          <w:rFonts w:eastAsia="Times New Roman"/>
        </w:rPr>
        <w:t>$0.00 / ride (2)</w:t>
      </w:r>
    </w:p>
    <w:p w14:paraId="777E2B9A" w14:textId="77777777" w:rsidR="00B71E32" w:rsidRPr="00B71E32" w:rsidRDefault="00B71E32" w:rsidP="00B71E32">
      <w:pPr>
        <w:numPr>
          <w:ilvl w:val="0"/>
          <w:numId w:val="4"/>
        </w:numPr>
        <w:spacing w:after="0"/>
        <w:contextualSpacing/>
        <w:rPr>
          <w:rFonts w:eastAsia="Times New Roman" w:cs="Arial"/>
        </w:rPr>
      </w:pPr>
      <w:r w:rsidRPr="00B71E32">
        <w:rPr>
          <w:rFonts w:eastAsia="Times New Roman"/>
        </w:rPr>
        <w:t>Reasonable (2)</w:t>
      </w:r>
    </w:p>
    <w:p w14:paraId="3E5BBA57" w14:textId="77777777" w:rsidR="00B71E32" w:rsidRPr="00B71E32" w:rsidRDefault="00B71E32" w:rsidP="00B71E32">
      <w:pPr>
        <w:numPr>
          <w:ilvl w:val="0"/>
          <w:numId w:val="4"/>
        </w:numPr>
        <w:spacing w:after="0"/>
        <w:contextualSpacing/>
        <w:rPr>
          <w:rFonts w:eastAsia="Times New Roman" w:cs="Arial"/>
        </w:rPr>
      </w:pPr>
      <w:r w:rsidRPr="00B71E32">
        <w:rPr>
          <w:rFonts w:eastAsia="Times New Roman"/>
        </w:rPr>
        <w:t>Whatever it takes</w:t>
      </w:r>
    </w:p>
    <w:p w14:paraId="60087E22" w14:textId="77777777" w:rsidR="00B71E32" w:rsidRPr="00B71E32" w:rsidRDefault="00B71E32" w:rsidP="00B71E32">
      <w:pPr>
        <w:numPr>
          <w:ilvl w:val="0"/>
          <w:numId w:val="4"/>
        </w:numPr>
        <w:spacing w:after="0"/>
        <w:contextualSpacing/>
        <w:rPr>
          <w:rFonts w:eastAsia="Times New Roman" w:cs="Arial"/>
        </w:rPr>
      </w:pPr>
      <w:r w:rsidRPr="00B71E32">
        <w:rPr>
          <w:rFonts w:eastAsia="Times New Roman"/>
        </w:rPr>
        <w:t>$15.00 / ride</w:t>
      </w:r>
    </w:p>
    <w:p w14:paraId="40DBD916" w14:textId="77777777" w:rsidR="00B71E32" w:rsidRPr="00B71E32" w:rsidRDefault="00B71E32" w:rsidP="00B71E32">
      <w:pPr>
        <w:numPr>
          <w:ilvl w:val="0"/>
          <w:numId w:val="4"/>
        </w:numPr>
        <w:spacing w:after="0"/>
        <w:contextualSpacing/>
        <w:rPr>
          <w:rFonts w:eastAsia="Times New Roman" w:cs="Arial"/>
        </w:rPr>
      </w:pPr>
      <w:r w:rsidRPr="00B71E32">
        <w:rPr>
          <w:rFonts w:eastAsia="Times New Roman"/>
        </w:rPr>
        <w:t>$20</w:t>
      </w:r>
    </w:p>
    <w:p w14:paraId="4D23E8B3" w14:textId="77777777" w:rsidR="00B71E32" w:rsidRPr="00B71E32" w:rsidRDefault="00B71E32" w:rsidP="00B71E32">
      <w:pPr>
        <w:spacing w:after="0" w:line="240" w:lineRule="auto"/>
      </w:pPr>
    </w:p>
    <w:p w14:paraId="75A2EE58" w14:textId="77777777" w:rsidR="00B71E32" w:rsidRPr="00B71E32" w:rsidRDefault="00B71E32" w:rsidP="00B71E32">
      <w:pPr>
        <w:rPr>
          <w:rFonts w:cs="Arial"/>
        </w:rPr>
      </w:pPr>
      <w:r w:rsidRPr="00B71E32">
        <w:t>Adding a fee to ride from Owen Sound to Shelburne would help to support some of the ongoing costs that are unfunded, which since April 1</w:t>
      </w:r>
      <w:r w:rsidRPr="00B71E32">
        <w:rPr>
          <w:vertAlign w:val="superscript"/>
        </w:rPr>
        <w:t>st</w:t>
      </w:r>
      <w:r w:rsidRPr="00B71E32">
        <w:t xml:space="preserve">, 2018 have been 100% municipally funded.  There will not be enough to meet expenses however there are relevant studies including </w:t>
      </w:r>
      <w:r w:rsidRPr="00B71E32">
        <w:rPr>
          <w:rFonts w:cs="Arial"/>
        </w:rPr>
        <w:t>a recent rural business case analysis from the United States where missed health care appointments cost their system several times more than providing the transportation.  Lack of transit was the reason for missed appointments in most cases.  Further non quantifiable costs to low income residents, seniors and persons with disability include isolation and the need to be connected to community; also impacting health care expenditures in a negative way when there is no access to transit.  Further, the CT Program funding was intended to expand this limited route for employment and skill development, critical to community as more and more employers are indicating they cannot fill their vacancies.</w:t>
      </w:r>
    </w:p>
    <w:p w14:paraId="069EA593" w14:textId="77777777" w:rsidR="00B71E32" w:rsidRPr="00B71E32" w:rsidRDefault="00B71E32" w:rsidP="00B71E32">
      <w:pPr>
        <w:rPr>
          <w:rFonts w:cs="Arial"/>
        </w:rPr>
      </w:pPr>
      <w:r w:rsidRPr="00B71E32">
        <w:rPr>
          <w:rFonts w:cs="Arial"/>
        </w:rPr>
        <w:lastRenderedPageBreak/>
        <w:t xml:space="preserve">With the limited rural options, Grey County differs greatly from urban centres as there are no services or choices for public transportation.  The investment of the committed CT Program grant funding is vital and a status update from the MTO is critical.  Without the guaranteed 1.85 million, this small program cannot be sustained.  This will again leave some with no options whatsoever as even if they could afford it, there are no taxis in some communities.  </w:t>
      </w:r>
    </w:p>
    <w:p w14:paraId="0F42B8C5" w14:textId="77777777" w:rsidR="00B71E32" w:rsidRPr="00B71E32" w:rsidRDefault="00B71E32" w:rsidP="00B71E32">
      <w:pPr>
        <w:rPr>
          <w:rFonts w:cs="Arial"/>
        </w:rPr>
      </w:pPr>
      <w:r w:rsidRPr="00B71E32">
        <w:rPr>
          <w:rFonts w:cs="Arial"/>
        </w:rPr>
        <w:t>Finally, there has been a strong collaboration to develop this model between Grey County and HCSS-GB; the partnership and success from it has been positive and expanding the program as intended with the approved CT Program grant commitment will only bring better results when the funding is received.  However without the promised funding, there will be no alternative but to cancel what has been developed.</w:t>
      </w:r>
    </w:p>
    <w:p w14:paraId="3FCB96BF"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1ED2BBCA" w14:textId="157AE4A4" w:rsidR="007A619A" w:rsidRPr="007A619A" w:rsidRDefault="007A619A" w:rsidP="007A619A">
      <w:pPr>
        <w:rPr>
          <w:bCs/>
        </w:rPr>
      </w:pPr>
      <w:r w:rsidRPr="007A619A">
        <w:rPr>
          <w:bCs/>
        </w:rPr>
        <w:t>There are none.</w:t>
      </w:r>
    </w:p>
    <w:p w14:paraId="1F45BEF1"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0970F072" w14:textId="7C260F54" w:rsidR="007A619A" w:rsidRPr="00D97653" w:rsidRDefault="00EF7323" w:rsidP="007A619A">
      <w:pPr>
        <w:rPr>
          <w:bCs/>
        </w:rPr>
      </w:pPr>
      <w:r>
        <w:rPr>
          <w:bCs/>
        </w:rPr>
        <w:t>J</w:t>
      </w:r>
      <w:r w:rsidR="00D97653" w:rsidRPr="00D97653">
        <w:rPr>
          <w:bCs/>
        </w:rPr>
        <w:t xml:space="preserve">ournaled </w:t>
      </w:r>
      <w:r w:rsidR="00D97653" w:rsidRPr="00D97653">
        <w:rPr>
          <w:rFonts w:cs="Arial"/>
        </w:rPr>
        <w:t>expenses April 1</w:t>
      </w:r>
      <w:r w:rsidR="00D97653" w:rsidRPr="007B27F1">
        <w:rPr>
          <w:rFonts w:cs="Arial"/>
          <w:vertAlign w:val="superscript"/>
        </w:rPr>
        <w:t>st</w:t>
      </w:r>
      <w:r w:rsidR="007B27F1">
        <w:rPr>
          <w:rFonts w:cs="Arial"/>
        </w:rPr>
        <w:t xml:space="preserve"> </w:t>
      </w:r>
      <w:r w:rsidR="00D97653" w:rsidRPr="00D97653">
        <w:rPr>
          <w:rFonts w:cs="Arial"/>
        </w:rPr>
        <w:t>to July 31</w:t>
      </w:r>
      <w:r w:rsidR="00D97653" w:rsidRPr="00D97653">
        <w:rPr>
          <w:rFonts w:cs="Arial"/>
          <w:vertAlign w:val="superscript"/>
        </w:rPr>
        <w:t>st</w:t>
      </w:r>
      <w:r w:rsidR="00D97653" w:rsidRPr="00D97653">
        <w:rPr>
          <w:rFonts w:cs="Arial"/>
        </w:rPr>
        <w:t xml:space="preserve"> </w:t>
      </w:r>
      <w:r>
        <w:rPr>
          <w:rFonts w:cs="Arial"/>
        </w:rPr>
        <w:t>total</w:t>
      </w:r>
      <w:r w:rsidR="00D97653" w:rsidRPr="00D97653">
        <w:rPr>
          <w:rFonts w:cs="Arial"/>
        </w:rPr>
        <w:t xml:space="preserve"> $26,264.85</w:t>
      </w:r>
      <w:r w:rsidR="00D97653">
        <w:rPr>
          <w:rFonts w:cs="Arial"/>
        </w:rPr>
        <w:t>,</w:t>
      </w:r>
      <w:r w:rsidR="00D97653" w:rsidRPr="00D97653">
        <w:rPr>
          <w:rFonts w:cs="Arial"/>
        </w:rPr>
        <w:t xml:space="preserve"> which works out to be an average monthly cost of $6,566.</w:t>
      </w:r>
      <w:r w:rsidR="00D97653">
        <w:rPr>
          <w:rFonts w:cs="Arial"/>
        </w:rPr>
        <w:t xml:space="preserve">  Report SSR-CW-09-18 estimated monthly expenses to be $4790.11</w:t>
      </w:r>
      <w:r>
        <w:rPr>
          <w:rFonts w:cs="Arial"/>
        </w:rPr>
        <w:t>.  In review</w:t>
      </w:r>
      <w:r w:rsidR="00D97653">
        <w:rPr>
          <w:rFonts w:cs="Arial"/>
        </w:rPr>
        <w:t xml:space="preserve"> there were additional </w:t>
      </w:r>
      <w:r>
        <w:rPr>
          <w:rFonts w:cs="Arial"/>
        </w:rPr>
        <w:t>unexpected</w:t>
      </w:r>
      <w:r w:rsidR="00D97653">
        <w:rPr>
          <w:rFonts w:cs="Arial"/>
        </w:rPr>
        <w:t xml:space="preserve"> TripSpark license costs that were pilot project-related</w:t>
      </w:r>
      <w:r>
        <w:rPr>
          <w:rFonts w:cs="Arial"/>
        </w:rPr>
        <w:t xml:space="preserve"> included </w:t>
      </w:r>
      <w:r w:rsidR="00D97653">
        <w:rPr>
          <w:rFonts w:cs="Arial"/>
        </w:rPr>
        <w:t xml:space="preserve"> and after confirmation with MTO, could not be included </w:t>
      </w:r>
      <w:r>
        <w:rPr>
          <w:rFonts w:cs="Arial"/>
        </w:rPr>
        <w:t xml:space="preserve">as pilot expenses as they were received after the ministry reporting deadline.  </w:t>
      </w:r>
    </w:p>
    <w:p w14:paraId="4CC4EEB3" w14:textId="46EE6426" w:rsidR="007A619A" w:rsidRPr="007A619A" w:rsidRDefault="009B50F4" w:rsidP="007A619A">
      <w:pPr>
        <w:rPr>
          <w:bCs/>
        </w:rPr>
      </w:pPr>
      <w:r>
        <w:rPr>
          <w:bCs/>
        </w:rPr>
        <w:t xml:space="preserve">If Council direction is </w:t>
      </w:r>
      <w:r w:rsidR="008D799F">
        <w:rPr>
          <w:bCs/>
        </w:rPr>
        <w:t>to continue the service to the end of 2018</w:t>
      </w:r>
      <w:r>
        <w:rPr>
          <w:bCs/>
        </w:rPr>
        <w:t>, funding</w:t>
      </w:r>
      <w:r w:rsidR="008D799F">
        <w:rPr>
          <w:bCs/>
        </w:rPr>
        <w:t xml:space="preserve"> could be provided from the anticipated </w:t>
      </w:r>
      <w:r>
        <w:rPr>
          <w:bCs/>
        </w:rPr>
        <w:t xml:space="preserve">2018 </w:t>
      </w:r>
      <w:r w:rsidR="008D799F">
        <w:rPr>
          <w:bCs/>
        </w:rPr>
        <w:t>O</w:t>
      </w:r>
      <w:r>
        <w:rPr>
          <w:bCs/>
        </w:rPr>
        <w:t xml:space="preserve">ntario </w:t>
      </w:r>
      <w:r w:rsidR="008D799F">
        <w:rPr>
          <w:bCs/>
        </w:rPr>
        <w:t>W</w:t>
      </w:r>
      <w:r>
        <w:rPr>
          <w:bCs/>
        </w:rPr>
        <w:t xml:space="preserve">orks departmental </w:t>
      </w:r>
      <w:r w:rsidR="008D799F">
        <w:rPr>
          <w:bCs/>
        </w:rPr>
        <w:t xml:space="preserve">surplus. </w:t>
      </w:r>
      <w:r>
        <w:rPr>
          <w:bCs/>
        </w:rPr>
        <w:t>If h</w:t>
      </w:r>
      <w:r w:rsidR="007A619A" w:rsidRPr="007A619A">
        <w:rPr>
          <w:bCs/>
        </w:rPr>
        <w:t xml:space="preserve">owever should there not be sufficient surplus to </w:t>
      </w:r>
      <w:r>
        <w:rPr>
          <w:bCs/>
        </w:rPr>
        <w:t>fund</w:t>
      </w:r>
      <w:r w:rsidR="007A619A" w:rsidRPr="007A619A">
        <w:rPr>
          <w:bCs/>
        </w:rPr>
        <w:t xml:space="preserve"> these additional costs within the 2018 budget, the unfunded portion </w:t>
      </w:r>
      <w:r>
        <w:rPr>
          <w:bCs/>
        </w:rPr>
        <w:t xml:space="preserve">could </w:t>
      </w:r>
      <w:r w:rsidR="007A619A" w:rsidRPr="007A619A">
        <w:rPr>
          <w:bCs/>
        </w:rPr>
        <w:t xml:space="preserve">be funded by a transfer from the </w:t>
      </w:r>
      <w:r w:rsidR="004B136E">
        <w:rPr>
          <w:bCs/>
        </w:rPr>
        <w:t xml:space="preserve">Ontario Works </w:t>
      </w:r>
      <w:r w:rsidR="007A619A" w:rsidRPr="007A619A">
        <w:rPr>
          <w:bCs/>
        </w:rPr>
        <w:t xml:space="preserve">Caseload Reserve. </w:t>
      </w:r>
    </w:p>
    <w:p w14:paraId="0BC60BF4" w14:textId="77777777" w:rsidR="00EF2B1E" w:rsidRPr="00EF2B1E" w:rsidRDefault="00EF2B1E" w:rsidP="009F7C7E">
      <w:pPr>
        <w:pStyle w:val="Heading2"/>
        <w:rPr>
          <w:rStyle w:val="IntenseEmphasis"/>
          <w:b w:val="0"/>
        </w:rPr>
      </w:pPr>
      <w:r w:rsidRPr="00EF2B1E">
        <w:rPr>
          <w:rStyle w:val="IntenseEmphasis"/>
          <w:b w:val="0"/>
        </w:rPr>
        <w:t>Relevant Consultation</w:t>
      </w:r>
    </w:p>
    <w:p w14:paraId="52F6434B" w14:textId="11D12BF3" w:rsidR="00D97653" w:rsidRDefault="00D97653" w:rsidP="008D799F">
      <w:pPr>
        <w:rPr>
          <w:bCs/>
        </w:rPr>
      </w:pPr>
      <w:proofErr w:type="gramStart"/>
      <w:r w:rsidRPr="00D97653">
        <w:rPr>
          <w:bCs/>
        </w:rPr>
        <w:t>Internal</w:t>
      </w:r>
      <w:r w:rsidR="008D799F">
        <w:rPr>
          <w:bCs/>
        </w:rPr>
        <w:t xml:space="preserve">  -</w:t>
      </w:r>
      <w:proofErr w:type="gramEnd"/>
      <w:r w:rsidR="008D799F">
        <w:rPr>
          <w:bCs/>
        </w:rPr>
        <w:t xml:space="preserve"> Social Services, Finance </w:t>
      </w:r>
    </w:p>
    <w:p w14:paraId="67650CB4" w14:textId="18C13AC5" w:rsidR="00D97653" w:rsidRPr="00D97653" w:rsidRDefault="008D799F" w:rsidP="008D799F">
      <w:pPr>
        <w:rPr>
          <w:bCs/>
        </w:rPr>
      </w:pPr>
      <w:r>
        <w:rPr>
          <w:bCs/>
        </w:rPr>
        <w:t>External - H</w:t>
      </w:r>
      <w:r w:rsidR="00D97653" w:rsidRPr="00D97653">
        <w:rPr>
          <w:bCs/>
        </w:rPr>
        <w:t>ome and Community Support Grey-Bruce</w:t>
      </w:r>
    </w:p>
    <w:p w14:paraId="22A81F90" w14:textId="77777777" w:rsidR="00EF2B1E" w:rsidRPr="00EF2B1E" w:rsidRDefault="00EF2B1E" w:rsidP="009F7C7E">
      <w:pPr>
        <w:pStyle w:val="Heading3"/>
        <w:rPr>
          <w:rStyle w:val="IntenseEmphasis"/>
          <w:b w:val="0"/>
        </w:rPr>
      </w:pPr>
      <w:r w:rsidRPr="00EF2B1E">
        <w:rPr>
          <w:rStyle w:val="IntenseEmphasis"/>
          <w:b w:val="0"/>
        </w:rPr>
        <w:t xml:space="preserve">Appendices and Attachments </w:t>
      </w:r>
    </w:p>
    <w:p w14:paraId="7AB34846" w14:textId="6FAACE2F" w:rsidR="007B27F1" w:rsidRDefault="00145A3D" w:rsidP="007B27F1">
      <w:pPr>
        <w:spacing w:after="0"/>
        <w:rPr>
          <w:bCs/>
        </w:rPr>
      </w:pPr>
      <w:hyperlink r:id="rId9" w:history="1">
        <w:r w:rsidR="00A72B8B" w:rsidRPr="00A72B8B">
          <w:rPr>
            <w:rStyle w:val="Hyperlink"/>
            <w:bCs/>
          </w:rPr>
          <w:t>SSR-CW-07-18</w:t>
        </w:r>
      </w:hyperlink>
      <w:r w:rsidR="007B27F1" w:rsidRPr="00380489">
        <w:rPr>
          <w:bCs/>
        </w:rPr>
        <w:t xml:space="preserve"> </w:t>
      </w:r>
    </w:p>
    <w:p w14:paraId="66D3CEF4" w14:textId="6576CD13" w:rsidR="00104C85" w:rsidRPr="00D97653" w:rsidRDefault="00145A3D" w:rsidP="007B27F1">
      <w:pPr>
        <w:spacing w:after="0"/>
        <w:rPr>
          <w:rStyle w:val="IntenseEmphasis"/>
          <w:b w:val="0"/>
        </w:rPr>
      </w:pPr>
      <w:hyperlink r:id="rId10" w:history="1">
        <w:r w:rsidR="007B27F1" w:rsidRPr="00A72B8B">
          <w:rPr>
            <w:rStyle w:val="Hyperlink"/>
            <w:bCs/>
          </w:rPr>
          <w:t>SSR-CW-09-18</w:t>
        </w:r>
      </w:hyperlink>
    </w:p>
    <w:sectPr w:rsidR="00104C85" w:rsidRPr="00D976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FD019" w14:textId="77777777" w:rsidR="00AC1487" w:rsidRDefault="00AC1487" w:rsidP="009F7C7E">
      <w:pPr>
        <w:spacing w:after="0" w:line="240" w:lineRule="auto"/>
      </w:pPr>
      <w:r>
        <w:separator/>
      </w:r>
    </w:p>
  </w:endnote>
  <w:endnote w:type="continuationSeparator" w:id="0">
    <w:p w14:paraId="2FA1D884"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344D" w14:textId="77777777" w:rsidR="009F7C7E" w:rsidRPr="009F7C7E" w:rsidRDefault="00CA682D">
    <w:pPr>
      <w:pStyle w:val="Footer"/>
      <w:rPr>
        <w:sz w:val="22"/>
        <w:szCs w:val="22"/>
      </w:rPr>
    </w:pPr>
    <w:r>
      <w:rPr>
        <w:sz w:val="22"/>
        <w:szCs w:val="22"/>
      </w:rPr>
      <w:t>SSR-CW-13-18</w:t>
    </w:r>
    <w:r>
      <w:rPr>
        <w:sz w:val="22"/>
        <w:szCs w:val="22"/>
      </w:rPr>
      <w:tab/>
    </w:r>
    <w:r>
      <w:rPr>
        <w:sz w:val="22"/>
        <w:szCs w:val="22"/>
      </w:rPr>
      <w:tab/>
      <w:t>September 13,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314C3" w14:textId="77777777" w:rsidR="00AC1487" w:rsidRDefault="00AC1487" w:rsidP="009F7C7E">
      <w:pPr>
        <w:spacing w:after="0" w:line="240" w:lineRule="auto"/>
      </w:pPr>
      <w:r>
        <w:separator/>
      </w:r>
    </w:p>
  </w:footnote>
  <w:footnote w:type="continuationSeparator" w:id="0">
    <w:p w14:paraId="423E824B" w14:textId="77777777" w:rsidR="00AC1487" w:rsidRDefault="00AC1487" w:rsidP="009F7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BC1"/>
    <w:multiLevelType w:val="hybridMultilevel"/>
    <w:tmpl w:val="8ADC9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BA0BAF"/>
    <w:multiLevelType w:val="hybridMultilevel"/>
    <w:tmpl w:val="D2BAB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7321B"/>
    <w:multiLevelType w:val="hybridMultilevel"/>
    <w:tmpl w:val="0256E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D3018C"/>
    <w:multiLevelType w:val="hybridMultilevel"/>
    <w:tmpl w:val="14E28408"/>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5">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E"/>
    <w:rsid w:val="00104C85"/>
    <w:rsid w:val="00145A3D"/>
    <w:rsid w:val="00340CC1"/>
    <w:rsid w:val="00347437"/>
    <w:rsid w:val="00380489"/>
    <w:rsid w:val="004B136E"/>
    <w:rsid w:val="004F4902"/>
    <w:rsid w:val="00755EB2"/>
    <w:rsid w:val="007A619A"/>
    <w:rsid w:val="007B27F1"/>
    <w:rsid w:val="007C015D"/>
    <w:rsid w:val="00894052"/>
    <w:rsid w:val="008D799F"/>
    <w:rsid w:val="0090755B"/>
    <w:rsid w:val="009B50F4"/>
    <w:rsid w:val="009F7C7E"/>
    <w:rsid w:val="00A06E7E"/>
    <w:rsid w:val="00A72B8B"/>
    <w:rsid w:val="00A9185A"/>
    <w:rsid w:val="00AC1487"/>
    <w:rsid w:val="00B71E32"/>
    <w:rsid w:val="00B951F5"/>
    <w:rsid w:val="00CA682D"/>
    <w:rsid w:val="00CC327E"/>
    <w:rsid w:val="00CC5584"/>
    <w:rsid w:val="00D97653"/>
    <w:rsid w:val="00DA71EF"/>
    <w:rsid w:val="00DB2736"/>
    <w:rsid w:val="00EF2B1E"/>
    <w:rsid w:val="00EF7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3D"/>
    <w:rPr>
      <w:rFonts w:ascii="Arial" w:hAnsi="Arial"/>
      <w:sz w:val="24"/>
      <w:szCs w:val="24"/>
      <w:lang w:val="en-US"/>
    </w:rPr>
  </w:style>
  <w:style w:type="paragraph" w:styleId="Heading1">
    <w:name w:val="heading 1"/>
    <w:basedOn w:val="Normal"/>
    <w:next w:val="Normal"/>
    <w:link w:val="Heading1Char"/>
    <w:uiPriority w:val="9"/>
    <w:qFormat/>
    <w:rsid w:val="00145A3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45A3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45A3D"/>
    <w:pPr>
      <w:outlineLvl w:val="2"/>
    </w:pPr>
    <w:rPr>
      <w:rFonts w:cs="Arial"/>
      <w:i w:val="0"/>
    </w:rPr>
  </w:style>
  <w:style w:type="paragraph" w:styleId="Heading4">
    <w:name w:val="heading 4"/>
    <w:basedOn w:val="Normal"/>
    <w:next w:val="Normal"/>
    <w:link w:val="Heading4Char"/>
    <w:uiPriority w:val="9"/>
    <w:unhideWhenUsed/>
    <w:qFormat/>
    <w:rsid w:val="00145A3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45A3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45A3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45A3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45A3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45A3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45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5A3D"/>
  </w:style>
  <w:style w:type="character" w:customStyle="1" w:styleId="Heading1Char">
    <w:name w:val="Heading 1 Char"/>
    <w:basedOn w:val="DefaultParagraphFont"/>
    <w:link w:val="Heading1"/>
    <w:uiPriority w:val="9"/>
    <w:rsid w:val="00145A3D"/>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145A3D"/>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145A3D"/>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145A3D"/>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145A3D"/>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145A3D"/>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145A3D"/>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145A3D"/>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145A3D"/>
    <w:rPr>
      <w:rFonts w:ascii="Arial" w:eastAsiaTheme="majorEastAsia" w:hAnsi="Arial" w:cstheme="majorBidi"/>
      <w:i/>
      <w:iCs/>
      <w:sz w:val="24"/>
      <w:lang w:val="en-US"/>
    </w:rPr>
  </w:style>
  <w:style w:type="paragraph" w:styleId="Title">
    <w:name w:val="Title"/>
    <w:basedOn w:val="Normal"/>
    <w:next w:val="Normal"/>
    <w:link w:val="TitleChar"/>
    <w:uiPriority w:val="9"/>
    <w:qFormat/>
    <w:rsid w:val="00145A3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45A3D"/>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145A3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45A3D"/>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145A3D"/>
    <w:rPr>
      <w:rFonts w:ascii="Arial" w:hAnsi="Arial"/>
      <w:b/>
      <w:bCs/>
    </w:rPr>
  </w:style>
  <w:style w:type="character" w:styleId="Emphasis">
    <w:name w:val="Emphasis"/>
    <w:basedOn w:val="DefaultParagraphFont"/>
    <w:uiPriority w:val="20"/>
    <w:qFormat/>
    <w:rsid w:val="00145A3D"/>
    <w:rPr>
      <w:rFonts w:ascii="Arial" w:hAnsi="Arial"/>
      <w:i/>
      <w:iCs/>
    </w:rPr>
  </w:style>
  <w:style w:type="paragraph" w:styleId="NoSpacing">
    <w:name w:val="No Spacing"/>
    <w:uiPriority w:val="1"/>
    <w:qFormat/>
    <w:rsid w:val="00145A3D"/>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145A3D"/>
    <w:pPr>
      <w:ind w:left="720"/>
      <w:contextualSpacing/>
    </w:pPr>
  </w:style>
  <w:style w:type="paragraph" w:styleId="Quote">
    <w:name w:val="Quote"/>
    <w:basedOn w:val="Normal"/>
    <w:next w:val="Normal"/>
    <w:link w:val="QuoteChar"/>
    <w:uiPriority w:val="29"/>
    <w:qFormat/>
    <w:rsid w:val="00145A3D"/>
    <w:rPr>
      <w:i/>
      <w:iCs/>
      <w:color w:val="000000" w:themeColor="text1"/>
    </w:rPr>
  </w:style>
  <w:style w:type="character" w:customStyle="1" w:styleId="QuoteChar">
    <w:name w:val="Quote Char"/>
    <w:basedOn w:val="DefaultParagraphFont"/>
    <w:link w:val="Quote"/>
    <w:uiPriority w:val="29"/>
    <w:rsid w:val="00145A3D"/>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145A3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45A3D"/>
    <w:rPr>
      <w:rFonts w:ascii="Arial" w:hAnsi="Arial"/>
      <w:b/>
      <w:bCs/>
      <w:i/>
      <w:iCs/>
      <w:sz w:val="24"/>
      <w:szCs w:val="24"/>
      <w:lang w:val="en-US"/>
    </w:rPr>
  </w:style>
  <w:style w:type="character" w:styleId="SubtleEmphasis">
    <w:name w:val="Subtle Emphasis"/>
    <w:basedOn w:val="DefaultParagraphFont"/>
    <w:uiPriority w:val="19"/>
    <w:qFormat/>
    <w:rsid w:val="00145A3D"/>
    <w:rPr>
      <w:rFonts w:ascii="Arial" w:hAnsi="Arial"/>
      <w:i/>
      <w:iCs/>
      <w:color w:val="808080" w:themeColor="text1" w:themeTint="7F"/>
    </w:rPr>
  </w:style>
  <w:style w:type="character" w:styleId="IntenseEmphasis">
    <w:name w:val="Intense Emphasis"/>
    <w:basedOn w:val="DefaultParagraphFont"/>
    <w:uiPriority w:val="21"/>
    <w:qFormat/>
    <w:rsid w:val="00145A3D"/>
    <w:rPr>
      <w:rFonts w:ascii="Arial" w:hAnsi="Arial"/>
      <w:b/>
      <w:bCs/>
    </w:rPr>
  </w:style>
  <w:style w:type="character" w:styleId="SubtleReference">
    <w:name w:val="Subtle Reference"/>
    <w:basedOn w:val="DefaultParagraphFont"/>
    <w:uiPriority w:val="31"/>
    <w:qFormat/>
    <w:rsid w:val="00145A3D"/>
    <w:rPr>
      <w:rFonts w:ascii="Arial" w:hAnsi="Arial"/>
      <w:smallCaps/>
      <w:color w:val="C0504D" w:themeColor="accent2"/>
      <w:u w:val="single"/>
    </w:rPr>
  </w:style>
  <w:style w:type="character" w:styleId="IntenseReference">
    <w:name w:val="Intense Reference"/>
    <w:basedOn w:val="DefaultParagraphFont"/>
    <w:uiPriority w:val="32"/>
    <w:qFormat/>
    <w:rsid w:val="00145A3D"/>
    <w:rPr>
      <w:b/>
      <w:bCs/>
      <w:smallCaps/>
      <w:color w:val="C0504D" w:themeColor="accent2"/>
      <w:spacing w:val="5"/>
      <w:u w:val="single"/>
    </w:rPr>
  </w:style>
  <w:style w:type="character" w:styleId="BookTitle">
    <w:name w:val="Book Title"/>
    <w:basedOn w:val="DefaultParagraphFont"/>
    <w:uiPriority w:val="33"/>
    <w:qFormat/>
    <w:rsid w:val="00145A3D"/>
    <w:rPr>
      <w:b/>
      <w:bCs/>
      <w:smallCaps/>
      <w:spacing w:val="5"/>
    </w:rPr>
  </w:style>
  <w:style w:type="character" w:styleId="Hyperlink">
    <w:name w:val="Hyperlink"/>
    <w:basedOn w:val="DefaultParagraphFont"/>
    <w:uiPriority w:val="99"/>
    <w:unhideWhenUsed/>
    <w:rsid w:val="00145A3D"/>
    <w:rPr>
      <w:color w:val="0000FF" w:themeColor="hyperlink"/>
      <w:u w:val="single"/>
    </w:rPr>
  </w:style>
  <w:style w:type="character" w:styleId="FollowedHyperlink">
    <w:name w:val="FollowedHyperlink"/>
    <w:basedOn w:val="DefaultParagraphFont"/>
    <w:uiPriority w:val="99"/>
    <w:semiHidden/>
    <w:unhideWhenUsed/>
    <w:rsid w:val="00145A3D"/>
    <w:rPr>
      <w:color w:val="800080" w:themeColor="followedHyperlink"/>
      <w:u w:val="single"/>
    </w:rPr>
  </w:style>
  <w:style w:type="paragraph" w:customStyle="1" w:styleId="AppleFill">
    <w:name w:val="Apple Fill"/>
    <w:basedOn w:val="Normal"/>
    <w:link w:val="AppleFillChar"/>
    <w:uiPriority w:val="10"/>
    <w:qFormat/>
    <w:rsid w:val="00145A3D"/>
    <w:rPr>
      <w:b/>
      <w:color w:val="FFFFFF" w:themeColor="background1"/>
      <w:shd w:val="clear" w:color="auto" w:fill="9BBB59" w:themeFill="accent3"/>
    </w:rPr>
  </w:style>
  <w:style w:type="paragraph" w:customStyle="1" w:styleId="AquaFill">
    <w:name w:val="Aqua Fill"/>
    <w:basedOn w:val="Normal"/>
    <w:link w:val="AquaFillChar"/>
    <w:uiPriority w:val="10"/>
    <w:qFormat/>
    <w:rsid w:val="00145A3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45A3D"/>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145A3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45A3D"/>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145A3D"/>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3D"/>
    <w:rPr>
      <w:rFonts w:ascii="Arial" w:hAnsi="Arial"/>
      <w:sz w:val="24"/>
      <w:szCs w:val="24"/>
      <w:lang w:val="en-US"/>
    </w:rPr>
  </w:style>
  <w:style w:type="paragraph" w:styleId="Heading1">
    <w:name w:val="heading 1"/>
    <w:basedOn w:val="Normal"/>
    <w:next w:val="Normal"/>
    <w:link w:val="Heading1Char"/>
    <w:uiPriority w:val="9"/>
    <w:qFormat/>
    <w:rsid w:val="00145A3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45A3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45A3D"/>
    <w:pPr>
      <w:outlineLvl w:val="2"/>
    </w:pPr>
    <w:rPr>
      <w:rFonts w:cs="Arial"/>
      <w:i w:val="0"/>
    </w:rPr>
  </w:style>
  <w:style w:type="paragraph" w:styleId="Heading4">
    <w:name w:val="heading 4"/>
    <w:basedOn w:val="Normal"/>
    <w:next w:val="Normal"/>
    <w:link w:val="Heading4Char"/>
    <w:uiPriority w:val="9"/>
    <w:unhideWhenUsed/>
    <w:qFormat/>
    <w:rsid w:val="00145A3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45A3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45A3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45A3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45A3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45A3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45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5A3D"/>
  </w:style>
  <w:style w:type="character" w:customStyle="1" w:styleId="Heading1Char">
    <w:name w:val="Heading 1 Char"/>
    <w:basedOn w:val="DefaultParagraphFont"/>
    <w:link w:val="Heading1"/>
    <w:uiPriority w:val="9"/>
    <w:rsid w:val="00145A3D"/>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145A3D"/>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145A3D"/>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145A3D"/>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145A3D"/>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145A3D"/>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145A3D"/>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145A3D"/>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145A3D"/>
    <w:rPr>
      <w:rFonts w:ascii="Arial" w:eastAsiaTheme="majorEastAsia" w:hAnsi="Arial" w:cstheme="majorBidi"/>
      <w:i/>
      <w:iCs/>
      <w:sz w:val="24"/>
      <w:lang w:val="en-US"/>
    </w:rPr>
  </w:style>
  <w:style w:type="paragraph" w:styleId="Title">
    <w:name w:val="Title"/>
    <w:basedOn w:val="Normal"/>
    <w:next w:val="Normal"/>
    <w:link w:val="TitleChar"/>
    <w:uiPriority w:val="9"/>
    <w:qFormat/>
    <w:rsid w:val="00145A3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45A3D"/>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145A3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45A3D"/>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145A3D"/>
    <w:rPr>
      <w:rFonts w:ascii="Arial" w:hAnsi="Arial"/>
      <w:b/>
      <w:bCs/>
    </w:rPr>
  </w:style>
  <w:style w:type="character" w:styleId="Emphasis">
    <w:name w:val="Emphasis"/>
    <w:basedOn w:val="DefaultParagraphFont"/>
    <w:uiPriority w:val="20"/>
    <w:qFormat/>
    <w:rsid w:val="00145A3D"/>
    <w:rPr>
      <w:rFonts w:ascii="Arial" w:hAnsi="Arial"/>
      <w:i/>
      <w:iCs/>
    </w:rPr>
  </w:style>
  <w:style w:type="paragraph" w:styleId="NoSpacing">
    <w:name w:val="No Spacing"/>
    <w:uiPriority w:val="1"/>
    <w:qFormat/>
    <w:rsid w:val="00145A3D"/>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145A3D"/>
    <w:pPr>
      <w:ind w:left="720"/>
      <w:contextualSpacing/>
    </w:pPr>
  </w:style>
  <w:style w:type="paragraph" w:styleId="Quote">
    <w:name w:val="Quote"/>
    <w:basedOn w:val="Normal"/>
    <w:next w:val="Normal"/>
    <w:link w:val="QuoteChar"/>
    <w:uiPriority w:val="29"/>
    <w:qFormat/>
    <w:rsid w:val="00145A3D"/>
    <w:rPr>
      <w:i/>
      <w:iCs/>
      <w:color w:val="000000" w:themeColor="text1"/>
    </w:rPr>
  </w:style>
  <w:style w:type="character" w:customStyle="1" w:styleId="QuoteChar">
    <w:name w:val="Quote Char"/>
    <w:basedOn w:val="DefaultParagraphFont"/>
    <w:link w:val="Quote"/>
    <w:uiPriority w:val="29"/>
    <w:rsid w:val="00145A3D"/>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145A3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45A3D"/>
    <w:rPr>
      <w:rFonts w:ascii="Arial" w:hAnsi="Arial"/>
      <w:b/>
      <w:bCs/>
      <w:i/>
      <w:iCs/>
      <w:sz w:val="24"/>
      <w:szCs w:val="24"/>
      <w:lang w:val="en-US"/>
    </w:rPr>
  </w:style>
  <w:style w:type="character" w:styleId="SubtleEmphasis">
    <w:name w:val="Subtle Emphasis"/>
    <w:basedOn w:val="DefaultParagraphFont"/>
    <w:uiPriority w:val="19"/>
    <w:qFormat/>
    <w:rsid w:val="00145A3D"/>
    <w:rPr>
      <w:rFonts w:ascii="Arial" w:hAnsi="Arial"/>
      <w:i/>
      <w:iCs/>
      <w:color w:val="808080" w:themeColor="text1" w:themeTint="7F"/>
    </w:rPr>
  </w:style>
  <w:style w:type="character" w:styleId="IntenseEmphasis">
    <w:name w:val="Intense Emphasis"/>
    <w:basedOn w:val="DefaultParagraphFont"/>
    <w:uiPriority w:val="21"/>
    <w:qFormat/>
    <w:rsid w:val="00145A3D"/>
    <w:rPr>
      <w:rFonts w:ascii="Arial" w:hAnsi="Arial"/>
      <w:b/>
      <w:bCs/>
    </w:rPr>
  </w:style>
  <w:style w:type="character" w:styleId="SubtleReference">
    <w:name w:val="Subtle Reference"/>
    <w:basedOn w:val="DefaultParagraphFont"/>
    <w:uiPriority w:val="31"/>
    <w:qFormat/>
    <w:rsid w:val="00145A3D"/>
    <w:rPr>
      <w:rFonts w:ascii="Arial" w:hAnsi="Arial"/>
      <w:smallCaps/>
      <w:color w:val="C0504D" w:themeColor="accent2"/>
      <w:u w:val="single"/>
    </w:rPr>
  </w:style>
  <w:style w:type="character" w:styleId="IntenseReference">
    <w:name w:val="Intense Reference"/>
    <w:basedOn w:val="DefaultParagraphFont"/>
    <w:uiPriority w:val="32"/>
    <w:qFormat/>
    <w:rsid w:val="00145A3D"/>
    <w:rPr>
      <w:b/>
      <w:bCs/>
      <w:smallCaps/>
      <w:color w:val="C0504D" w:themeColor="accent2"/>
      <w:spacing w:val="5"/>
      <w:u w:val="single"/>
    </w:rPr>
  </w:style>
  <w:style w:type="character" w:styleId="BookTitle">
    <w:name w:val="Book Title"/>
    <w:basedOn w:val="DefaultParagraphFont"/>
    <w:uiPriority w:val="33"/>
    <w:qFormat/>
    <w:rsid w:val="00145A3D"/>
    <w:rPr>
      <w:b/>
      <w:bCs/>
      <w:smallCaps/>
      <w:spacing w:val="5"/>
    </w:rPr>
  </w:style>
  <w:style w:type="character" w:styleId="Hyperlink">
    <w:name w:val="Hyperlink"/>
    <w:basedOn w:val="DefaultParagraphFont"/>
    <w:uiPriority w:val="99"/>
    <w:unhideWhenUsed/>
    <w:rsid w:val="00145A3D"/>
    <w:rPr>
      <w:color w:val="0000FF" w:themeColor="hyperlink"/>
      <w:u w:val="single"/>
    </w:rPr>
  </w:style>
  <w:style w:type="character" w:styleId="FollowedHyperlink">
    <w:name w:val="FollowedHyperlink"/>
    <w:basedOn w:val="DefaultParagraphFont"/>
    <w:uiPriority w:val="99"/>
    <w:semiHidden/>
    <w:unhideWhenUsed/>
    <w:rsid w:val="00145A3D"/>
    <w:rPr>
      <w:color w:val="800080" w:themeColor="followedHyperlink"/>
      <w:u w:val="single"/>
    </w:rPr>
  </w:style>
  <w:style w:type="paragraph" w:customStyle="1" w:styleId="AppleFill">
    <w:name w:val="Apple Fill"/>
    <w:basedOn w:val="Normal"/>
    <w:link w:val="AppleFillChar"/>
    <w:uiPriority w:val="10"/>
    <w:qFormat/>
    <w:rsid w:val="00145A3D"/>
    <w:rPr>
      <w:b/>
      <w:color w:val="FFFFFF" w:themeColor="background1"/>
      <w:shd w:val="clear" w:color="auto" w:fill="9BBB59" w:themeFill="accent3"/>
    </w:rPr>
  </w:style>
  <w:style w:type="paragraph" w:customStyle="1" w:styleId="AquaFill">
    <w:name w:val="Aqua Fill"/>
    <w:basedOn w:val="Normal"/>
    <w:link w:val="AquaFillChar"/>
    <w:uiPriority w:val="10"/>
    <w:qFormat/>
    <w:rsid w:val="00145A3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45A3D"/>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145A3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45A3D"/>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145A3D"/>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ocs.grey.ca/share/s/-YDnPVsNRyqzzA1oNh6DZQ" TargetMode="External"/><Relationship Id="rId4" Type="http://schemas.openxmlformats.org/officeDocument/2006/relationships/settings" Target="settings.xml"/><Relationship Id="rId9" Type="http://schemas.openxmlformats.org/officeDocument/2006/relationships/hyperlink" Target="https://docs.grey.ca/share/s/QOlHs3XcRaKbkzPVCwr7hw"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GC_108755047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ICMfaLfcTDmuuRVPpFJmKA</sharedId>
    <committee xmlns="e6cd7bd4-3f3e-4495-b8c9-139289cd76e6">Committee of the Whole</committee>
    <meetingId xmlns="e6cd7bd4-3f3e-4495-b8c9-139289cd76e6">[2018-09-13 Committee of the Whole [6339]]</meetingId>
    <capitalProjectPriority xmlns="e6cd7bd4-3f3e-4495-b8c9-139289cd76e6" xsi:nil="true"/>
    <policyApprovalDate xmlns="e6cd7bd4-3f3e-4495-b8c9-139289cd76e6" xsi:nil="true"/>
    <NodeRef xmlns="e6cd7bd4-3f3e-4495-b8c9-139289cd76e6">386ccb61-d176-4ec1-ae9c-d356680fa78c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9EF76F08-E428-442B-B2EC-083909C50F35}"/>
</file>

<file path=customXml/itemProps2.xml><?xml version="1.0" encoding="utf-8"?>
<ds:datastoreItem xmlns:ds="http://schemas.openxmlformats.org/officeDocument/2006/customXml" ds:itemID="{88F2E6AA-0AC8-43B9-99E5-08CB77D2FBD2}"/>
</file>

<file path=customXml/itemProps3.xml><?xml version="1.0" encoding="utf-8"?>
<ds:datastoreItem xmlns:ds="http://schemas.openxmlformats.org/officeDocument/2006/customXml" ds:itemID="{86C30C9F-E385-4874-B5B6-D4A16FE6951F}"/>
</file>

<file path=customXml/itemProps4.xml><?xml version="1.0" encoding="utf-8"?>
<ds:datastoreItem xmlns:ds="http://schemas.openxmlformats.org/officeDocument/2006/customXml" ds:itemID="{59CA7249-1683-4C9A-97DE-2532417C9DE9}"/>
</file>

<file path=docProps/app.xml><?xml version="1.0" encoding="utf-8"?>
<Properties xmlns="http://schemas.openxmlformats.org/officeDocument/2006/extended-properties" xmlns:vt="http://schemas.openxmlformats.org/officeDocument/2006/docPropsVTypes">
  <Template>Normal</Template>
  <TotalTime>168</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17</cp:revision>
  <dcterms:created xsi:type="dcterms:W3CDTF">2018-09-05T20:05:00Z</dcterms:created>
  <dcterms:modified xsi:type="dcterms:W3CDTF">2018-10-02T18:41:00Z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