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0D4B3"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39F0D514" wp14:editId="39F0D515">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39F0D4B6" w14:textId="77777777" w:rsidTr="009F7C7E">
        <w:trPr>
          <w:tblHeader/>
        </w:trPr>
        <w:tc>
          <w:tcPr>
            <w:tcW w:w="2898" w:type="dxa"/>
          </w:tcPr>
          <w:p w14:paraId="39F0D4B4"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39F0D4B5" w14:textId="77777777" w:rsidR="00EF2B1E" w:rsidRDefault="00EF2B1E" w:rsidP="00DB2736">
            <w:pPr>
              <w:spacing w:before="60" w:after="60"/>
              <w:rPr>
                <w:rStyle w:val="IntenseEmphasis"/>
                <w:b w:val="0"/>
              </w:rPr>
            </w:pPr>
            <w:r w:rsidRPr="00EF2B1E">
              <w:rPr>
                <w:rStyle w:val="IntenseEmphasis"/>
                <w:b w:val="0"/>
              </w:rPr>
              <w:t xml:space="preserve">Warden </w:t>
            </w:r>
            <w:r w:rsidR="006B3C9D">
              <w:rPr>
                <w:rStyle w:val="IntenseEmphasis"/>
                <w:b w:val="0"/>
              </w:rPr>
              <w:t>Halliday</w:t>
            </w:r>
            <w:r w:rsidRPr="00EF2B1E">
              <w:rPr>
                <w:rStyle w:val="IntenseEmphasis"/>
                <w:b w:val="0"/>
              </w:rPr>
              <w:t xml:space="preserve"> and Members of Grey County Council</w:t>
            </w:r>
          </w:p>
        </w:tc>
      </w:tr>
      <w:tr w:rsidR="00EF2B1E" w14:paraId="39F0D4B9" w14:textId="77777777" w:rsidTr="00EF2B1E">
        <w:tc>
          <w:tcPr>
            <w:tcW w:w="2898" w:type="dxa"/>
          </w:tcPr>
          <w:p w14:paraId="39F0D4B7"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39F0D4B8" w14:textId="77777777" w:rsidR="00EF2B1E" w:rsidRPr="00EF2B1E" w:rsidRDefault="006B3C9D" w:rsidP="009F7C7E">
            <w:pPr>
              <w:spacing w:before="60" w:after="60"/>
              <w:rPr>
                <w:rStyle w:val="IntenseEmphasis"/>
                <w:b w:val="0"/>
              </w:rPr>
            </w:pPr>
            <w:r>
              <w:rPr>
                <w:rStyle w:val="IntenseEmphasis"/>
                <w:b w:val="0"/>
              </w:rPr>
              <w:t>November 8, 2018</w:t>
            </w:r>
          </w:p>
        </w:tc>
      </w:tr>
      <w:tr w:rsidR="00EF2B1E" w14:paraId="39F0D4BC" w14:textId="77777777" w:rsidTr="00EF2B1E">
        <w:tc>
          <w:tcPr>
            <w:tcW w:w="2898" w:type="dxa"/>
          </w:tcPr>
          <w:p w14:paraId="39F0D4BA"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39F0D4BB" w14:textId="5482B5E4" w:rsidR="00EF2B1E" w:rsidRPr="00EF2B1E" w:rsidRDefault="002112E3" w:rsidP="00911BC3">
            <w:pPr>
              <w:spacing w:before="60" w:after="60"/>
              <w:rPr>
                <w:rStyle w:val="IntenseEmphasis"/>
                <w:b w:val="0"/>
              </w:rPr>
            </w:pPr>
            <w:r>
              <w:rPr>
                <w:rStyle w:val="IntenseEmphasis"/>
                <w:b w:val="0"/>
              </w:rPr>
              <w:t>T</w:t>
            </w:r>
            <w:r w:rsidR="006B3C9D">
              <w:rPr>
                <w:rStyle w:val="IntenseEmphasis"/>
                <w:b w:val="0"/>
              </w:rPr>
              <w:t>R-CW-</w:t>
            </w:r>
            <w:r w:rsidR="00911BC3">
              <w:rPr>
                <w:rStyle w:val="IntenseEmphasis"/>
                <w:b w:val="0"/>
              </w:rPr>
              <w:t>45</w:t>
            </w:r>
            <w:r w:rsidR="006B3C9D">
              <w:rPr>
                <w:rStyle w:val="IntenseEmphasis"/>
                <w:b w:val="0"/>
              </w:rPr>
              <w:t>-18</w:t>
            </w:r>
          </w:p>
        </w:tc>
      </w:tr>
      <w:tr w:rsidR="00EF2B1E" w14:paraId="39F0D4BF" w14:textId="77777777" w:rsidTr="00EF2B1E">
        <w:tc>
          <w:tcPr>
            <w:tcW w:w="2898" w:type="dxa"/>
          </w:tcPr>
          <w:p w14:paraId="39F0D4BD"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39F0D4BE" w14:textId="77777777" w:rsidR="00EF2B1E" w:rsidRPr="00EF2B1E" w:rsidRDefault="006B3C9D" w:rsidP="009F7C7E">
            <w:pPr>
              <w:spacing w:before="60" w:after="60"/>
              <w:rPr>
                <w:rStyle w:val="IntenseEmphasis"/>
                <w:b w:val="0"/>
              </w:rPr>
            </w:pPr>
            <w:r>
              <w:rPr>
                <w:rStyle w:val="IntenseEmphasis"/>
                <w:b w:val="0"/>
              </w:rPr>
              <w:t xml:space="preserve">Grey County Quarry Options </w:t>
            </w:r>
          </w:p>
        </w:tc>
      </w:tr>
      <w:tr w:rsidR="009F7C7E" w14:paraId="39F0D4C2" w14:textId="77777777" w:rsidTr="00EF2B1E">
        <w:tc>
          <w:tcPr>
            <w:tcW w:w="2898" w:type="dxa"/>
          </w:tcPr>
          <w:p w14:paraId="39F0D4C0"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39F0D4C1" w14:textId="77777777" w:rsidR="009F7C7E" w:rsidRPr="00EF2B1E" w:rsidRDefault="006B3C9D" w:rsidP="009F7C7E">
            <w:pPr>
              <w:spacing w:before="60" w:after="60"/>
              <w:rPr>
                <w:rStyle w:val="IntenseEmphasis"/>
                <w:b w:val="0"/>
              </w:rPr>
            </w:pPr>
            <w:r>
              <w:rPr>
                <w:rStyle w:val="IntenseEmphasis"/>
                <w:b w:val="0"/>
              </w:rPr>
              <w:t>Pat Hoy, Director, Transportation Services</w:t>
            </w:r>
          </w:p>
        </w:tc>
      </w:tr>
      <w:tr w:rsidR="009F7C7E" w14:paraId="39F0D4C5" w14:textId="77777777" w:rsidTr="00EF2B1E">
        <w:tc>
          <w:tcPr>
            <w:tcW w:w="2898" w:type="dxa"/>
          </w:tcPr>
          <w:p w14:paraId="39F0D4C3"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39F0D4C4" w14:textId="77777777" w:rsidR="009F7C7E" w:rsidRPr="00EF2B1E" w:rsidRDefault="006B3C9D" w:rsidP="009F7C7E">
            <w:pPr>
              <w:spacing w:before="60" w:after="60"/>
              <w:rPr>
                <w:rStyle w:val="IntenseEmphasis"/>
                <w:b w:val="0"/>
              </w:rPr>
            </w:pPr>
            <w:r>
              <w:rPr>
                <w:rStyle w:val="IntenseEmphasis"/>
                <w:b w:val="0"/>
              </w:rPr>
              <w:t>Kim Wingrove, CAO</w:t>
            </w:r>
          </w:p>
        </w:tc>
      </w:tr>
      <w:tr w:rsidR="009F7C7E" w14:paraId="39F0D4C8" w14:textId="77777777" w:rsidTr="00EF2B1E">
        <w:tc>
          <w:tcPr>
            <w:tcW w:w="2898" w:type="dxa"/>
          </w:tcPr>
          <w:p w14:paraId="39F0D4C6"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39F0D4C7" w14:textId="77777777" w:rsidR="009F7C7E" w:rsidRPr="00EF2B1E" w:rsidRDefault="009F7C7E" w:rsidP="009F7C7E">
            <w:pPr>
              <w:spacing w:before="60" w:after="60"/>
              <w:rPr>
                <w:rStyle w:val="IntenseEmphasis"/>
                <w:b w:val="0"/>
              </w:rPr>
            </w:pPr>
          </w:p>
        </w:tc>
      </w:tr>
      <w:tr w:rsidR="009F7C7E" w14:paraId="39F0D4CB" w14:textId="77777777" w:rsidTr="00EF2B1E">
        <w:tc>
          <w:tcPr>
            <w:tcW w:w="2898" w:type="dxa"/>
          </w:tcPr>
          <w:p w14:paraId="39F0D4C9"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39F0D4CA" w14:textId="4DB1EADB" w:rsidR="009F7C7E" w:rsidRPr="00EF2B1E" w:rsidRDefault="003B3DE0" w:rsidP="00E12453">
            <w:pPr>
              <w:spacing w:before="60" w:after="60"/>
              <w:rPr>
                <w:rStyle w:val="IntenseEmphasis"/>
                <w:b w:val="0"/>
              </w:rPr>
            </w:pPr>
            <w:r>
              <w:rPr>
                <w:rFonts w:cs="Arial"/>
                <w:lang w:val="en-CA"/>
              </w:rPr>
              <w:t>Recommendation lost</w:t>
            </w:r>
            <w:r w:rsidR="00AC392C">
              <w:rPr>
                <w:rFonts w:cs="Arial"/>
                <w:lang w:val="en-CA"/>
              </w:rPr>
              <w:t xml:space="preserve"> </w:t>
            </w:r>
            <w:r>
              <w:rPr>
                <w:rFonts w:cs="Arial"/>
                <w:lang w:val="en-CA"/>
              </w:rPr>
              <w:t xml:space="preserve">by the Committee </w:t>
            </w:r>
            <w:r w:rsidR="00AC392C">
              <w:rPr>
                <w:rFonts w:cs="Arial"/>
                <w:lang w:val="en-CA"/>
              </w:rPr>
              <w:t>as per Resolution CW272-18;</w:t>
            </w:r>
            <w:r>
              <w:rPr>
                <w:rFonts w:cs="Arial"/>
                <w:lang w:val="en-CA"/>
              </w:rPr>
              <w:t xml:space="preserve"> staff direction </w:t>
            </w:r>
            <w:r w:rsidR="00E12453">
              <w:rPr>
                <w:rFonts w:cs="Arial"/>
                <w:lang w:val="en-CA"/>
              </w:rPr>
              <w:t>provided</w:t>
            </w:r>
            <w:bookmarkStart w:id="0" w:name="_GoBack"/>
            <w:bookmarkEnd w:id="0"/>
            <w:r>
              <w:rPr>
                <w:rFonts w:cs="Arial"/>
                <w:lang w:val="en-CA"/>
              </w:rPr>
              <w:t xml:space="preserve"> as per Resolution CW274-18;</w:t>
            </w:r>
            <w:r w:rsidR="00E12453">
              <w:rPr>
                <w:rFonts w:cs="Arial"/>
                <w:lang w:val="en-CA"/>
              </w:rPr>
              <w:t xml:space="preserve"> </w:t>
            </w:r>
            <w:r w:rsidR="00E12453">
              <w:rPr>
                <w:rFonts w:cs="Arial"/>
                <w:lang w:val="en-CA"/>
              </w:rPr>
              <w:t>Endorsed by County Council on November 22, 2018 as per Resolution CC110-18.</w:t>
            </w:r>
          </w:p>
        </w:tc>
      </w:tr>
    </w:tbl>
    <w:p w14:paraId="39F0D4CC"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39F0D4CD" w14:textId="52EF3838"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B926DF">
        <w:rPr>
          <w:rStyle w:val="IntenseEmphasis"/>
        </w:rPr>
        <w:t xml:space="preserve"> report T</w:t>
      </w:r>
      <w:r w:rsidR="006B3C9D">
        <w:rPr>
          <w:rStyle w:val="IntenseEmphasis"/>
        </w:rPr>
        <w:t xml:space="preserve">R-CW- </w:t>
      </w:r>
      <w:r w:rsidR="003C46D4">
        <w:rPr>
          <w:rStyle w:val="IntenseEmphasis"/>
        </w:rPr>
        <w:t>45</w:t>
      </w:r>
      <w:r w:rsidR="00B926DF">
        <w:rPr>
          <w:rStyle w:val="IntenseEmphasis"/>
        </w:rPr>
        <w:t>-</w:t>
      </w:r>
      <w:r w:rsidR="006B3C9D">
        <w:rPr>
          <w:rStyle w:val="IntenseEmphasis"/>
        </w:rPr>
        <w:t xml:space="preserve">18 </w:t>
      </w:r>
      <w:r w:rsidR="006B3C9D" w:rsidRPr="00911BC3">
        <w:rPr>
          <w:rStyle w:val="IntenseEmphasis"/>
        </w:rPr>
        <w:t>Grey County Quarry Options</w:t>
      </w:r>
      <w:r w:rsidR="006B3C9D">
        <w:rPr>
          <w:rStyle w:val="IntenseEmphasis"/>
          <w:b w:val="0"/>
        </w:rPr>
        <w:t xml:space="preserve"> </w:t>
      </w:r>
      <w:r w:rsidR="006B3C9D">
        <w:rPr>
          <w:rStyle w:val="IntenseEmphasis"/>
        </w:rPr>
        <w:t>be received</w:t>
      </w:r>
      <w:r w:rsidR="003C46D4">
        <w:rPr>
          <w:rStyle w:val="IntenseEmphasis"/>
        </w:rPr>
        <w:t>;</w:t>
      </w:r>
      <w:r w:rsidR="006B3C9D">
        <w:rPr>
          <w:rStyle w:val="IntenseEmphasis"/>
        </w:rPr>
        <w:t xml:space="preserve"> and </w:t>
      </w:r>
    </w:p>
    <w:p w14:paraId="39F0D4CE" w14:textId="06F97755" w:rsidR="00DB2736" w:rsidRDefault="006B3C9D" w:rsidP="00DB2736">
      <w:pPr>
        <w:pStyle w:val="ListParagraph"/>
        <w:numPr>
          <w:ilvl w:val="0"/>
          <w:numId w:val="2"/>
        </w:numPr>
        <w:spacing w:after="120"/>
        <w:ind w:left="720" w:hanging="360"/>
        <w:contextualSpacing w:val="0"/>
        <w:rPr>
          <w:rStyle w:val="IntenseEmphasis"/>
        </w:rPr>
      </w:pPr>
      <w:r>
        <w:rPr>
          <w:rStyle w:val="IntenseEmphasis"/>
        </w:rPr>
        <w:t xml:space="preserve">That Council support </w:t>
      </w:r>
      <w:r w:rsidR="00FD35F5">
        <w:rPr>
          <w:rStyle w:val="IntenseEmphasis"/>
        </w:rPr>
        <w:t xml:space="preserve">in principle </w:t>
      </w:r>
      <w:r>
        <w:rPr>
          <w:rStyle w:val="IntenseEmphasis"/>
        </w:rPr>
        <w:t>divesting the property through a tender process subject to attaining the agreed</w:t>
      </w:r>
      <w:r w:rsidR="00911BC3">
        <w:rPr>
          <w:rStyle w:val="IntenseEmphasis"/>
        </w:rPr>
        <w:t xml:space="preserve"> upon</w:t>
      </w:r>
      <w:r>
        <w:rPr>
          <w:rStyle w:val="IntenseEmphasis"/>
        </w:rPr>
        <w:t xml:space="preserve"> </w:t>
      </w:r>
      <w:r w:rsidR="00FD35F5">
        <w:rPr>
          <w:rStyle w:val="IntenseEmphasis"/>
        </w:rPr>
        <w:t>reserve value</w:t>
      </w:r>
      <w:r w:rsidR="009C5811">
        <w:rPr>
          <w:rStyle w:val="IntenseEmphasis"/>
        </w:rPr>
        <w:t>; and</w:t>
      </w:r>
    </w:p>
    <w:p w14:paraId="39F0D4CF" w14:textId="77777777" w:rsidR="00FD35F5" w:rsidRPr="009F7C7E" w:rsidRDefault="007C260D" w:rsidP="00DB2736">
      <w:pPr>
        <w:pStyle w:val="ListParagraph"/>
        <w:numPr>
          <w:ilvl w:val="0"/>
          <w:numId w:val="2"/>
        </w:numPr>
        <w:spacing w:after="120"/>
        <w:ind w:left="720" w:hanging="360"/>
        <w:contextualSpacing w:val="0"/>
        <w:rPr>
          <w:rStyle w:val="IntenseEmphasis"/>
        </w:rPr>
      </w:pPr>
      <w:r>
        <w:rPr>
          <w:rStyle w:val="IntenseEmphasis"/>
        </w:rPr>
        <w:t>That s</w:t>
      </w:r>
      <w:r w:rsidR="00FD35F5">
        <w:rPr>
          <w:rStyle w:val="IntenseEmphasis"/>
        </w:rPr>
        <w:t>taff bring forward a report and dra</w:t>
      </w:r>
      <w:r w:rsidR="00911BC3">
        <w:rPr>
          <w:rStyle w:val="IntenseEmphasis"/>
        </w:rPr>
        <w:t xml:space="preserve">ft tender documents for Council’s </w:t>
      </w:r>
      <w:r w:rsidR="00FD35F5">
        <w:rPr>
          <w:rStyle w:val="IntenseEmphasis"/>
        </w:rPr>
        <w:t>consideration in January 2019.</w:t>
      </w:r>
    </w:p>
    <w:p w14:paraId="39F0D4D0"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39F0D4D1" w14:textId="77777777" w:rsidR="00EF2B1E" w:rsidRPr="00EF2B1E" w:rsidRDefault="00AC0A57" w:rsidP="00EF2B1E">
      <w:pPr>
        <w:rPr>
          <w:rStyle w:val="IntenseEmphasis"/>
          <w:b w:val="0"/>
        </w:rPr>
      </w:pPr>
      <w:r>
        <w:rPr>
          <w:rStyle w:val="IntenseEmphasis"/>
          <w:b w:val="0"/>
        </w:rPr>
        <w:t xml:space="preserve">Altus Group consultants undertook a market overview of Ontario’s aggregate industry and an extensive review of the past and current operations of the Grey County quarry located at 825725 Grey Road 40, Grey Highlands. Of the six options presented for future operation of the quarry, </w:t>
      </w:r>
      <w:r w:rsidR="00FD35F5">
        <w:rPr>
          <w:rStyle w:val="IntenseEmphasis"/>
          <w:b w:val="0"/>
        </w:rPr>
        <w:t xml:space="preserve">two were given serious consideration. Having assessed the costs and benefits of those two options, </w:t>
      </w:r>
      <w:r w:rsidR="00C706A8">
        <w:rPr>
          <w:rStyle w:val="IntenseEmphasis"/>
          <w:b w:val="0"/>
        </w:rPr>
        <w:t>staff recommends</w:t>
      </w:r>
      <w:r w:rsidR="00FD35F5">
        <w:rPr>
          <w:rStyle w:val="IntenseEmphasis"/>
          <w:b w:val="0"/>
        </w:rPr>
        <w:t xml:space="preserve"> the </w:t>
      </w:r>
      <w:r>
        <w:rPr>
          <w:rStyle w:val="IntenseEmphasis"/>
          <w:b w:val="0"/>
        </w:rPr>
        <w:t xml:space="preserve">sale of the property, subject to a reserve value, as </w:t>
      </w:r>
      <w:r w:rsidR="00FD35F5">
        <w:rPr>
          <w:rStyle w:val="IntenseEmphasis"/>
          <w:b w:val="0"/>
        </w:rPr>
        <w:t xml:space="preserve">this is likely to provide </w:t>
      </w:r>
      <w:r>
        <w:rPr>
          <w:rStyle w:val="IntenseEmphasis"/>
          <w:b w:val="0"/>
        </w:rPr>
        <w:t xml:space="preserve">maximum return on investment </w:t>
      </w:r>
      <w:r w:rsidR="00FD35F5">
        <w:rPr>
          <w:rStyle w:val="IntenseEmphasis"/>
          <w:b w:val="0"/>
        </w:rPr>
        <w:t xml:space="preserve">while </w:t>
      </w:r>
      <w:r>
        <w:rPr>
          <w:rStyle w:val="IntenseEmphasis"/>
          <w:b w:val="0"/>
        </w:rPr>
        <w:t xml:space="preserve">minimizing </w:t>
      </w:r>
      <w:r w:rsidR="00FD35F5">
        <w:rPr>
          <w:rStyle w:val="IntenseEmphasis"/>
          <w:b w:val="0"/>
        </w:rPr>
        <w:t xml:space="preserve">financial and operational </w:t>
      </w:r>
      <w:r>
        <w:rPr>
          <w:rStyle w:val="IntenseEmphasis"/>
          <w:b w:val="0"/>
        </w:rPr>
        <w:t xml:space="preserve">risk to Grey County. </w:t>
      </w:r>
    </w:p>
    <w:p w14:paraId="39F0D4D2"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39F0D4D3" w14:textId="77777777" w:rsidR="00FD35F5" w:rsidRDefault="00A721F7" w:rsidP="00DB2736">
      <w:pPr>
        <w:rPr>
          <w:rStyle w:val="IntenseEmphasis"/>
          <w:b w:val="0"/>
        </w:rPr>
      </w:pPr>
      <w:r>
        <w:rPr>
          <w:rStyle w:val="IntenseEmphasis"/>
          <w:b w:val="0"/>
        </w:rPr>
        <w:t>In 2002, Grey County was issued a Category 2 license by M</w:t>
      </w:r>
      <w:r w:rsidR="00911BC3">
        <w:rPr>
          <w:rStyle w:val="IntenseEmphasis"/>
          <w:b w:val="0"/>
        </w:rPr>
        <w:t xml:space="preserve">inistry of </w:t>
      </w:r>
      <w:r>
        <w:rPr>
          <w:rStyle w:val="IntenseEmphasis"/>
          <w:b w:val="0"/>
        </w:rPr>
        <w:t>N</w:t>
      </w:r>
      <w:r w:rsidR="00911BC3">
        <w:rPr>
          <w:rStyle w:val="IntenseEmphasis"/>
          <w:b w:val="0"/>
        </w:rPr>
        <w:t xml:space="preserve">atural </w:t>
      </w:r>
      <w:r>
        <w:rPr>
          <w:rStyle w:val="IntenseEmphasis"/>
          <w:b w:val="0"/>
        </w:rPr>
        <w:t>R</w:t>
      </w:r>
      <w:r w:rsidR="00911BC3">
        <w:rPr>
          <w:rStyle w:val="IntenseEmphasis"/>
          <w:b w:val="0"/>
        </w:rPr>
        <w:t xml:space="preserve">esources and </w:t>
      </w:r>
      <w:r>
        <w:rPr>
          <w:rStyle w:val="IntenseEmphasis"/>
          <w:b w:val="0"/>
        </w:rPr>
        <w:t>F</w:t>
      </w:r>
      <w:r w:rsidR="00911BC3">
        <w:rPr>
          <w:rStyle w:val="IntenseEmphasis"/>
          <w:b w:val="0"/>
        </w:rPr>
        <w:t>orestry to operate a quarry on 20.29 hectares</w:t>
      </w:r>
      <w:r>
        <w:rPr>
          <w:rStyle w:val="IntenseEmphasis"/>
          <w:b w:val="0"/>
        </w:rPr>
        <w:t xml:space="preserve"> of property it had been using as a </w:t>
      </w:r>
      <w:r>
        <w:rPr>
          <w:rStyle w:val="IntenseEmphasis"/>
          <w:b w:val="0"/>
        </w:rPr>
        <w:lastRenderedPageBreak/>
        <w:t xml:space="preserve">wayside pit. The license stipulated that no more than 250,000 </w:t>
      </w:r>
      <w:proofErr w:type="spellStart"/>
      <w:r>
        <w:rPr>
          <w:rStyle w:val="IntenseEmphasis"/>
          <w:b w:val="0"/>
        </w:rPr>
        <w:t>tonnes</w:t>
      </w:r>
      <w:proofErr w:type="spellEnd"/>
      <w:r>
        <w:rPr>
          <w:rStyle w:val="IntenseEmphasis"/>
          <w:b w:val="0"/>
        </w:rPr>
        <w:t xml:space="preserve"> of material could be removed in any calendar year. </w:t>
      </w:r>
    </w:p>
    <w:p w14:paraId="39F0D4D5" w14:textId="77777777" w:rsidR="00FD35F5" w:rsidRDefault="007C1BC9" w:rsidP="00DB2736">
      <w:pPr>
        <w:rPr>
          <w:rStyle w:val="IntenseEmphasis"/>
          <w:b w:val="0"/>
        </w:rPr>
      </w:pPr>
      <w:r>
        <w:rPr>
          <w:rStyle w:val="IntenseEmphasis"/>
          <w:b w:val="0"/>
        </w:rPr>
        <w:t xml:space="preserve">Grey County operated the quarry for ten years, with an average annual production of 62,100 </w:t>
      </w:r>
      <w:proofErr w:type="spellStart"/>
      <w:r>
        <w:rPr>
          <w:rStyle w:val="IntenseEmphasis"/>
          <w:b w:val="0"/>
        </w:rPr>
        <w:t>tonnes</w:t>
      </w:r>
      <w:proofErr w:type="spellEnd"/>
      <w:r>
        <w:rPr>
          <w:rStyle w:val="IntenseEmphasis"/>
          <w:b w:val="0"/>
        </w:rPr>
        <w:t xml:space="preserve">. Other than removal of products from stockpiled processed materials, the quarry has been inactive since 2013. </w:t>
      </w:r>
    </w:p>
    <w:p w14:paraId="39F0D4D6" w14:textId="77777777" w:rsidR="007C1BC9" w:rsidRDefault="007C1BC9" w:rsidP="00DB2736">
      <w:pPr>
        <w:rPr>
          <w:rStyle w:val="IntenseEmphasis"/>
          <w:b w:val="0"/>
        </w:rPr>
      </w:pPr>
      <w:r>
        <w:rPr>
          <w:rStyle w:val="IntenseEmphasis"/>
          <w:b w:val="0"/>
        </w:rPr>
        <w:t>Golder and Associates</w:t>
      </w:r>
      <w:r w:rsidR="00911BC3">
        <w:rPr>
          <w:rStyle w:val="IntenseEmphasis"/>
          <w:b w:val="0"/>
        </w:rPr>
        <w:t>, a consulting firm specializing in hydrogeology and mining,</w:t>
      </w:r>
      <w:r>
        <w:rPr>
          <w:rStyle w:val="IntenseEmphasis"/>
          <w:b w:val="0"/>
        </w:rPr>
        <w:t xml:space="preserve"> provided an evaluation of the remaining resources, both above and below the water table in 2016 and 2018 respectively. A drilling program would be necessary to provide a highly accurate calculation</w:t>
      </w:r>
      <w:r w:rsidR="00C706A8">
        <w:rPr>
          <w:rStyle w:val="IntenseEmphasis"/>
          <w:b w:val="0"/>
        </w:rPr>
        <w:t xml:space="preserve"> of the available</w:t>
      </w:r>
      <w:r>
        <w:rPr>
          <w:rStyle w:val="IntenseEmphasis"/>
          <w:b w:val="0"/>
        </w:rPr>
        <w:t xml:space="preserve"> </w:t>
      </w:r>
      <w:r w:rsidR="00C706A8">
        <w:rPr>
          <w:rStyle w:val="IntenseEmphasis"/>
          <w:b w:val="0"/>
        </w:rPr>
        <w:t>material;</w:t>
      </w:r>
      <w:r>
        <w:rPr>
          <w:rStyle w:val="IntenseEmphasis"/>
          <w:b w:val="0"/>
        </w:rPr>
        <w:t xml:space="preserve"> however Golder estimates there is 1.7M </w:t>
      </w:r>
      <w:proofErr w:type="spellStart"/>
      <w:r>
        <w:rPr>
          <w:rStyle w:val="IntenseEmphasis"/>
          <w:b w:val="0"/>
        </w:rPr>
        <w:t>tonne</w:t>
      </w:r>
      <w:proofErr w:type="spellEnd"/>
      <w:r>
        <w:rPr>
          <w:rStyle w:val="IntenseEmphasis"/>
          <w:b w:val="0"/>
        </w:rPr>
        <w:t xml:space="preserve"> above the water table and in excess of 3.2M </w:t>
      </w:r>
      <w:proofErr w:type="spellStart"/>
      <w:r>
        <w:rPr>
          <w:rStyle w:val="IntenseEmphasis"/>
          <w:b w:val="0"/>
        </w:rPr>
        <w:t>tonne</w:t>
      </w:r>
      <w:proofErr w:type="spellEnd"/>
      <w:r>
        <w:rPr>
          <w:rStyle w:val="IntenseEmphasis"/>
          <w:b w:val="0"/>
        </w:rPr>
        <w:t xml:space="preserve"> below. These estimated quantities were used to inform the Altus recommendations. It should be noted that a new Permit to Take Water </w:t>
      </w:r>
      <w:r w:rsidR="00911BC3">
        <w:rPr>
          <w:rStyle w:val="IntenseEmphasis"/>
          <w:b w:val="0"/>
        </w:rPr>
        <w:t xml:space="preserve">(PTTW) </w:t>
      </w:r>
      <w:r>
        <w:rPr>
          <w:rStyle w:val="IntenseEmphasis"/>
          <w:b w:val="0"/>
        </w:rPr>
        <w:t xml:space="preserve">is required in order for the quarry to restart operations. </w:t>
      </w:r>
      <w:r w:rsidR="007F05C9">
        <w:rPr>
          <w:rStyle w:val="IntenseEmphasis"/>
          <w:b w:val="0"/>
        </w:rPr>
        <w:t xml:space="preserve">That application would require the completion of hydrogeological studies. </w:t>
      </w:r>
      <w:r w:rsidR="00C706A8">
        <w:rPr>
          <w:rStyle w:val="IntenseEmphasis"/>
          <w:b w:val="0"/>
        </w:rPr>
        <w:t>Excavating</w:t>
      </w:r>
      <w:r>
        <w:rPr>
          <w:rStyle w:val="IntenseEmphasis"/>
          <w:b w:val="0"/>
        </w:rPr>
        <w:t xml:space="preserve"> below the water table would require an amend</w:t>
      </w:r>
      <w:r w:rsidR="007F05C9">
        <w:rPr>
          <w:rStyle w:val="IntenseEmphasis"/>
          <w:b w:val="0"/>
        </w:rPr>
        <w:t>ment to the Niagara Escarpment P</w:t>
      </w:r>
      <w:r>
        <w:rPr>
          <w:rStyle w:val="IntenseEmphasis"/>
          <w:b w:val="0"/>
        </w:rPr>
        <w:t>lan</w:t>
      </w:r>
      <w:r w:rsidR="007F05C9">
        <w:rPr>
          <w:rStyle w:val="IntenseEmphasis"/>
          <w:b w:val="0"/>
        </w:rPr>
        <w:t xml:space="preserve"> supported by comprehensive technical studies</w:t>
      </w:r>
      <w:r>
        <w:rPr>
          <w:rStyle w:val="IntenseEmphasis"/>
          <w:b w:val="0"/>
        </w:rPr>
        <w:t>.</w:t>
      </w:r>
    </w:p>
    <w:p w14:paraId="39F0D4D7" w14:textId="77777777" w:rsidR="00FD35F5" w:rsidRDefault="00D91D6A" w:rsidP="00DB2736">
      <w:pPr>
        <w:rPr>
          <w:rStyle w:val="IntenseEmphasis"/>
          <w:b w:val="0"/>
        </w:rPr>
      </w:pPr>
      <w:r>
        <w:rPr>
          <w:rStyle w:val="IntenseEmphasis"/>
          <w:b w:val="0"/>
        </w:rPr>
        <w:t>In order to put the Grey County quarry production in context, a</w:t>
      </w:r>
      <w:r w:rsidR="00FD35F5">
        <w:rPr>
          <w:rStyle w:val="IntenseEmphasis"/>
          <w:b w:val="0"/>
        </w:rPr>
        <w:t xml:space="preserve">ggregate </w:t>
      </w:r>
      <w:r w:rsidR="005F15C2">
        <w:rPr>
          <w:rStyle w:val="IntenseEmphasis"/>
          <w:b w:val="0"/>
        </w:rPr>
        <w:t>production in Ontario was reviewed</w:t>
      </w:r>
      <w:r>
        <w:rPr>
          <w:rStyle w:val="IntenseEmphasis"/>
          <w:b w:val="0"/>
        </w:rPr>
        <w:t xml:space="preserve">. Over the past 16 years, licensed annual production in the province has averaged 146M </w:t>
      </w:r>
      <w:proofErr w:type="spellStart"/>
      <w:r>
        <w:rPr>
          <w:rStyle w:val="IntenseEmphasis"/>
          <w:b w:val="0"/>
        </w:rPr>
        <w:t>tonne</w:t>
      </w:r>
      <w:proofErr w:type="spellEnd"/>
      <w:r>
        <w:rPr>
          <w:rStyle w:val="IntenseEmphasis"/>
          <w:b w:val="0"/>
        </w:rPr>
        <w:t xml:space="preserve">. Of that, about 3M </w:t>
      </w:r>
      <w:proofErr w:type="spellStart"/>
      <w:r>
        <w:rPr>
          <w:rStyle w:val="IntenseEmphasis"/>
          <w:b w:val="0"/>
        </w:rPr>
        <w:t>tonne</w:t>
      </w:r>
      <w:proofErr w:type="spellEnd"/>
      <w:r>
        <w:rPr>
          <w:rStyle w:val="IntenseEmphasis"/>
          <w:b w:val="0"/>
        </w:rPr>
        <w:t xml:space="preserve"> is coming from Grey County. Average annual production provincially has been trending downward slightly. There has been an increase in the number of aggregate licenses and a shift from Class B (production limited to less than 20,000 </w:t>
      </w:r>
      <w:proofErr w:type="spellStart"/>
      <w:r>
        <w:rPr>
          <w:rStyle w:val="IntenseEmphasis"/>
          <w:b w:val="0"/>
        </w:rPr>
        <w:t>tonne</w:t>
      </w:r>
      <w:proofErr w:type="spellEnd"/>
      <w:r>
        <w:rPr>
          <w:rStyle w:val="IntenseEmphasis"/>
          <w:b w:val="0"/>
        </w:rPr>
        <w:t xml:space="preserve"> annually) to Class A (production in excess of 20,000 </w:t>
      </w:r>
      <w:proofErr w:type="spellStart"/>
      <w:r>
        <w:rPr>
          <w:rStyle w:val="IntenseEmphasis"/>
          <w:b w:val="0"/>
        </w:rPr>
        <w:t>tonne</w:t>
      </w:r>
      <w:proofErr w:type="spellEnd"/>
      <w:r>
        <w:rPr>
          <w:rStyle w:val="IntenseEmphasis"/>
          <w:b w:val="0"/>
        </w:rPr>
        <w:t xml:space="preserve"> annually). </w:t>
      </w:r>
      <w:r w:rsidR="005F15C2">
        <w:rPr>
          <w:rStyle w:val="IntenseEmphasis"/>
          <w:b w:val="0"/>
        </w:rPr>
        <w:t xml:space="preserve"> </w:t>
      </w:r>
      <w:r>
        <w:rPr>
          <w:rStyle w:val="IntenseEmphasis"/>
          <w:b w:val="0"/>
        </w:rPr>
        <w:t>Since 2013, eleven new Class A licenses have been issued in Grey County.  Ten of these represent a total annual maximu</w:t>
      </w:r>
      <w:r w:rsidR="00C706A8">
        <w:rPr>
          <w:rStyle w:val="IntenseEmphasis"/>
          <w:b w:val="0"/>
        </w:rPr>
        <w:t xml:space="preserve">m extraction of 1.39M </w:t>
      </w:r>
      <w:proofErr w:type="spellStart"/>
      <w:r w:rsidR="00C706A8">
        <w:rPr>
          <w:rStyle w:val="IntenseEmphasis"/>
          <w:b w:val="0"/>
        </w:rPr>
        <w:t>tonne</w:t>
      </w:r>
      <w:proofErr w:type="spellEnd"/>
      <w:r w:rsidR="00C706A8">
        <w:rPr>
          <w:rStyle w:val="IntenseEmphasis"/>
          <w:b w:val="0"/>
        </w:rPr>
        <w:t>. On</w:t>
      </w:r>
      <w:r>
        <w:rPr>
          <w:rStyle w:val="IntenseEmphasis"/>
          <w:b w:val="0"/>
        </w:rPr>
        <w:t xml:space="preserve">e license </w:t>
      </w:r>
      <w:r w:rsidR="003C46D4">
        <w:rPr>
          <w:rStyle w:val="IntenseEmphasis"/>
          <w:b w:val="0"/>
        </w:rPr>
        <w:t xml:space="preserve">has no maximum </w:t>
      </w:r>
      <w:r>
        <w:rPr>
          <w:rStyle w:val="IntenseEmphasis"/>
          <w:b w:val="0"/>
        </w:rPr>
        <w:t>amount.</w:t>
      </w:r>
      <w:r w:rsidR="005B4F0D">
        <w:rPr>
          <w:rStyle w:val="IntenseEmphasis"/>
          <w:b w:val="0"/>
        </w:rPr>
        <w:t xml:space="preserve"> There are 22 licensed properties within a 25 km radius of the Grey County quarry.</w:t>
      </w:r>
    </w:p>
    <w:p w14:paraId="39F0D4D8" w14:textId="55F2E82C" w:rsidR="001C0438" w:rsidRDefault="001C0438">
      <w:pPr>
        <w:rPr>
          <w:rStyle w:val="IntenseEmphasis"/>
          <w:b w:val="0"/>
        </w:rPr>
        <w:sectPr w:rsidR="001C0438" w:rsidSect="001C0438">
          <w:footerReference w:type="default" r:id="rId9"/>
          <w:pgSz w:w="12240" w:h="15840"/>
          <w:pgMar w:top="1440" w:right="1440" w:bottom="1440" w:left="1440" w:header="720" w:footer="720" w:gutter="0"/>
          <w:cols w:space="720"/>
          <w:docGrid w:linePitch="360"/>
        </w:sectPr>
      </w:pPr>
    </w:p>
    <w:p w14:paraId="39F0D4DB" w14:textId="77777777" w:rsidR="001C0438" w:rsidRDefault="001C0438">
      <w:pPr>
        <w:rPr>
          <w:rStyle w:val="IntenseEmphasis"/>
          <w:b w:val="0"/>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461"/>
        <w:gridCol w:w="5720"/>
        <w:gridCol w:w="3320"/>
      </w:tblGrid>
      <w:tr w:rsidR="003C46D4" w:rsidRPr="001C0438" w14:paraId="39F0D4DE" w14:textId="77777777" w:rsidTr="003C46D4">
        <w:trPr>
          <w:trHeight w:val="300"/>
        </w:trPr>
        <w:tc>
          <w:tcPr>
            <w:tcW w:w="582" w:type="dxa"/>
          </w:tcPr>
          <w:p w14:paraId="39F0D4DC" w14:textId="77777777" w:rsidR="003C46D4" w:rsidRPr="001C0438" w:rsidRDefault="003C46D4" w:rsidP="001C0438">
            <w:pPr>
              <w:spacing w:after="0" w:line="240" w:lineRule="auto"/>
              <w:rPr>
                <w:rFonts w:ascii="Calibri" w:eastAsia="Times New Roman" w:hAnsi="Calibri" w:cs="Times New Roman"/>
                <w:color w:val="000000"/>
                <w:lang w:val="en-CA" w:eastAsia="en-CA"/>
              </w:rPr>
            </w:pPr>
          </w:p>
        </w:tc>
        <w:tc>
          <w:tcPr>
            <w:tcW w:w="12501" w:type="dxa"/>
            <w:gridSpan w:val="3"/>
            <w:shd w:val="clear" w:color="auto" w:fill="auto"/>
            <w:noWrap/>
            <w:vAlign w:val="bottom"/>
            <w:hideMark/>
          </w:tcPr>
          <w:p w14:paraId="39F0D4DD" w14:textId="77777777" w:rsidR="003C46D4" w:rsidRPr="001C0438" w:rsidRDefault="003C46D4" w:rsidP="003C46D4">
            <w:pPr>
              <w:spacing w:after="0" w:line="240" w:lineRule="auto"/>
              <w:jc w:val="center"/>
              <w:rPr>
                <w:rFonts w:ascii="Calibri" w:eastAsia="Times New Roman" w:hAnsi="Calibri" w:cs="Times New Roman"/>
                <w:b/>
                <w:color w:val="000000"/>
                <w:sz w:val="28"/>
                <w:szCs w:val="28"/>
                <w:lang w:val="en-CA" w:eastAsia="en-CA"/>
              </w:rPr>
            </w:pPr>
            <w:r w:rsidRPr="001C0438">
              <w:rPr>
                <w:rFonts w:ascii="Calibri" w:eastAsia="Times New Roman" w:hAnsi="Calibri" w:cs="Times New Roman"/>
                <w:b/>
                <w:color w:val="000000"/>
                <w:sz w:val="28"/>
                <w:szCs w:val="28"/>
                <w:lang w:val="en-CA" w:eastAsia="en-CA"/>
              </w:rPr>
              <w:t>Grey County Quarry Options Summary</w:t>
            </w:r>
          </w:p>
        </w:tc>
      </w:tr>
      <w:tr w:rsidR="00244592" w:rsidRPr="001C0438" w14:paraId="39F0D4E3" w14:textId="77777777" w:rsidTr="003C46D4">
        <w:trPr>
          <w:trHeight w:val="300"/>
        </w:trPr>
        <w:tc>
          <w:tcPr>
            <w:tcW w:w="582" w:type="dxa"/>
          </w:tcPr>
          <w:p w14:paraId="39F0D4DF" w14:textId="77777777" w:rsidR="00244592" w:rsidRPr="001C0438" w:rsidRDefault="00244592" w:rsidP="001C0438">
            <w:pPr>
              <w:spacing w:after="0" w:line="240" w:lineRule="auto"/>
              <w:rPr>
                <w:rFonts w:ascii="Calibri" w:eastAsia="Times New Roman" w:hAnsi="Calibri" w:cs="Times New Roman"/>
                <w:color w:val="000000"/>
                <w:lang w:val="en-CA" w:eastAsia="en-CA"/>
              </w:rPr>
            </w:pPr>
          </w:p>
        </w:tc>
        <w:tc>
          <w:tcPr>
            <w:tcW w:w="3461" w:type="dxa"/>
            <w:shd w:val="clear" w:color="auto" w:fill="auto"/>
            <w:noWrap/>
            <w:vAlign w:val="bottom"/>
            <w:hideMark/>
          </w:tcPr>
          <w:p w14:paraId="39F0D4E0" w14:textId="77777777" w:rsidR="00244592" w:rsidRPr="001C0438" w:rsidRDefault="00244592" w:rsidP="001C0438">
            <w:pPr>
              <w:spacing w:after="0" w:line="240" w:lineRule="auto"/>
              <w:rPr>
                <w:rFonts w:ascii="Calibri" w:eastAsia="Times New Roman" w:hAnsi="Calibri" w:cs="Times New Roman"/>
                <w:color w:val="000000"/>
                <w:lang w:val="en-CA" w:eastAsia="en-CA"/>
              </w:rPr>
            </w:pPr>
          </w:p>
        </w:tc>
        <w:tc>
          <w:tcPr>
            <w:tcW w:w="5720" w:type="dxa"/>
            <w:shd w:val="clear" w:color="auto" w:fill="auto"/>
            <w:noWrap/>
            <w:vAlign w:val="bottom"/>
            <w:hideMark/>
          </w:tcPr>
          <w:p w14:paraId="39F0D4E1" w14:textId="77777777" w:rsidR="00244592" w:rsidRPr="001C0438" w:rsidRDefault="00244592" w:rsidP="001C0438">
            <w:pPr>
              <w:spacing w:after="0" w:line="240" w:lineRule="auto"/>
              <w:rPr>
                <w:rFonts w:ascii="Calibri" w:eastAsia="Times New Roman" w:hAnsi="Calibri" w:cs="Times New Roman"/>
                <w:color w:val="000000"/>
                <w:lang w:val="en-CA" w:eastAsia="en-CA"/>
              </w:rPr>
            </w:pPr>
          </w:p>
        </w:tc>
        <w:tc>
          <w:tcPr>
            <w:tcW w:w="3320" w:type="dxa"/>
            <w:shd w:val="clear" w:color="auto" w:fill="auto"/>
            <w:noWrap/>
            <w:vAlign w:val="bottom"/>
            <w:hideMark/>
          </w:tcPr>
          <w:p w14:paraId="39F0D4E2" w14:textId="77777777" w:rsidR="00244592" w:rsidRPr="001C0438" w:rsidRDefault="00244592" w:rsidP="001C0438">
            <w:pPr>
              <w:spacing w:after="0" w:line="240" w:lineRule="auto"/>
              <w:rPr>
                <w:rFonts w:ascii="Calibri" w:eastAsia="Times New Roman" w:hAnsi="Calibri" w:cs="Times New Roman"/>
                <w:color w:val="000000"/>
                <w:lang w:val="en-CA" w:eastAsia="en-CA"/>
              </w:rPr>
            </w:pPr>
          </w:p>
        </w:tc>
      </w:tr>
      <w:tr w:rsidR="00244592" w:rsidRPr="001C0438" w14:paraId="39F0D4E8" w14:textId="77777777" w:rsidTr="003C46D4">
        <w:trPr>
          <w:trHeight w:val="300"/>
        </w:trPr>
        <w:tc>
          <w:tcPr>
            <w:tcW w:w="582" w:type="dxa"/>
          </w:tcPr>
          <w:p w14:paraId="39F0D4E4" w14:textId="77777777" w:rsidR="00244592" w:rsidRPr="001C0438" w:rsidRDefault="00244592" w:rsidP="001C0438">
            <w:pPr>
              <w:spacing w:after="0" w:line="240" w:lineRule="auto"/>
              <w:jc w:val="center"/>
              <w:rPr>
                <w:rFonts w:ascii="Calibri" w:eastAsia="Times New Roman" w:hAnsi="Calibri" w:cs="Times New Roman"/>
                <w:color w:val="000000"/>
                <w:lang w:val="en-CA" w:eastAsia="en-CA"/>
              </w:rPr>
            </w:pPr>
          </w:p>
        </w:tc>
        <w:tc>
          <w:tcPr>
            <w:tcW w:w="3461" w:type="dxa"/>
            <w:shd w:val="clear" w:color="auto" w:fill="auto"/>
            <w:noWrap/>
            <w:vAlign w:val="bottom"/>
            <w:hideMark/>
          </w:tcPr>
          <w:p w14:paraId="39F0D4E5" w14:textId="77777777" w:rsidR="00244592" w:rsidRPr="001C0438" w:rsidRDefault="00244592" w:rsidP="001C0438">
            <w:pPr>
              <w:spacing w:after="0" w:line="240" w:lineRule="auto"/>
              <w:jc w:val="center"/>
              <w:rPr>
                <w:rFonts w:ascii="Calibri" w:eastAsia="Times New Roman" w:hAnsi="Calibri" w:cs="Times New Roman"/>
                <w:b/>
                <w:color w:val="000000"/>
                <w:lang w:val="en-CA" w:eastAsia="en-CA"/>
              </w:rPr>
            </w:pPr>
            <w:r w:rsidRPr="001C0438">
              <w:rPr>
                <w:rFonts w:ascii="Calibri" w:eastAsia="Times New Roman" w:hAnsi="Calibri" w:cs="Times New Roman"/>
                <w:b/>
                <w:color w:val="000000"/>
                <w:lang w:val="en-CA" w:eastAsia="en-CA"/>
              </w:rPr>
              <w:t>Option</w:t>
            </w:r>
          </w:p>
        </w:tc>
        <w:tc>
          <w:tcPr>
            <w:tcW w:w="5720" w:type="dxa"/>
            <w:shd w:val="clear" w:color="auto" w:fill="auto"/>
            <w:noWrap/>
            <w:vAlign w:val="bottom"/>
            <w:hideMark/>
          </w:tcPr>
          <w:p w14:paraId="39F0D4E6" w14:textId="77777777" w:rsidR="00244592" w:rsidRPr="001C0438" w:rsidRDefault="00244592" w:rsidP="001C0438">
            <w:pPr>
              <w:spacing w:after="0" w:line="240" w:lineRule="auto"/>
              <w:rPr>
                <w:rFonts w:ascii="Calibri" w:eastAsia="Times New Roman" w:hAnsi="Calibri" w:cs="Times New Roman"/>
                <w:b/>
                <w:color w:val="000000"/>
                <w:lang w:val="en-CA" w:eastAsia="en-CA"/>
              </w:rPr>
            </w:pPr>
            <w:r w:rsidRPr="001C0438">
              <w:rPr>
                <w:rFonts w:ascii="Calibri" w:eastAsia="Times New Roman" w:hAnsi="Calibri" w:cs="Times New Roman"/>
                <w:b/>
                <w:color w:val="000000"/>
                <w:lang w:val="en-CA" w:eastAsia="en-CA"/>
              </w:rPr>
              <w:t>Considerations</w:t>
            </w:r>
          </w:p>
        </w:tc>
        <w:tc>
          <w:tcPr>
            <w:tcW w:w="3320" w:type="dxa"/>
            <w:shd w:val="clear" w:color="auto" w:fill="auto"/>
            <w:noWrap/>
            <w:vAlign w:val="bottom"/>
            <w:hideMark/>
          </w:tcPr>
          <w:p w14:paraId="39F0D4E7" w14:textId="77777777" w:rsidR="00244592" w:rsidRPr="001C0438" w:rsidRDefault="00244592" w:rsidP="001C0438">
            <w:pPr>
              <w:spacing w:after="0" w:line="240" w:lineRule="auto"/>
              <w:rPr>
                <w:rFonts w:ascii="Calibri" w:eastAsia="Times New Roman" w:hAnsi="Calibri" w:cs="Times New Roman"/>
                <w:b/>
                <w:color w:val="000000"/>
                <w:lang w:val="en-CA" w:eastAsia="en-CA"/>
              </w:rPr>
            </w:pPr>
            <w:r w:rsidRPr="001C0438">
              <w:rPr>
                <w:rFonts w:ascii="Calibri" w:eastAsia="Times New Roman" w:hAnsi="Calibri" w:cs="Times New Roman"/>
                <w:b/>
                <w:color w:val="000000"/>
                <w:lang w:val="en-CA" w:eastAsia="en-CA"/>
              </w:rPr>
              <w:t>Recommended?</w:t>
            </w:r>
          </w:p>
        </w:tc>
      </w:tr>
      <w:tr w:rsidR="00244592" w:rsidRPr="001C0438" w14:paraId="39F0D4ED" w14:textId="77777777" w:rsidTr="003C46D4">
        <w:trPr>
          <w:trHeight w:val="900"/>
        </w:trPr>
        <w:tc>
          <w:tcPr>
            <w:tcW w:w="582" w:type="dxa"/>
          </w:tcPr>
          <w:p w14:paraId="39F0D4E9"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1.</w:t>
            </w:r>
          </w:p>
        </w:tc>
        <w:tc>
          <w:tcPr>
            <w:tcW w:w="3461" w:type="dxa"/>
            <w:shd w:val="clear" w:color="auto" w:fill="auto"/>
            <w:hideMark/>
          </w:tcPr>
          <w:p w14:paraId="39F0D4EA"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Continued Grey ownership, hold as inactive</w:t>
            </w:r>
          </w:p>
        </w:tc>
        <w:tc>
          <w:tcPr>
            <w:tcW w:w="5720" w:type="dxa"/>
            <w:shd w:val="clear" w:color="auto" w:fill="auto"/>
            <w:hideMark/>
          </w:tcPr>
          <w:p w14:paraId="39F0D4EB"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 xml:space="preserve">Status quo. Requires minimal investment and provides minimal revenue. Retains the asset in public hands and the opportunity to restart the quarry at a future date. </w:t>
            </w:r>
          </w:p>
        </w:tc>
        <w:tc>
          <w:tcPr>
            <w:tcW w:w="3320" w:type="dxa"/>
            <w:shd w:val="clear" w:color="auto" w:fill="auto"/>
            <w:hideMark/>
          </w:tcPr>
          <w:p w14:paraId="39F0D4EC"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No. Unknown future value. County maintenance, liability and site security considerations.</w:t>
            </w:r>
          </w:p>
        </w:tc>
      </w:tr>
      <w:tr w:rsidR="00244592" w:rsidRPr="001C0438" w14:paraId="39F0D4F2" w14:textId="77777777" w:rsidTr="003C46D4">
        <w:trPr>
          <w:trHeight w:val="900"/>
        </w:trPr>
        <w:tc>
          <w:tcPr>
            <w:tcW w:w="582" w:type="dxa"/>
          </w:tcPr>
          <w:p w14:paraId="39F0D4EE"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2.</w:t>
            </w:r>
          </w:p>
        </w:tc>
        <w:tc>
          <w:tcPr>
            <w:tcW w:w="3461" w:type="dxa"/>
            <w:shd w:val="clear" w:color="auto" w:fill="auto"/>
            <w:hideMark/>
          </w:tcPr>
          <w:p w14:paraId="39F0D4EF"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Surrender the license and rehabilitate the property</w:t>
            </w:r>
          </w:p>
        </w:tc>
        <w:tc>
          <w:tcPr>
            <w:tcW w:w="5720" w:type="dxa"/>
            <w:shd w:val="clear" w:color="auto" w:fill="auto"/>
            <w:vAlign w:val="bottom"/>
            <w:hideMark/>
          </w:tcPr>
          <w:p w14:paraId="39F0D4F0"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Significant investment to amend the MNRF site plan and NEP. Requires NEP Development Permit for rehabilitated use</w:t>
            </w:r>
            <w:r>
              <w:rPr>
                <w:rFonts w:ascii="Calibri" w:eastAsia="Times New Roman" w:hAnsi="Calibri" w:cs="Times New Roman"/>
                <w:color w:val="000000"/>
                <w:lang w:val="en-CA" w:eastAsia="en-CA"/>
              </w:rPr>
              <w:t>. Cost of rehabilitation itself would be significant.</w:t>
            </w:r>
          </w:p>
        </w:tc>
        <w:tc>
          <w:tcPr>
            <w:tcW w:w="3320" w:type="dxa"/>
            <w:shd w:val="clear" w:color="auto" w:fill="auto"/>
            <w:hideMark/>
          </w:tcPr>
          <w:p w14:paraId="39F0D4F1"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 xml:space="preserve">No. </w:t>
            </w:r>
          </w:p>
        </w:tc>
      </w:tr>
      <w:tr w:rsidR="00244592" w:rsidRPr="001C0438" w14:paraId="39F0D4F7" w14:textId="77777777" w:rsidTr="003C46D4">
        <w:trPr>
          <w:trHeight w:val="600"/>
        </w:trPr>
        <w:tc>
          <w:tcPr>
            <w:tcW w:w="582" w:type="dxa"/>
          </w:tcPr>
          <w:p w14:paraId="39F0D4F3"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3.</w:t>
            </w:r>
          </w:p>
        </w:tc>
        <w:tc>
          <w:tcPr>
            <w:tcW w:w="3461" w:type="dxa"/>
            <w:shd w:val="clear" w:color="auto" w:fill="auto"/>
            <w:hideMark/>
          </w:tcPr>
          <w:p w14:paraId="39F0D4F4"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Resume  extraction and outsource crushing operations</w:t>
            </w:r>
          </w:p>
        </w:tc>
        <w:tc>
          <w:tcPr>
            <w:tcW w:w="5720" w:type="dxa"/>
            <w:shd w:val="clear" w:color="auto" w:fill="auto"/>
            <w:hideMark/>
          </w:tcPr>
          <w:p w14:paraId="39F0D4F5" w14:textId="77777777" w:rsidR="00244592" w:rsidRPr="001C0438" w:rsidRDefault="00244592" w:rsidP="00BD175A">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This was practice</w:t>
            </w:r>
            <w:r w:rsidR="00C706A8">
              <w:rPr>
                <w:rFonts w:ascii="Calibri" w:eastAsia="Times New Roman" w:hAnsi="Calibri" w:cs="Times New Roman"/>
                <w:color w:val="000000"/>
                <w:lang w:val="en-CA" w:eastAsia="en-CA"/>
              </w:rPr>
              <w:t>d</w:t>
            </w:r>
            <w:r>
              <w:rPr>
                <w:rFonts w:ascii="Calibri" w:eastAsia="Times New Roman" w:hAnsi="Calibri" w:cs="Times New Roman"/>
                <w:color w:val="000000"/>
                <w:lang w:val="en-CA" w:eastAsia="en-CA"/>
              </w:rPr>
              <w:t xml:space="preserve"> between 2002 and 2012. Crushing and stockpiling services were expensive and negatively impacted the cost competitiveness of the final product either for Grey’s own use or for sale to others. </w:t>
            </w:r>
          </w:p>
        </w:tc>
        <w:tc>
          <w:tcPr>
            <w:tcW w:w="3320" w:type="dxa"/>
            <w:shd w:val="clear" w:color="auto" w:fill="auto"/>
            <w:hideMark/>
          </w:tcPr>
          <w:p w14:paraId="39F0D4F6" w14:textId="77777777" w:rsidR="00244592" w:rsidRPr="001C0438" w:rsidRDefault="00244592" w:rsidP="00BD175A">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 xml:space="preserve">No. </w:t>
            </w:r>
          </w:p>
        </w:tc>
      </w:tr>
      <w:tr w:rsidR="00244592" w:rsidRPr="001C0438" w14:paraId="39F0D4FC" w14:textId="77777777" w:rsidTr="003C46D4">
        <w:trPr>
          <w:trHeight w:val="600"/>
        </w:trPr>
        <w:tc>
          <w:tcPr>
            <w:tcW w:w="582" w:type="dxa"/>
          </w:tcPr>
          <w:p w14:paraId="39F0D4F8"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4.</w:t>
            </w:r>
          </w:p>
        </w:tc>
        <w:tc>
          <w:tcPr>
            <w:tcW w:w="3461" w:type="dxa"/>
            <w:shd w:val="clear" w:color="auto" w:fill="auto"/>
            <w:hideMark/>
          </w:tcPr>
          <w:p w14:paraId="39F0D4F9"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Resume operation and apply to extract below the water table</w:t>
            </w:r>
          </w:p>
        </w:tc>
        <w:tc>
          <w:tcPr>
            <w:tcW w:w="5720" w:type="dxa"/>
            <w:shd w:val="clear" w:color="auto" w:fill="auto"/>
            <w:hideMark/>
          </w:tcPr>
          <w:p w14:paraId="39F0D4FA" w14:textId="77777777" w:rsidR="00244592" w:rsidRPr="001C0438" w:rsidRDefault="00244592" w:rsidP="00244592">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Would require a minimum $600,000 investment to support an application. Given the availability of competitively priced supply for the foreseeable future, a positive return on such an investment would be difficult to achieve.</w:t>
            </w:r>
          </w:p>
        </w:tc>
        <w:tc>
          <w:tcPr>
            <w:tcW w:w="3320" w:type="dxa"/>
            <w:shd w:val="clear" w:color="auto" w:fill="auto"/>
            <w:hideMark/>
          </w:tcPr>
          <w:p w14:paraId="39F0D4FB" w14:textId="77777777" w:rsidR="00244592" w:rsidRPr="001C0438" w:rsidRDefault="00244592" w:rsidP="00244592">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No.</w:t>
            </w:r>
            <w:r w:rsidR="007E792F">
              <w:rPr>
                <w:rFonts w:ascii="Calibri" w:eastAsia="Times New Roman" w:hAnsi="Calibri" w:cs="Times New Roman"/>
                <w:color w:val="000000"/>
                <w:lang w:val="en-CA" w:eastAsia="en-CA"/>
              </w:rPr>
              <w:t xml:space="preserve"> If approved, below the water table extraction would significantly increase the material </w:t>
            </w:r>
            <w:r w:rsidR="003C46D4">
              <w:rPr>
                <w:rFonts w:ascii="Calibri" w:eastAsia="Times New Roman" w:hAnsi="Calibri" w:cs="Times New Roman"/>
                <w:color w:val="000000"/>
                <w:lang w:val="en-CA" w:eastAsia="en-CA"/>
              </w:rPr>
              <w:t>available to be extracted and the long term revenue stream for the property.</w:t>
            </w:r>
          </w:p>
        </w:tc>
      </w:tr>
      <w:tr w:rsidR="00244592" w:rsidRPr="001C0438" w14:paraId="39F0D502" w14:textId="77777777" w:rsidTr="003C46D4">
        <w:trPr>
          <w:trHeight w:val="600"/>
        </w:trPr>
        <w:tc>
          <w:tcPr>
            <w:tcW w:w="582" w:type="dxa"/>
          </w:tcPr>
          <w:p w14:paraId="39F0D4FD"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5.</w:t>
            </w:r>
          </w:p>
        </w:tc>
        <w:tc>
          <w:tcPr>
            <w:tcW w:w="3461" w:type="dxa"/>
            <w:shd w:val="clear" w:color="auto" w:fill="auto"/>
            <w:hideMark/>
          </w:tcPr>
          <w:p w14:paraId="39F0D4FE"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Lease to private operator under royalty arrangement.</w:t>
            </w:r>
          </w:p>
        </w:tc>
        <w:tc>
          <w:tcPr>
            <w:tcW w:w="5720" w:type="dxa"/>
            <w:shd w:val="clear" w:color="auto" w:fill="auto"/>
            <w:vAlign w:val="bottom"/>
            <w:hideMark/>
          </w:tcPr>
          <w:p w14:paraId="39F0D4FF" w14:textId="77777777" w:rsidR="007E792F" w:rsidRPr="00AC205A" w:rsidRDefault="007E792F" w:rsidP="007E792F">
            <w:pPr>
              <w:autoSpaceDE w:val="0"/>
              <w:autoSpaceDN w:val="0"/>
              <w:adjustRightInd w:val="0"/>
              <w:rPr>
                <w:rFonts w:eastAsiaTheme="minorEastAsia" w:cs="Arial"/>
                <w:lang w:val="en-CA" w:eastAsia="en-CA"/>
              </w:rPr>
            </w:pPr>
            <w:r>
              <w:rPr>
                <w:rFonts w:asciiTheme="minorHAnsi" w:eastAsiaTheme="minorEastAsia" w:hAnsiTheme="minorHAnsi" w:cs="Arial"/>
                <w:lang w:val="en-CA" w:eastAsia="en-CA"/>
              </w:rPr>
              <w:t>P</w:t>
            </w:r>
            <w:r w:rsidRPr="007E792F">
              <w:rPr>
                <w:rFonts w:asciiTheme="minorHAnsi" w:eastAsiaTheme="minorEastAsia" w:hAnsiTheme="minorHAnsi" w:cs="Arial"/>
                <w:lang w:val="en-CA" w:eastAsia="en-CA"/>
              </w:rPr>
              <w:t xml:space="preserve">rovides Grey County with a return in the form of royalty income over the term of the lease/licence on its investment in the Quarry. In addition, the County avoids the financial risks of applying for a major site plan amendment or </w:t>
            </w:r>
            <w:r>
              <w:rPr>
                <w:rFonts w:asciiTheme="minorHAnsi" w:eastAsiaTheme="minorEastAsia" w:hAnsiTheme="minorHAnsi" w:cs="Arial"/>
                <w:lang w:val="en-CA" w:eastAsia="en-CA"/>
              </w:rPr>
              <w:t xml:space="preserve">a new licence </w:t>
            </w:r>
            <w:r w:rsidRPr="007E792F">
              <w:rPr>
                <w:rFonts w:asciiTheme="minorHAnsi" w:eastAsiaTheme="minorEastAsia" w:hAnsiTheme="minorHAnsi" w:cs="Arial"/>
                <w:lang w:val="en-CA" w:eastAsia="en-CA"/>
              </w:rPr>
              <w:t>to permit below water extraction</w:t>
            </w:r>
            <w:r>
              <w:rPr>
                <w:rFonts w:asciiTheme="minorHAnsi" w:eastAsiaTheme="minorEastAsia" w:hAnsiTheme="minorHAnsi" w:cs="Arial"/>
                <w:lang w:val="en-CA" w:eastAsia="en-CA"/>
              </w:rPr>
              <w:t xml:space="preserve">, which would </w:t>
            </w:r>
            <w:r w:rsidR="00C706A8">
              <w:rPr>
                <w:rFonts w:asciiTheme="minorHAnsi" w:eastAsiaTheme="minorEastAsia" w:hAnsiTheme="minorHAnsi" w:cs="Arial"/>
                <w:lang w:val="en-CA" w:eastAsia="en-CA"/>
              </w:rPr>
              <w:t>depend</w:t>
            </w:r>
            <w:r w:rsidRPr="007E792F">
              <w:rPr>
                <w:rFonts w:asciiTheme="minorHAnsi" w:eastAsiaTheme="minorEastAsia" w:hAnsiTheme="minorHAnsi" w:cs="Arial"/>
                <w:lang w:val="en-CA" w:eastAsia="en-CA"/>
              </w:rPr>
              <w:t xml:space="preserve"> on the standards at the </w:t>
            </w:r>
            <w:r w:rsidRPr="007E792F">
              <w:rPr>
                <w:rFonts w:asciiTheme="minorHAnsi" w:eastAsiaTheme="minorEastAsia" w:hAnsiTheme="minorHAnsi" w:cs="Arial"/>
                <w:lang w:val="en-CA" w:eastAsia="en-CA"/>
              </w:rPr>
              <w:lastRenderedPageBreak/>
              <w:t>time</w:t>
            </w:r>
            <w:r>
              <w:rPr>
                <w:rFonts w:asciiTheme="minorHAnsi" w:eastAsiaTheme="minorEastAsia" w:hAnsiTheme="minorHAnsi" w:cs="Arial"/>
                <w:lang w:val="en-CA" w:eastAsia="en-CA"/>
              </w:rPr>
              <w:t>. An agreement could support t</w:t>
            </w:r>
            <w:r w:rsidRPr="007E792F">
              <w:rPr>
                <w:rFonts w:asciiTheme="minorHAnsi" w:eastAsiaTheme="minorEastAsia" w:hAnsiTheme="minorHAnsi" w:cs="Arial"/>
                <w:lang w:val="en-CA" w:eastAsia="en-CA"/>
              </w:rPr>
              <w:t>he tenant/licensee</w:t>
            </w:r>
            <w:r>
              <w:rPr>
                <w:rFonts w:asciiTheme="minorHAnsi" w:eastAsiaTheme="minorEastAsia" w:hAnsiTheme="minorHAnsi" w:cs="Arial"/>
                <w:lang w:val="en-CA" w:eastAsia="en-CA"/>
              </w:rPr>
              <w:t xml:space="preserve"> making such an</w:t>
            </w:r>
            <w:r w:rsidRPr="007E792F">
              <w:rPr>
                <w:rFonts w:asciiTheme="minorHAnsi" w:eastAsiaTheme="minorEastAsia" w:hAnsiTheme="minorHAnsi" w:cs="Arial"/>
                <w:lang w:val="en-CA" w:eastAsia="en-CA"/>
              </w:rPr>
              <w:t xml:space="preserve"> application</w:t>
            </w:r>
            <w:r w:rsidRPr="00AC205A">
              <w:rPr>
                <w:rFonts w:eastAsiaTheme="minorEastAsia" w:cs="Arial"/>
                <w:lang w:val="en-CA" w:eastAsia="en-CA"/>
              </w:rPr>
              <w:t xml:space="preserve">. </w:t>
            </w:r>
          </w:p>
          <w:p w14:paraId="39F0D500" w14:textId="77777777" w:rsidR="00244592" w:rsidRPr="001C0438" w:rsidRDefault="00244592" w:rsidP="001C0438">
            <w:pPr>
              <w:spacing w:after="0" w:line="240" w:lineRule="auto"/>
              <w:rPr>
                <w:rFonts w:ascii="Calibri" w:eastAsia="Times New Roman" w:hAnsi="Calibri" w:cs="Times New Roman"/>
                <w:color w:val="000000"/>
                <w:lang w:val="en-CA" w:eastAsia="en-CA"/>
              </w:rPr>
            </w:pPr>
          </w:p>
        </w:tc>
        <w:tc>
          <w:tcPr>
            <w:tcW w:w="3320" w:type="dxa"/>
            <w:shd w:val="clear" w:color="auto" w:fill="auto"/>
            <w:hideMark/>
          </w:tcPr>
          <w:p w14:paraId="39F0D501" w14:textId="77777777" w:rsidR="00244592" w:rsidRPr="001C0438" w:rsidRDefault="00244592" w:rsidP="00244592">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lastRenderedPageBreak/>
              <w:t xml:space="preserve">Maybe. </w:t>
            </w:r>
            <w:r w:rsidR="003C46D4">
              <w:rPr>
                <w:rFonts w:ascii="Calibri" w:eastAsia="Times New Roman" w:hAnsi="Calibri" w:cs="Times New Roman"/>
                <w:color w:val="000000"/>
                <w:lang w:val="en-CA" w:eastAsia="en-CA"/>
              </w:rPr>
              <w:t xml:space="preserve">Grey County would bear the risk of the tenant/licensee becoming insolvent or failing to adhere to best practices in their operations at the site. In the event of default, Grey may be </w:t>
            </w:r>
            <w:r w:rsidR="003C46D4">
              <w:rPr>
                <w:rFonts w:ascii="Calibri" w:eastAsia="Times New Roman" w:hAnsi="Calibri" w:cs="Times New Roman"/>
                <w:color w:val="000000"/>
                <w:lang w:val="en-CA" w:eastAsia="en-CA"/>
              </w:rPr>
              <w:lastRenderedPageBreak/>
              <w:t>required to take over the operation, tender for a new tenant/licensee or rehabilitate the quarry.</w:t>
            </w:r>
          </w:p>
        </w:tc>
      </w:tr>
      <w:tr w:rsidR="00244592" w:rsidRPr="001C0438" w14:paraId="39F0D507" w14:textId="77777777" w:rsidTr="003C46D4">
        <w:trPr>
          <w:trHeight w:val="300"/>
        </w:trPr>
        <w:tc>
          <w:tcPr>
            <w:tcW w:w="582" w:type="dxa"/>
          </w:tcPr>
          <w:p w14:paraId="39F0D503"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lastRenderedPageBreak/>
              <w:t>6.</w:t>
            </w:r>
          </w:p>
        </w:tc>
        <w:tc>
          <w:tcPr>
            <w:tcW w:w="3461" w:type="dxa"/>
            <w:shd w:val="clear" w:color="auto" w:fill="auto"/>
            <w:hideMark/>
          </w:tcPr>
          <w:p w14:paraId="39F0D504" w14:textId="77777777" w:rsidR="00244592" w:rsidRPr="001C0438" w:rsidRDefault="00244592" w:rsidP="001C0438">
            <w:pPr>
              <w:spacing w:after="0" w:line="240" w:lineRule="auto"/>
              <w:rPr>
                <w:rFonts w:ascii="Calibri" w:eastAsia="Times New Roman" w:hAnsi="Calibri" w:cs="Times New Roman"/>
                <w:color w:val="000000"/>
                <w:lang w:val="en-CA" w:eastAsia="en-CA"/>
              </w:rPr>
            </w:pPr>
            <w:r w:rsidRPr="001C0438">
              <w:rPr>
                <w:rFonts w:ascii="Calibri" w:eastAsia="Times New Roman" w:hAnsi="Calibri" w:cs="Times New Roman"/>
                <w:color w:val="000000"/>
                <w:lang w:val="en-CA" w:eastAsia="en-CA"/>
              </w:rPr>
              <w:t>Sell the quarry as licensed.</w:t>
            </w:r>
          </w:p>
        </w:tc>
        <w:tc>
          <w:tcPr>
            <w:tcW w:w="5720" w:type="dxa"/>
            <w:shd w:val="clear" w:color="auto" w:fill="auto"/>
            <w:hideMark/>
          </w:tcPr>
          <w:p w14:paraId="39F0D505" w14:textId="6F159B70" w:rsidR="00244592" w:rsidRPr="001C0438" w:rsidRDefault="00236D84" w:rsidP="00236D84">
            <w:pPr>
              <w:spacing w:after="0" w:line="240" w:lineRule="auto"/>
              <w:rPr>
                <w:rFonts w:asciiTheme="minorHAnsi" w:eastAsia="Times New Roman" w:hAnsiTheme="minorHAnsi" w:cs="Times New Roman"/>
                <w:color w:val="000000"/>
                <w:lang w:val="en-CA" w:eastAsia="en-CA"/>
              </w:rPr>
            </w:pPr>
            <w:r>
              <w:rPr>
                <w:rFonts w:asciiTheme="minorHAnsi" w:eastAsiaTheme="minorEastAsia" w:hAnsiTheme="minorHAnsi" w:cs="Arial"/>
                <w:lang w:val="en-CA" w:eastAsia="en-CA"/>
              </w:rPr>
              <w:t xml:space="preserve">Eliminates risks and liabilities associated with </w:t>
            </w:r>
            <w:r w:rsidR="007E792F" w:rsidRPr="007E792F">
              <w:rPr>
                <w:rFonts w:asciiTheme="minorHAnsi" w:eastAsiaTheme="minorEastAsia" w:hAnsiTheme="minorHAnsi" w:cs="Arial"/>
                <w:lang w:val="en-CA" w:eastAsia="en-CA"/>
              </w:rPr>
              <w:t xml:space="preserve">continued ownership and the </w:t>
            </w:r>
            <w:r>
              <w:rPr>
                <w:rFonts w:asciiTheme="minorHAnsi" w:eastAsiaTheme="minorEastAsia" w:hAnsiTheme="minorHAnsi" w:cs="Arial"/>
                <w:lang w:val="en-CA" w:eastAsia="en-CA"/>
              </w:rPr>
              <w:t>potential to recapture</w:t>
            </w:r>
            <w:r w:rsidR="007E792F" w:rsidRPr="007E792F">
              <w:rPr>
                <w:rFonts w:asciiTheme="minorHAnsi" w:eastAsiaTheme="minorEastAsia" w:hAnsiTheme="minorHAnsi" w:cs="Arial"/>
                <w:lang w:val="en-CA" w:eastAsia="en-CA"/>
              </w:rPr>
              <w:t xml:space="preserve"> some or all of the capital investme</w:t>
            </w:r>
            <w:r>
              <w:rPr>
                <w:rFonts w:asciiTheme="minorHAnsi" w:eastAsiaTheme="minorEastAsia" w:hAnsiTheme="minorHAnsi" w:cs="Arial"/>
                <w:lang w:val="en-CA" w:eastAsia="en-CA"/>
              </w:rPr>
              <w:t>nt in the Quarry</w:t>
            </w:r>
            <w:r w:rsidR="007E792F" w:rsidRPr="00236D84">
              <w:rPr>
                <w:rFonts w:asciiTheme="minorHAnsi" w:eastAsiaTheme="minorEastAsia" w:hAnsiTheme="minorHAnsi" w:cs="Arial"/>
                <w:lang w:val="en-CA" w:eastAsia="en-CA"/>
              </w:rPr>
              <w:t>.</w:t>
            </w:r>
            <w:r w:rsidR="007E792F" w:rsidRPr="007E792F">
              <w:rPr>
                <w:rFonts w:asciiTheme="minorHAnsi" w:eastAsiaTheme="minorEastAsia" w:hAnsiTheme="minorHAnsi" w:cs="Arial"/>
                <w:lang w:val="en-CA" w:eastAsia="en-CA"/>
              </w:rPr>
              <w:t xml:space="preserve"> </w:t>
            </w:r>
            <w:r>
              <w:rPr>
                <w:rFonts w:asciiTheme="minorHAnsi" w:eastAsiaTheme="minorEastAsia" w:hAnsiTheme="minorHAnsi" w:cs="Arial"/>
                <w:lang w:val="en-CA" w:eastAsia="en-CA"/>
              </w:rPr>
              <w:t>Issuing a tender</w:t>
            </w:r>
            <w:r w:rsidR="007E792F" w:rsidRPr="007E792F">
              <w:rPr>
                <w:rFonts w:asciiTheme="minorHAnsi" w:eastAsiaTheme="minorEastAsia" w:hAnsiTheme="minorHAnsi" w:cs="Arial"/>
                <w:lang w:val="en-CA" w:eastAsia="en-CA"/>
              </w:rPr>
              <w:t xml:space="preserve"> </w:t>
            </w:r>
            <w:r>
              <w:rPr>
                <w:rFonts w:asciiTheme="minorHAnsi" w:eastAsiaTheme="minorEastAsia" w:hAnsiTheme="minorHAnsi" w:cs="Arial"/>
                <w:lang w:val="en-CA" w:eastAsia="en-CA"/>
              </w:rPr>
              <w:t xml:space="preserve">would be the recommended process </w:t>
            </w:r>
            <w:r w:rsidR="007E792F" w:rsidRPr="007E792F">
              <w:rPr>
                <w:rFonts w:asciiTheme="minorHAnsi" w:eastAsiaTheme="minorEastAsia" w:hAnsiTheme="minorHAnsi" w:cs="Arial"/>
                <w:lang w:val="en-CA" w:eastAsia="en-CA"/>
              </w:rPr>
              <w:t xml:space="preserve">for </w:t>
            </w:r>
            <w:r>
              <w:rPr>
                <w:rFonts w:asciiTheme="minorHAnsi" w:eastAsiaTheme="minorEastAsia" w:hAnsiTheme="minorHAnsi" w:cs="Arial"/>
                <w:lang w:val="en-CA" w:eastAsia="en-CA"/>
              </w:rPr>
              <w:t>a sale.</w:t>
            </w:r>
          </w:p>
        </w:tc>
        <w:tc>
          <w:tcPr>
            <w:tcW w:w="3320" w:type="dxa"/>
            <w:shd w:val="clear" w:color="auto" w:fill="auto"/>
            <w:hideMark/>
          </w:tcPr>
          <w:p w14:paraId="39F0D506" w14:textId="65585D9E" w:rsidR="00244592" w:rsidRPr="001C0438" w:rsidRDefault="00244592" w:rsidP="00236D84">
            <w:pPr>
              <w:spacing w:after="0" w:line="240" w:lineRule="auto"/>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 xml:space="preserve">Yes. County </w:t>
            </w:r>
            <w:r w:rsidR="007E792F">
              <w:rPr>
                <w:rFonts w:ascii="Calibri" w:eastAsia="Times New Roman" w:hAnsi="Calibri" w:cs="Times New Roman"/>
                <w:color w:val="000000"/>
                <w:lang w:val="en-CA" w:eastAsia="en-CA"/>
              </w:rPr>
              <w:t>can meet its needs with</w:t>
            </w:r>
            <w:r>
              <w:rPr>
                <w:rFonts w:ascii="Calibri" w:eastAsia="Times New Roman" w:hAnsi="Calibri" w:cs="Times New Roman"/>
                <w:color w:val="000000"/>
                <w:lang w:val="en-CA" w:eastAsia="en-CA"/>
              </w:rPr>
              <w:t xml:space="preserve"> other competitively priced sources of aggregate. </w:t>
            </w:r>
            <w:r w:rsidR="003C46D4">
              <w:rPr>
                <w:rFonts w:ascii="Calibri" w:eastAsia="Times New Roman" w:hAnsi="Calibri" w:cs="Times New Roman"/>
                <w:color w:val="000000"/>
                <w:lang w:val="en-CA" w:eastAsia="en-CA"/>
              </w:rPr>
              <w:t>Buyer may obtain value from the site that County would not be able to achieve.</w:t>
            </w:r>
          </w:p>
        </w:tc>
      </w:tr>
    </w:tbl>
    <w:p w14:paraId="39F0D508" w14:textId="77777777" w:rsidR="00FD35F5" w:rsidRDefault="00FD35F5" w:rsidP="00DB2736">
      <w:pPr>
        <w:rPr>
          <w:rStyle w:val="IntenseEmphasis"/>
          <w:b w:val="0"/>
        </w:rPr>
      </w:pPr>
    </w:p>
    <w:p w14:paraId="39F0D509" w14:textId="77777777" w:rsidR="001C0438" w:rsidRDefault="001C0438">
      <w:pPr>
        <w:rPr>
          <w:rStyle w:val="IntenseEmphasis"/>
          <w:b w:val="0"/>
        </w:rPr>
        <w:sectPr w:rsidR="001C0438" w:rsidSect="001C0438">
          <w:pgSz w:w="15840" w:h="12240" w:orient="landscape"/>
          <w:pgMar w:top="1440" w:right="1440" w:bottom="1440" w:left="1440" w:header="720" w:footer="720" w:gutter="0"/>
          <w:cols w:space="720"/>
          <w:docGrid w:linePitch="360"/>
        </w:sectPr>
      </w:pPr>
    </w:p>
    <w:p w14:paraId="39F0D50A" w14:textId="77777777" w:rsidR="00EF2B1E" w:rsidRPr="00EF2B1E" w:rsidRDefault="00EF2B1E" w:rsidP="009F7C7E">
      <w:pPr>
        <w:pStyle w:val="Heading2"/>
        <w:rPr>
          <w:rStyle w:val="IntenseEmphasis"/>
          <w:b w:val="0"/>
        </w:rPr>
      </w:pPr>
      <w:r w:rsidRPr="00EF2B1E">
        <w:rPr>
          <w:rStyle w:val="IntenseEmphasis"/>
          <w:b w:val="0"/>
        </w:rPr>
        <w:lastRenderedPageBreak/>
        <w:t>Legal and Legislated Requirements</w:t>
      </w:r>
    </w:p>
    <w:p w14:paraId="39F0D50B" w14:textId="77777777" w:rsidR="00A721F7" w:rsidRDefault="00A721F7" w:rsidP="00A721F7">
      <w:pPr>
        <w:rPr>
          <w:rStyle w:val="IntenseEmphasis"/>
          <w:b w:val="0"/>
        </w:rPr>
      </w:pPr>
      <w:r>
        <w:rPr>
          <w:rStyle w:val="IntenseEmphasis"/>
          <w:b w:val="0"/>
        </w:rPr>
        <w:t>The quarry license is subject t</w:t>
      </w:r>
      <w:r w:rsidR="00911BC3">
        <w:rPr>
          <w:rStyle w:val="IntenseEmphasis"/>
          <w:b w:val="0"/>
        </w:rPr>
        <w:t>o the conditions included on Niagara Escarpment Commission</w:t>
      </w:r>
      <w:r>
        <w:rPr>
          <w:rStyle w:val="IntenseEmphasis"/>
          <w:b w:val="0"/>
        </w:rPr>
        <w:t xml:space="preserve"> development permit 5246/G/E/01-02-53. Also, as a Category 2 license with a depth of extraction within 1 </w:t>
      </w:r>
      <w:proofErr w:type="spellStart"/>
      <w:r>
        <w:rPr>
          <w:rStyle w:val="IntenseEmphasis"/>
          <w:b w:val="0"/>
        </w:rPr>
        <w:t>metre</w:t>
      </w:r>
      <w:proofErr w:type="spellEnd"/>
      <w:r>
        <w:rPr>
          <w:rStyle w:val="IntenseEmphasis"/>
          <w:b w:val="0"/>
        </w:rPr>
        <w:t xml:space="preserve"> of the groundwater table, a Certificate of Approval is required for any water discharged off the site and a </w:t>
      </w:r>
      <w:r w:rsidR="00911BC3">
        <w:rPr>
          <w:rStyle w:val="IntenseEmphasis"/>
          <w:b w:val="0"/>
        </w:rPr>
        <w:t>PTTW</w:t>
      </w:r>
      <w:r>
        <w:rPr>
          <w:rStyle w:val="IntenseEmphasis"/>
          <w:b w:val="0"/>
        </w:rPr>
        <w:t xml:space="preserve"> is required for using any surface or ground water in quarry operations. The current PTTW at the rate of 50,000 l/day expired in 2008. As these permits must be in the name of the operator, if the property is sold the new owner would need to make application for a new PTTW.</w:t>
      </w:r>
    </w:p>
    <w:p w14:paraId="39F0D50C"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39F0D50D" w14:textId="77777777" w:rsidR="00FD35F5" w:rsidRPr="00EF2B1E" w:rsidRDefault="00D52436" w:rsidP="00EF2B1E">
      <w:pPr>
        <w:rPr>
          <w:rStyle w:val="IntenseEmphasis"/>
          <w:b w:val="0"/>
        </w:rPr>
      </w:pPr>
      <w:proofErr w:type="gramStart"/>
      <w:r>
        <w:rPr>
          <w:rStyle w:val="IntenseEmphasis"/>
          <w:b w:val="0"/>
        </w:rPr>
        <w:t>None with this report.</w:t>
      </w:r>
      <w:proofErr w:type="gramEnd"/>
      <w:r>
        <w:rPr>
          <w:rStyle w:val="IntenseEmphasis"/>
          <w:b w:val="0"/>
        </w:rPr>
        <w:t xml:space="preserve"> With Council support of the sale or lease options, a future report will discuss a reserve value on the property or the basis for lease rate negotiations.</w:t>
      </w:r>
    </w:p>
    <w:p w14:paraId="39F0D50E" w14:textId="77777777" w:rsidR="00124858" w:rsidRDefault="00EF2B1E" w:rsidP="00124858">
      <w:pPr>
        <w:pStyle w:val="Heading2"/>
        <w:rPr>
          <w:rStyle w:val="IntenseEmphasis"/>
          <w:b w:val="0"/>
        </w:rPr>
      </w:pPr>
      <w:r w:rsidRPr="00EF2B1E">
        <w:rPr>
          <w:rStyle w:val="IntenseEmphasis"/>
          <w:b w:val="0"/>
        </w:rPr>
        <w:t>Relevant Consultation</w:t>
      </w:r>
    </w:p>
    <w:p w14:paraId="39F0D50F" w14:textId="34066214" w:rsidR="00EF2B1E" w:rsidRPr="00124858" w:rsidRDefault="00813F71" w:rsidP="00124858">
      <w:pPr>
        <w:pStyle w:val="Heading2"/>
        <w:rPr>
          <w:rStyle w:val="IntenseEmphasis"/>
          <w:b w:val="0"/>
          <w:sz w:val="24"/>
          <w:szCs w:val="24"/>
        </w:rPr>
      </w:pPr>
      <w:r>
        <w:rPr>
          <w:rStyle w:val="IntenseEmphasis"/>
          <w:b w:val="0"/>
          <w:sz w:val="24"/>
          <w:szCs w:val="24"/>
        </w:rPr>
        <w:t>Internal</w:t>
      </w:r>
      <w:r w:rsidR="00124858">
        <w:rPr>
          <w:rStyle w:val="IntenseEmphasis"/>
          <w:b w:val="0"/>
          <w:sz w:val="24"/>
          <w:szCs w:val="24"/>
        </w:rPr>
        <w:t xml:space="preserve"> - Finance</w:t>
      </w:r>
    </w:p>
    <w:p w14:paraId="39F0D510" w14:textId="77777777" w:rsidR="00EF2B1E" w:rsidRPr="00EF2B1E" w:rsidRDefault="00124858" w:rsidP="00EF2B1E">
      <w:pPr>
        <w:rPr>
          <w:rStyle w:val="IntenseEmphasis"/>
          <w:b w:val="0"/>
        </w:rPr>
      </w:pPr>
      <w:r>
        <w:rPr>
          <w:rStyle w:val="IntenseEmphasis"/>
          <w:b w:val="0"/>
        </w:rPr>
        <w:t xml:space="preserve">External </w:t>
      </w:r>
      <w:r w:rsidR="003C46D4">
        <w:rPr>
          <w:rStyle w:val="IntenseEmphasis"/>
          <w:b w:val="0"/>
        </w:rPr>
        <w:t>– Altus Group, Golder and Associates</w:t>
      </w:r>
    </w:p>
    <w:p w14:paraId="39F0D511" w14:textId="77777777" w:rsidR="00EF2B1E" w:rsidRDefault="00EF2B1E" w:rsidP="009F7C7E">
      <w:pPr>
        <w:pStyle w:val="Heading3"/>
        <w:rPr>
          <w:rStyle w:val="IntenseEmphasis"/>
          <w:b w:val="0"/>
        </w:rPr>
      </w:pPr>
      <w:r w:rsidRPr="00EF2B1E">
        <w:rPr>
          <w:rStyle w:val="IntenseEmphasis"/>
          <w:b w:val="0"/>
        </w:rPr>
        <w:t xml:space="preserve">Appendices and Attachments </w:t>
      </w:r>
    </w:p>
    <w:p w14:paraId="39F0D512" w14:textId="54A811D1" w:rsidR="00AC0A57" w:rsidRPr="00AC0A57" w:rsidRDefault="00813F71" w:rsidP="00AC0A57">
      <w:r>
        <w:t xml:space="preserve">Confidential Draft Altus Report </w:t>
      </w:r>
    </w:p>
    <w:sectPr w:rsidR="00AC0A57" w:rsidRPr="00AC0A57" w:rsidSect="001C0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D518" w14:textId="77777777" w:rsidR="00B67F9D" w:rsidRDefault="00B67F9D" w:rsidP="009F7C7E">
      <w:pPr>
        <w:spacing w:after="0" w:line="240" w:lineRule="auto"/>
      </w:pPr>
      <w:r>
        <w:separator/>
      </w:r>
    </w:p>
  </w:endnote>
  <w:endnote w:type="continuationSeparator" w:id="0">
    <w:p w14:paraId="39F0D519" w14:textId="77777777" w:rsidR="00B67F9D" w:rsidRDefault="00B67F9D"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D51A" w14:textId="62163701" w:rsidR="009F7C7E" w:rsidRPr="009F7C7E" w:rsidRDefault="002112E3">
    <w:pPr>
      <w:pStyle w:val="Footer"/>
      <w:rPr>
        <w:sz w:val="22"/>
        <w:szCs w:val="22"/>
      </w:rPr>
    </w:pPr>
    <w:r>
      <w:rPr>
        <w:sz w:val="22"/>
        <w:szCs w:val="22"/>
      </w:rPr>
      <w:t>T</w:t>
    </w:r>
    <w:r w:rsidR="00A721F7">
      <w:rPr>
        <w:sz w:val="22"/>
        <w:szCs w:val="22"/>
      </w:rPr>
      <w:t>R</w:t>
    </w:r>
    <w:r w:rsidR="009F7C7E" w:rsidRPr="009F7C7E">
      <w:rPr>
        <w:sz w:val="22"/>
        <w:szCs w:val="22"/>
      </w:rPr>
      <w:t>-</w:t>
    </w:r>
    <w:r w:rsidR="00A721F7">
      <w:rPr>
        <w:sz w:val="22"/>
        <w:szCs w:val="22"/>
      </w:rPr>
      <w:t>CW</w:t>
    </w:r>
    <w:r w:rsidR="009F7C7E" w:rsidRPr="009F7C7E">
      <w:rPr>
        <w:sz w:val="22"/>
        <w:szCs w:val="22"/>
      </w:rPr>
      <w:t>-</w:t>
    </w:r>
    <w:r w:rsidR="00911BC3">
      <w:rPr>
        <w:sz w:val="22"/>
        <w:szCs w:val="22"/>
      </w:rPr>
      <w:t>45</w:t>
    </w:r>
    <w:r w:rsidR="009F7C7E" w:rsidRPr="009F7C7E">
      <w:rPr>
        <w:sz w:val="22"/>
        <w:szCs w:val="22"/>
      </w:rPr>
      <w:t>-</w:t>
    </w:r>
    <w:r w:rsidR="00A721F7">
      <w:rPr>
        <w:sz w:val="22"/>
        <w:szCs w:val="22"/>
      </w:rPr>
      <w:t>18</w:t>
    </w:r>
    <w:r w:rsidR="00DB2736">
      <w:rPr>
        <w:sz w:val="22"/>
        <w:szCs w:val="22"/>
      </w:rPr>
      <w:tab/>
    </w:r>
    <w:r w:rsidR="00DB2736">
      <w:rPr>
        <w:sz w:val="22"/>
        <w:szCs w:val="22"/>
      </w:rPr>
      <w:tab/>
      <w:t>Date:</w:t>
    </w:r>
    <w:r w:rsidR="00A721F7">
      <w:rPr>
        <w:sz w:val="22"/>
        <w:szCs w:val="22"/>
      </w:rPr>
      <w:t xml:space="preserve"> November 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D516" w14:textId="77777777" w:rsidR="00B67F9D" w:rsidRDefault="00B67F9D" w:rsidP="009F7C7E">
      <w:pPr>
        <w:spacing w:after="0" w:line="240" w:lineRule="auto"/>
      </w:pPr>
      <w:r>
        <w:separator/>
      </w:r>
    </w:p>
  </w:footnote>
  <w:footnote w:type="continuationSeparator" w:id="0">
    <w:p w14:paraId="39F0D517" w14:textId="77777777" w:rsidR="00B67F9D" w:rsidRDefault="00B67F9D" w:rsidP="009F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D73CA"/>
    <w:rsid w:val="00104C85"/>
    <w:rsid w:val="00124858"/>
    <w:rsid w:val="001C0438"/>
    <w:rsid w:val="002112E3"/>
    <w:rsid w:val="00236D84"/>
    <w:rsid w:val="00244592"/>
    <w:rsid w:val="00340CC1"/>
    <w:rsid w:val="003B3DE0"/>
    <w:rsid w:val="003C46D4"/>
    <w:rsid w:val="004F4902"/>
    <w:rsid w:val="005759B3"/>
    <w:rsid w:val="005B4F0D"/>
    <w:rsid w:val="005F15C2"/>
    <w:rsid w:val="006B3C9D"/>
    <w:rsid w:val="007C015D"/>
    <w:rsid w:val="007C1BC9"/>
    <w:rsid w:val="007C260D"/>
    <w:rsid w:val="007E792F"/>
    <w:rsid w:val="007F05C9"/>
    <w:rsid w:val="00813F71"/>
    <w:rsid w:val="0090755B"/>
    <w:rsid w:val="00911BC3"/>
    <w:rsid w:val="009C5811"/>
    <w:rsid w:val="009F7C7E"/>
    <w:rsid w:val="00A721F7"/>
    <w:rsid w:val="00AC0A57"/>
    <w:rsid w:val="00AC1487"/>
    <w:rsid w:val="00AC392C"/>
    <w:rsid w:val="00B67F9D"/>
    <w:rsid w:val="00B926DF"/>
    <w:rsid w:val="00BA72A2"/>
    <w:rsid w:val="00BD175A"/>
    <w:rsid w:val="00C706A8"/>
    <w:rsid w:val="00CC327E"/>
    <w:rsid w:val="00D52436"/>
    <w:rsid w:val="00D91D6A"/>
    <w:rsid w:val="00DB2736"/>
    <w:rsid w:val="00E12453"/>
    <w:rsid w:val="00E744B7"/>
    <w:rsid w:val="00EF2B1E"/>
    <w:rsid w:val="00FD3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3"/>
    <w:rPr>
      <w:rFonts w:ascii="Arial" w:hAnsi="Arial"/>
      <w:sz w:val="24"/>
      <w:szCs w:val="24"/>
      <w:lang w:val="en-US"/>
    </w:rPr>
  </w:style>
  <w:style w:type="paragraph" w:styleId="Heading1">
    <w:name w:val="heading 1"/>
    <w:basedOn w:val="Normal"/>
    <w:next w:val="Normal"/>
    <w:link w:val="Heading1Char"/>
    <w:uiPriority w:val="9"/>
    <w:qFormat/>
    <w:rsid w:val="00E1245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1245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12453"/>
    <w:pPr>
      <w:outlineLvl w:val="2"/>
    </w:pPr>
    <w:rPr>
      <w:rFonts w:cs="Arial"/>
      <w:i w:val="0"/>
    </w:rPr>
  </w:style>
  <w:style w:type="paragraph" w:styleId="Heading4">
    <w:name w:val="heading 4"/>
    <w:basedOn w:val="Normal"/>
    <w:next w:val="Normal"/>
    <w:link w:val="Heading4Char"/>
    <w:uiPriority w:val="9"/>
    <w:unhideWhenUsed/>
    <w:qFormat/>
    <w:rsid w:val="00E1245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1245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1245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1245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1245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1245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124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453"/>
  </w:style>
  <w:style w:type="character" w:customStyle="1" w:styleId="Heading1Char">
    <w:name w:val="Heading 1 Char"/>
    <w:basedOn w:val="DefaultParagraphFont"/>
    <w:link w:val="Heading1"/>
    <w:uiPriority w:val="9"/>
    <w:rsid w:val="00E12453"/>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E12453"/>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E12453"/>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E12453"/>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E12453"/>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E12453"/>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E12453"/>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E12453"/>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E12453"/>
    <w:rPr>
      <w:rFonts w:ascii="Arial" w:eastAsiaTheme="majorEastAsia" w:hAnsi="Arial" w:cstheme="majorBidi"/>
      <w:i/>
      <w:iCs/>
      <w:sz w:val="24"/>
      <w:lang w:val="en-US"/>
    </w:rPr>
  </w:style>
  <w:style w:type="paragraph" w:styleId="Title">
    <w:name w:val="Title"/>
    <w:basedOn w:val="Normal"/>
    <w:next w:val="Normal"/>
    <w:link w:val="TitleChar"/>
    <w:uiPriority w:val="9"/>
    <w:qFormat/>
    <w:rsid w:val="00E1245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12453"/>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E1245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12453"/>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E12453"/>
    <w:rPr>
      <w:rFonts w:ascii="Arial" w:hAnsi="Arial"/>
      <w:b/>
      <w:bCs/>
    </w:rPr>
  </w:style>
  <w:style w:type="character" w:styleId="Emphasis">
    <w:name w:val="Emphasis"/>
    <w:basedOn w:val="DefaultParagraphFont"/>
    <w:uiPriority w:val="20"/>
    <w:qFormat/>
    <w:rsid w:val="00E12453"/>
    <w:rPr>
      <w:rFonts w:ascii="Arial" w:hAnsi="Arial"/>
      <w:i/>
      <w:iCs/>
    </w:rPr>
  </w:style>
  <w:style w:type="paragraph" w:styleId="NoSpacing">
    <w:name w:val="No Spacing"/>
    <w:uiPriority w:val="1"/>
    <w:qFormat/>
    <w:rsid w:val="00E12453"/>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E12453"/>
    <w:pPr>
      <w:ind w:left="720"/>
      <w:contextualSpacing/>
    </w:pPr>
  </w:style>
  <w:style w:type="paragraph" w:styleId="Quote">
    <w:name w:val="Quote"/>
    <w:basedOn w:val="Normal"/>
    <w:next w:val="Normal"/>
    <w:link w:val="QuoteChar"/>
    <w:uiPriority w:val="29"/>
    <w:qFormat/>
    <w:rsid w:val="00E12453"/>
    <w:rPr>
      <w:i/>
      <w:iCs/>
      <w:color w:val="000000" w:themeColor="text1"/>
    </w:rPr>
  </w:style>
  <w:style w:type="character" w:customStyle="1" w:styleId="QuoteChar">
    <w:name w:val="Quote Char"/>
    <w:basedOn w:val="DefaultParagraphFont"/>
    <w:link w:val="Quote"/>
    <w:uiPriority w:val="29"/>
    <w:rsid w:val="00E12453"/>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E1245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12453"/>
    <w:rPr>
      <w:rFonts w:ascii="Arial" w:hAnsi="Arial"/>
      <w:b/>
      <w:bCs/>
      <w:i/>
      <w:iCs/>
      <w:sz w:val="24"/>
      <w:szCs w:val="24"/>
      <w:lang w:val="en-US"/>
    </w:rPr>
  </w:style>
  <w:style w:type="character" w:styleId="SubtleEmphasis">
    <w:name w:val="Subtle Emphasis"/>
    <w:basedOn w:val="DefaultParagraphFont"/>
    <w:uiPriority w:val="19"/>
    <w:qFormat/>
    <w:rsid w:val="00E12453"/>
    <w:rPr>
      <w:rFonts w:ascii="Arial" w:hAnsi="Arial"/>
      <w:i/>
      <w:iCs/>
      <w:color w:val="808080" w:themeColor="text1" w:themeTint="7F"/>
    </w:rPr>
  </w:style>
  <w:style w:type="character" w:styleId="IntenseEmphasis">
    <w:name w:val="Intense Emphasis"/>
    <w:basedOn w:val="DefaultParagraphFont"/>
    <w:uiPriority w:val="21"/>
    <w:qFormat/>
    <w:rsid w:val="00E12453"/>
    <w:rPr>
      <w:rFonts w:ascii="Arial" w:hAnsi="Arial"/>
      <w:b/>
      <w:bCs/>
    </w:rPr>
  </w:style>
  <w:style w:type="character" w:styleId="SubtleReference">
    <w:name w:val="Subtle Reference"/>
    <w:basedOn w:val="DefaultParagraphFont"/>
    <w:uiPriority w:val="31"/>
    <w:qFormat/>
    <w:rsid w:val="00E12453"/>
    <w:rPr>
      <w:rFonts w:ascii="Arial" w:hAnsi="Arial"/>
      <w:smallCaps/>
      <w:color w:val="C0504D" w:themeColor="accent2"/>
      <w:u w:val="single"/>
    </w:rPr>
  </w:style>
  <w:style w:type="character" w:styleId="IntenseReference">
    <w:name w:val="Intense Reference"/>
    <w:basedOn w:val="DefaultParagraphFont"/>
    <w:uiPriority w:val="32"/>
    <w:qFormat/>
    <w:rsid w:val="00E12453"/>
    <w:rPr>
      <w:b/>
      <w:bCs/>
      <w:smallCaps/>
      <w:color w:val="C0504D" w:themeColor="accent2"/>
      <w:spacing w:val="5"/>
      <w:u w:val="single"/>
    </w:rPr>
  </w:style>
  <w:style w:type="character" w:styleId="BookTitle">
    <w:name w:val="Book Title"/>
    <w:basedOn w:val="DefaultParagraphFont"/>
    <w:uiPriority w:val="33"/>
    <w:qFormat/>
    <w:rsid w:val="00E12453"/>
    <w:rPr>
      <w:b/>
      <w:bCs/>
      <w:smallCaps/>
      <w:spacing w:val="5"/>
    </w:rPr>
  </w:style>
  <w:style w:type="character" w:styleId="Hyperlink">
    <w:name w:val="Hyperlink"/>
    <w:basedOn w:val="DefaultParagraphFont"/>
    <w:uiPriority w:val="99"/>
    <w:unhideWhenUsed/>
    <w:rsid w:val="00E12453"/>
    <w:rPr>
      <w:color w:val="0000FF" w:themeColor="hyperlink"/>
      <w:u w:val="single"/>
    </w:rPr>
  </w:style>
  <w:style w:type="character" w:styleId="FollowedHyperlink">
    <w:name w:val="FollowedHyperlink"/>
    <w:basedOn w:val="DefaultParagraphFont"/>
    <w:uiPriority w:val="99"/>
    <w:semiHidden/>
    <w:unhideWhenUsed/>
    <w:rsid w:val="00E12453"/>
    <w:rPr>
      <w:color w:val="800080" w:themeColor="followedHyperlink"/>
      <w:u w:val="single"/>
    </w:rPr>
  </w:style>
  <w:style w:type="paragraph" w:customStyle="1" w:styleId="AppleFill">
    <w:name w:val="Apple Fill"/>
    <w:basedOn w:val="Normal"/>
    <w:link w:val="AppleFillChar"/>
    <w:uiPriority w:val="10"/>
    <w:qFormat/>
    <w:rsid w:val="00E12453"/>
    <w:rPr>
      <w:b/>
      <w:color w:val="FFFFFF" w:themeColor="background1"/>
      <w:shd w:val="clear" w:color="auto" w:fill="9BBB59" w:themeFill="accent3"/>
    </w:rPr>
  </w:style>
  <w:style w:type="paragraph" w:customStyle="1" w:styleId="AquaFill">
    <w:name w:val="Aqua Fill"/>
    <w:basedOn w:val="Normal"/>
    <w:link w:val="AquaFillChar"/>
    <w:uiPriority w:val="10"/>
    <w:qFormat/>
    <w:rsid w:val="00E1245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12453"/>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E1245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12453"/>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E12453"/>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3"/>
    <w:rPr>
      <w:rFonts w:ascii="Arial" w:hAnsi="Arial"/>
      <w:sz w:val="24"/>
      <w:szCs w:val="24"/>
      <w:lang w:val="en-US"/>
    </w:rPr>
  </w:style>
  <w:style w:type="paragraph" w:styleId="Heading1">
    <w:name w:val="heading 1"/>
    <w:basedOn w:val="Normal"/>
    <w:next w:val="Normal"/>
    <w:link w:val="Heading1Char"/>
    <w:uiPriority w:val="9"/>
    <w:qFormat/>
    <w:rsid w:val="00E1245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1245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12453"/>
    <w:pPr>
      <w:outlineLvl w:val="2"/>
    </w:pPr>
    <w:rPr>
      <w:rFonts w:cs="Arial"/>
      <w:i w:val="0"/>
    </w:rPr>
  </w:style>
  <w:style w:type="paragraph" w:styleId="Heading4">
    <w:name w:val="heading 4"/>
    <w:basedOn w:val="Normal"/>
    <w:next w:val="Normal"/>
    <w:link w:val="Heading4Char"/>
    <w:uiPriority w:val="9"/>
    <w:unhideWhenUsed/>
    <w:qFormat/>
    <w:rsid w:val="00E1245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1245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1245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1245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1245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1245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124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453"/>
  </w:style>
  <w:style w:type="character" w:customStyle="1" w:styleId="Heading1Char">
    <w:name w:val="Heading 1 Char"/>
    <w:basedOn w:val="DefaultParagraphFont"/>
    <w:link w:val="Heading1"/>
    <w:uiPriority w:val="9"/>
    <w:rsid w:val="00E12453"/>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E12453"/>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E12453"/>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E12453"/>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E12453"/>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E12453"/>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E12453"/>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E12453"/>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E12453"/>
    <w:rPr>
      <w:rFonts w:ascii="Arial" w:eastAsiaTheme="majorEastAsia" w:hAnsi="Arial" w:cstheme="majorBidi"/>
      <w:i/>
      <w:iCs/>
      <w:sz w:val="24"/>
      <w:lang w:val="en-US"/>
    </w:rPr>
  </w:style>
  <w:style w:type="paragraph" w:styleId="Title">
    <w:name w:val="Title"/>
    <w:basedOn w:val="Normal"/>
    <w:next w:val="Normal"/>
    <w:link w:val="TitleChar"/>
    <w:uiPriority w:val="9"/>
    <w:qFormat/>
    <w:rsid w:val="00E1245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12453"/>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E1245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12453"/>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E12453"/>
    <w:rPr>
      <w:rFonts w:ascii="Arial" w:hAnsi="Arial"/>
      <w:b/>
      <w:bCs/>
    </w:rPr>
  </w:style>
  <w:style w:type="character" w:styleId="Emphasis">
    <w:name w:val="Emphasis"/>
    <w:basedOn w:val="DefaultParagraphFont"/>
    <w:uiPriority w:val="20"/>
    <w:qFormat/>
    <w:rsid w:val="00E12453"/>
    <w:rPr>
      <w:rFonts w:ascii="Arial" w:hAnsi="Arial"/>
      <w:i/>
      <w:iCs/>
    </w:rPr>
  </w:style>
  <w:style w:type="paragraph" w:styleId="NoSpacing">
    <w:name w:val="No Spacing"/>
    <w:uiPriority w:val="1"/>
    <w:qFormat/>
    <w:rsid w:val="00E12453"/>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E12453"/>
    <w:pPr>
      <w:ind w:left="720"/>
      <w:contextualSpacing/>
    </w:pPr>
  </w:style>
  <w:style w:type="paragraph" w:styleId="Quote">
    <w:name w:val="Quote"/>
    <w:basedOn w:val="Normal"/>
    <w:next w:val="Normal"/>
    <w:link w:val="QuoteChar"/>
    <w:uiPriority w:val="29"/>
    <w:qFormat/>
    <w:rsid w:val="00E12453"/>
    <w:rPr>
      <w:i/>
      <w:iCs/>
      <w:color w:val="000000" w:themeColor="text1"/>
    </w:rPr>
  </w:style>
  <w:style w:type="character" w:customStyle="1" w:styleId="QuoteChar">
    <w:name w:val="Quote Char"/>
    <w:basedOn w:val="DefaultParagraphFont"/>
    <w:link w:val="Quote"/>
    <w:uiPriority w:val="29"/>
    <w:rsid w:val="00E12453"/>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E1245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12453"/>
    <w:rPr>
      <w:rFonts w:ascii="Arial" w:hAnsi="Arial"/>
      <w:b/>
      <w:bCs/>
      <w:i/>
      <w:iCs/>
      <w:sz w:val="24"/>
      <w:szCs w:val="24"/>
      <w:lang w:val="en-US"/>
    </w:rPr>
  </w:style>
  <w:style w:type="character" w:styleId="SubtleEmphasis">
    <w:name w:val="Subtle Emphasis"/>
    <w:basedOn w:val="DefaultParagraphFont"/>
    <w:uiPriority w:val="19"/>
    <w:qFormat/>
    <w:rsid w:val="00E12453"/>
    <w:rPr>
      <w:rFonts w:ascii="Arial" w:hAnsi="Arial"/>
      <w:i/>
      <w:iCs/>
      <w:color w:val="808080" w:themeColor="text1" w:themeTint="7F"/>
    </w:rPr>
  </w:style>
  <w:style w:type="character" w:styleId="IntenseEmphasis">
    <w:name w:val="Intense Emphasis"/>
    <w:basedOn w:val="DefaultParagraphFont"/>
    <w:uiPriority w:val="21"/>
    <w:qFormat/>
    <w:rsid w:val="00E12453"/>
    <w:rPr>
      <w:rFonts w:ascii="Arial" w:hAnsi="Arial"/>
      <w:b/>
      <w:bCs/>
    </w:rPr>
  </w:style>
  <w:style w:type="character" w:styleId="SubtleReference">
    <w:name w:val="Subtle Reference"/>
    <w:basedOn w:val="DefaultParagraphFont"/>
    <w:uiPriority w:val="31"/>
    <w:qFormat/>
    <w:rsid w:val="00E12453"/>
    <w:rPr>
      <w:rFonts w:ascii="Arial" w:hAnsi="Arial"/>
      <w:smallCaps/>
      <w:color w:val="C0504D" w:themeColor="accent2"/>
      <w:u w:val="single"/>
    </w:rPr>
  </w:style>
  <w:style w:type="character" w:styleId="IntenseReference">
    <w:name w:val="Intense Reference"/>
    <w:basedOn w:val="DefaultParagraphFont"/>
    <w:uiPriority w:val="32"/>
    <w:qFormat/>
    <w:rsid w:val="00E12453"/>
    <w:rPr>
      <w:b/>
      <w:bCs/>
      <w:smallCaps/>
      <w:color w:val="C0504D" w:themeColor="accent2"/>
      <w:spacing w:val="5"/>
      <w:u w:val="single"/>
    </w:rPr>
  </w:style>
  <w:style w:type="character" w:styleId="BookTitle">
    <w:name w:val="Book Title"/>
    <w:basedOn w:val="DefaultParagraphFont"/>
    <w:uiPriority w:val="33"/>
    <w:qFormat/>
    <w:rsid w:val="00E12453"/>
    <w:rPr>
      <w:b/>
      <w:bCs/>
      <w:smallCaps/>
      <w:spacing w:val="5"/>
    </w:rPr>
  </w:style>
  <w:style w:type="character" w:styleId="Hyperlink">
    <w:name w:val="Hyperlink"/>
    <w:basedOn w:val="DefaultParagraphFont"/>
    <w:uiPriority w:val="99"/>
    <w:unhideWhenUsed/>
    <w:rsid w:val="00E12453"/>
    <w:rPr>
      <w:color w:val="0000FF" w:themeColor="hyperlink"/>
      <w:u w:val="single"/>
    </w:rPr>
  </w:style>
  <w:style w:type="character" w:styleId="FollowedHyperlink">
    <w:name w:val="FollowedHyperlink"/>
    <w:basedOn w:val="DefaultParagraphFont"/>
    <w:uiPriority w:val="99"/>
    <w:semiHidden/>
    <w:unhideWhenUsed/>
    <w:rsid w:val="00E12453"/>
    <w:rPr>
      <w:color w:val="800080" w:themeColor="followedHyperlink"/>
      <w:u w:val="single"/>
    </w:rPr>
  </w:style>
  <w:style w:type="paragraph" w:customStyle="1" w:styleId="AppleFill">
    <w:name w:val="Apple Fill"/>
    <w:basedOn w:val="Normal"/>
    <w:link w:val="AppleFillChar"/>
    <w:uiPriority w:val="10"/>
    <w:qFormat/>
    <w:rsid w:val="00E12453"/>
    <w:rPr>
      <w:b/>
      <w:color w:val="FFFFFF" w:themeColor="background1"/>
      <w:shd w:val="clear" w:color="auto" w:fill="9BBB59" w:themeFill="accent3"/>
    </w:rPr>
  </w:style>
  <w:style w:type="paragraph" w:customStyle="1" w:styleId="AquaFill">
    <w:name w:val="Aqua Fill"/>
    <w:basedOn w:val="Normal"/>
    <w:link w:val="AquaFillChar"/>
    <w:uiPriority w:val="10"/>
    <w:qFormat/>
    <w:rsid w:val="00E1245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12453"/>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E1245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12453"/>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E12453"/>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GC_108915054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2CD3FvvGTPaE-1dfCCDzjw</sharedId>
    <committee xmlns="e6cd7bd4-3f3e-4495-b8c9-139289cd76e6" xsi:nil="true"/>
    <meetingId xmlns="e6cd7bd4-3f3e-4495-b8c9-139289cd76e6">[2018-11-08 Committee of the Whole [6348]]</meetingId>
    <capitalProjectPriority xmlns="e6cd7bd4-3f3e-4495-b8c9-139289cd76e6" xsi:nil="true"/>
    <policyApprovalDate xmlns="e6cd7bd4-3f3e-4495-b8c9-139289cd76e6" xsi:nil="true"/>
    <NodeRef xmlns="e6cd7bd4-3f3e-4495-b8c9-139289cd76e6">395bf640-32e5-4096-84ef-fbd7cfc2c8e9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8C1BC01-6548-40D1-8983-F1F962F76486}"/>
</file>

<file path=customXml/itemProps2.xml><?xml version="1.0" encoding="utf-8"?>
<ds:datastoreItem xmlns:ds="http://schemas.openxmlformats.org/officeDocument/2006/customXml" ds:itemID="{27AC2262-C506-4B5B-8280-46FD1F9602F3}"/>
</file>

<file path=customXml/itemProps3.xml><?xml version="1.0" encoding="utf-8"?>
<ds:datastoreItem xmlns:ds="http://schemas.openxmlformats.org/officeDocument/2006/customXml" ds:itemID="{6B51E4C7-96E0-435A-87AB-333F518B15A0}"/>
</file>

<file path=customXml/itemProps4.xml><?xml version="1.0" encoding="utf-8"?>
<ds:datastoreItem xmlns:ds="http://schemas.openxmlformats.org/officeDocument/2006/customXml" ds:itemID="{662F1C64-E4EF-4764-96BF-F0E7F08EC9F8}"/>
</file>

<file path=docProps/app.xml><?xml version="1.0" encoding="utf-8"?>
<Properties xmlns="http://schemas.openxmlformats.org/officeDocument/2006/extended-properties" xmlns:vt="http://schemas.openxmlformats.org/officeDocument/2006/docPropsVTypes">
  <Template>Normal</Template>
  <TotalTime>28</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11</cp:revision>
  <cp:lastPrinted>2018-11-01T20:57:00Z</cp:lastPrinted>
  <dcterms:created xsi:type="dcterms:W3CDTF">2018-11-01T19:23:00Z</dcterms:created>
  <dcterms:modified xsi:type="dcterms:W3CDTF">2018-11-23T18:40:00Z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