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D923" w14:textId="2820C320" w:rsidR="00AC3A8B" w:rsidRPr="007437D9" w:rsidRDefault="00AA5E09" w:rsidP="00A63BE0">
      <w:pPr>
        <w:pStyle w:val="Title"/>
        <w:widowControl w:val="0"/>
        <w:spacing w:after="360"/>
        <w:contextualSpacing w:val="0"/>
      </w:pPr>
      <w:r w:rsidRPr="007437D9">
        <w:rPr>
          <w:noProof/>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7437D9">
        <w:tab/>
      </w:r>
      <w:r w:rsidR="00AC3A8B" w:rsidRPr="007437D9">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7437D9" w14:paraId="4A18B44B" w14:textId="77777777" w:rsidTr="00B7545F">
        <w:trPr>
          <w:tblHeader/>
        </w:trPr>
        <w:tc>
          <w:tcPr>
            <w:tcW w:w="2898" w:type="dxa"/>
          </w:tcPr>
          <w:p w14:paraId="5824161E" w14:textId="278DA95D" w:rsidR="00FF5EE5" w:rsidRPr="007437D9" w:rsidRDefault="00FF5EE5" w:rsidP="00FF5EE5">
            <w:pPr>
              <w:spacing w:before="60" w:after="60"/>
              <w:rPr>
                <w:rFonts w:cs="Arial"/>
              </w:rPr>
            </w:pPr>
            <w:r w:rsidRPr="007437D9">
              <w:rPr>
                <w:rStyle w:val="Strong"/>
                <w:rFonts w:cs="Arial"/>
              </w:rPr>
              <w:t>To</w:t>
            </w:r>
            <w:r w:rsidRPr="007437D9">
              <w:rPr>
                <w:rFonts w:cs="Arial"/>
              </w:rPr>
              <w:t>:</w:t>
            </w:r>
          </w:p>
        </w:tc>
        <w:tc>
          <w:tcPr>
            <w:tcW w:w="6678" w:type="dxa"/>
          </w:tcPr>
          <w:p w14:paraId="7B717169" w14:textId="5E2B9054" w:rsidR="00FF5EE5" w:rsidRPr="007437D9" w:rsidRDefault="00597B30" w:rsidP="004B4781">
            <w:pPr>
              <w:spacing w:before="60" w:after="60"/>
              <w:rPr>
                <w:rFonts w:cs="Arial"/>
              </w:rPr>
            </w:pPr>
            <w:r w:rsidRPr="007437D9">
              <w:rPr>
                <w:rFonts w:cs="Arial"/>
                <w:lang w:val="en-CA"/>
              </w:rPr>
              <w:t xml:space="preserve">Warden </w:t>
            </w:r>
            <w:r w:rsidR="00AA1D5B">
              <w:rPr>
                <w:rFonts w:cs="Arial"/>
                <w:lang w:val="en-CA"/>
              </w:rPr>
              <w:t>Hicks</w:t>
            </w:r>
            <w:r w:rsidR="00FF5EE5" w:rsidRPr="007437D9">
              <w:rPr>
                <w:rFonts w:cs="Arial"/>
                <w:lang w:val="en-CA"/>
              </w:rPr>
              <w:t xml:space="preserve"> and Members of Grey County Council</w:t>
            </w:r>
          </w:p>
        </w:tc>
      </w:tr>
      <w:tr w:rsidR="00FF5EE5" w:rsidRPr="007437D9" w14:paraId="4E9413DC" w14:textId="77777777" w:rsidTr="00FF5EE5">
        <w:tc>
          <w:tcPr>
            <w:tcW w:w="2898" w:type="dxa"/>
          </w:tcPr>
          <w:p w14:paraId="080E3B49" w14:textId="2088AC47" w:rsidR="00FF5EE5" w:rsidRPr="007437D9" w:rsidRDefault="00FF5EE5" w:rsidP="00FF5EE5">
            <w:pPr>
              <w:spacing w:before="60" w:after="60"/>
              <w:rPr>
                <w:rStyle w:val="Strong"/>
                <w:rFonts w:cs="Arial"/>
              </w:rPr>
            </w:pPr>
            <w:r w:rsidRPr="007437D9">
              <w:rPr>
                <w:rStyle w:val="Strong"/>
                <w:rFonts w:cs="Arial"/>
              </w:rPr>
              <w:t>Committee Date</w:t>
            </w:r>
            <w:r w:rsidRPr="007437D9">
              <w:rPr>
                <w:rFonts w:cs="Arial"/>
                <w:b/>
                <w:lang w:val="en-CA"/>
              </w:rPr>
              <w:t>:</w:t>
            </w:r>
          </w:p>
        </w:tc>
        <w:tc>
          <w:tcPr>
            <w:tcW w:w="6678" w:type="dxa"/>
          </w:tcPr>
          <w:p w14:paraId="25051219" w14:textId="5CD440F7" w:rsidR="00FF5EE5" w:rsidRPr="007437D9" w:rsidRDefault="00672E67" w:rsidP="005143BC">
            <w:pPr>
              <w:spacing w:before="60" w:after="60"/>
              <w:rPr>
                <w:rFonts w:cs="Arial"/>
                <w:lang w:val="en-CA"/>
              </w:rPr>
            </w:pPr>
            <w:r>
              <w:rPr>
                <w:rFonts w:cs="Arial"/>
                <w:lang w:val="en-CA"/>
              </w:rPr>
              <w:t xml:space="preserve">October </w:t>
            </w:r>
            <w:r w:rsidR="00131CE4">
              <w:rPr>
                <w:rFonts w:cs="Arial"/>
                <w:lang w:val="en-CA"/>
              </w:rPr>
              <w:t>28</w:t>
            </w:r>
            <w:r w:rsidR="00347E16" w:rsidRPr="007437D9">
              <w:rPr>
                <w:rFonts w:cs="Arial"/>
                <w:lang w:val="en-CA"/>
              </w:rPr>
              <w:t>, 20</w:t>
            </w:r>
            <w:r w:rsidR="00CA6A91">
              <w:rPr>
                <w:rFonts w:cs="Arial"/>
                <w:lang w:val="en-CA"/>
              </w:rPr>
              <w:t>2</w:t>
            </w:r>
            <w:r w:rsidR="009A347C">
              <w:rPr>
                <w:rFonts w:cs="Arial"/>
                <w:lang w:val="en-CA"/>
              </w:rPr>
              <w:t>1</w:t>
            </w:r>
          </w:p>
        </w:tc>
      </w:tr>
      <w:tr w:rsidR="00FF5EE5" w:rsidRPr="007437D9" w14:paraId="5F263942" w14:textId="77777777" w:rsidTr="00FF5EE5">
        <w:tc>
          <w:tcPr>
            <w:tcW w:w="2898" w:type="dxa"/>
          </w:tcPr>
          <w:p w14:paraId="58DB696C" w14:textId="40FE0427" w:rsidR="00FF5EE5" w:rsidRPr="007437D9" w:rsidRDefault="00FF5EE5" w:rsidP="00FF5EE5">
            <w:pPr>
              <w:spacing w:before="60" w:after="60"/>
              <w:rPr>
                <w:rStyle w:val="Strong"/>
                <w:rFonts w:cs="Arial"/>
              </w:rPr>
            </w:pPr>
            <w:r w:rsidRPr="007437D9">
              <w:rPr>
                <w:rFonts w:cs="Arial"/>
                <w:b/>
                <w:lang w:val="en-CA"/>
              </w:rPr>
              <w:t>Subject / Report No:</w:t>
            </w:r>
          </w:p>
        </w:tc>
        <w:tc>
          <w:tcPr>
            <w:tcW w:w="6678" w:type="dxa"/>
          </w:tcPr>
          <w:p w14:paraId="746844D9" w14:textId="201D7A8B" w:rsidR="00FF5EE5" w:rsidRPr="007437D9" w:rsidRDefault="00D47169" w:rsidP="000F66AC">
            <w:pPr>
              <w:spacing w:before="60" w:after="60"/>
              <w:rPr>
                <w:rFonts w:cs="Arial"/>
                <w:lang w:val="en-CA"/>
              </w:rPr>
            </w:pPr>
            <w:r w:rsidRPr="00D47169">
              <w:rPr>
                <w:rFonts w:cs="Arial"/>
                <w:lang w:val="en-CA"/>
              </w:rPr>
              <w:t>FR-CW-</w:t>
            </w:r>
            <w:r w:rsidR="00672E67">
              <w:rPr>
                <w:rFonts w:cs="Arial"/>
                <w:lang w:val="en-CA"/>
              </w:rPr>
              <w:t>25</w:t>
            </w:r>
            <w:r w:rsidRPr="00D47169">
              <w:rPr>
                <w:rFonts w:cs="Arial"/>
                <w:lang w:val="en-CA"/>
              </w:rPr>
              <w:t>-2</w:t>
            </w:r>
            <w:r w:rsidR="00AA1D5B">
              <w:rPr>
                <w:rFonts w:cs="Arial"/>
                <w:lang w:val="en-CA"/>
              </w:rPr>
              <w:t>1</w:t>
            </w:r>
            <w:r w:rsidRPr="00D47169">
              <w:rPr>
                <w:rFonts w:cs="Arial"/>
                <w:lang w:val="en-CA"/>
              </w:rPr>
              <w:t xml:space="preserve"> </w:t>
            </w:r>
            <w:r w:rsidR="00597B30" w:rsidRPr="007437D9">
              <w:rPr>
                <w:rFonts w:cs="Arial"/>
                <w:lang w:val="en-CA"/>
              </w:rPr>
              <w:t>Quarterly Purchasing Report</w:t>
            </w:r>
          </w:p>
        </w:tc>
      </w:tr>
      <w:tr w:rsidR="00FF5EE5" w:rsidRPr="007437D9" w14:paraId="7C5BEB7E" w14:textId="77777777" w:rsidTr="00FF5EE5">
        <w:tc>
          <w:tcPr>
            <w:tcW w:w="2898" w:type="dxa"/>
          </w:tcPr>
          <w:p w14:paraId="4A5BA8EA" w14:textId="6B2FCCB8" w:rsidR="00FF5EE5" w:rsidRPr="007437D9" w:rsidRDefault="00FF5EE5" w:rsidP="00FF5EE5">
            <w:pPr>
              <w:spacing w:before="60" w:after="60"/>
              <w:rPr>
                <w:rFonts w:cs="Arial"/>
                <w:b/>
                <w:lang w:val="en-CA"/>
              </w:rPr>
            </w:pPr>
            <w:r w:rsidRPr="007437D9">
              <w:rPr>
                <w:rFonts w:cs="Arial"/>
                <w:b/>
                <w:lang w:val="en-CA"/>
              </w:rPr>
              <w:t>Title:</w:t>
            </w:r>
          </w:p>
        </w:tc>
        <w:tc>
          <w:tcPr>
            <w:tcW w:w="6678" w:type="dxa"/>
          </w:tcPr>
          <w:p w14:paraId="396BEC7B" w14:textId="70255CB0" w:rsidR="00FF5EE5" w:rsidRPr="007437D9" w:rsidRDefault="00597B30" w:rsidP="000F66AC">
            <w:pPr>
              <w:spacing w:before="60" w:after="60"/>
              <w:rPr>
                <w:rFonts w:cs="Arial"/>
                <w:lang w:val="en-CA"/>
              </w:rPr>
            </w:pPr>
            <w:r w:rsidRPr="007437D9">
              <w:rPr>
                <w:rFonts w:cs="Arial"/>
                <w:lang w:val="en-CA"/>
              </w:rPr>
              <w:t>Quarterly Purchasing Report – Quarter</w:t>
            </w:r>
            <w:r w:rsidR="004B4781" w:rsidRPr="007437D9">
              <w:rPr>
                <w:rFonts w:cs="Arial"/>
                <w:lang w:val="en-CA"/>
              </w:rPr>
              <w:t xml:space="preserve"> </w:t>
            </w:r>
            <w:r w:rsidR="00672E67">
              <w:rPr>
                <w:rFonts w:cs="Arial"/>
                <w:lang w:val="en-CA"/>
              </w:rPr>
              <w:t>3</w:t>
            </w:r>
            <w:r w:rsidR="00D47169">
              <w:rPr>
                <w:rFonts w:cs="Arial"/>
                <w:lang w:val="en-CA"/>
              </w:rPr>
              <w:t xml:space="preserve"> </w:t>
            </w:r>
            <w:r w:rsidR="00263432">
              <w:rPr>
                <w:rFonts w:cs="Arial"/>
                <w:lang w:val="en-CA"/>
              </w:rPr>
              <w:t>202</w:t>
            </w:r>
            <w:r w:rsidR="002A5E4E">
              <w:rPr>
                <w:rFonts w:cs="Arial"/>
                <w:lang w:val="en-CA"/>
              </w:rPr>
              <w:t>1</w:t>
            </w:r>
          </w:p>
        </w:tc>
      </w:tr>
      <w:tr w:rsidR="00FF5EE5" w:rsidRPr="007437D9" w14:paraId="2B9A63AD" w14:textId="77777777" w:rsidTr="00FF5EE5">
        <w:tc>
          <w:tcPr>
            <w:tcW w:w="2898" w:type="dxa"/>
          </w:tcPr>
          <w:p w14:paraId="44120152" w14:textId="38FA8803" w:rsidR="00FF5EE5" w:rsidRPr="007437D9" w:rsidRDefault="00FF5EE5" w:rsidP="00FF5EE5">
            <w:pPr>
              <w:spacing w:before="60" w:after="60"/>
              <w:rPr>
                <w:rFonts w:cs="Arial"/>
                <w:b/>
                <w:lang w:val="en-CA"/>
              </w:rPr>
            </w:pPr>
            <w:r w:rsidRPr="007437D9">
              <w:rPr>
                <w:rFonts w:cs="Arial"/>
                <w:b/>
                <w:lang w:val="en-CA"/>
              </w:rPr>
              <w:t>Prepared by:</w:t>
            </w:r>
          </w:p>
        </w:tc>
        <w:tc>
          <w:tcPr>
            <w:tcW w:w="6678" w:type="dxa"/>
          </w:tcPr>
          <w:p w14:paraId="41F3A836" w14:textId="77777777" w:rsidR="00FF5EE5" w:rsidRPr="007437D9" w:rsidRDefault="0079059A" w:rsidP="00FF5EE5">
            <w:pPr>
              <w:spacing w:before="60" w:after="60"/>
              <w:rPr>
                <w:rFonts w:cs="Arial"/>
                <w:lang w:val="en-CA"/>
              </w:rPr>
            </w:pPr>
            <w:r w:rsidRPr="007437D9">
              <w:rPr>
                <w:rFonts w:cs="Arial"/>
                <w:lang w:val="en-CA"/>
              </w:rPr>
              <w:t>Mike Alguire, Purchasing Manager</w:t>
            </w:r>
          </w:p>
          <w:p w14:paraId="01C98906" w14:textId="3B88EC45" w:rsidR="000F66AC" w:rsidRPr="007437D9" w:rsidRDefault="000F66AC" w:rsidP="00FF5EE5">
            <w:pPr>
              <w:spacing w:before="60" w:after="60"/>
              <w:rPr>
                <w:rFonts w:cs="Arial"/>
                <w:lang w:val="en-CA"/>
              </w:rPr>
            </w:pPr>
            <w:r w:rsidRPr="007437D9">
              <w:rPr>
                <w:rFonts w:cs="Arial"/>
                <w:lang w:val="en-CA"/>
              </w:rPr>
              <w:t>Sharon Melville, Buyer</w:t>
            </w:r>
          </w:p>
        </w:tc>
      </w:tr>
      <w:tr w:rsidR="00FF5EE5" w:rsidRPr="007437D9" w14:paraId="6C8399D7" w14:textId="77777777" w:rsidTr="00FF5EE5">
        <w:tc>
          <w:tcPr>
            <w:tcW w:w="2898" w:type="dxa"/>
          </w:tcPr>
          <w:p w14:paraId="448C4763" w14:textId="18437073" w:rsidR="00FF5EE5" w:rsidRPr="007437D9" w:rsidRDefault="00FF5EE5" w:rsidP="00FF5EE5">
            <w:pPr>
              <w:spacing w:before="60" w:after="60"/>
              <w:rPr>
                <w:rFonts w:cs="Arial"/>
                <w:b/>
                <w:lang w:val="en-CA"/>
              </w:rPr>
            </w:pPr>
            <w:r w:rsidRPr="007437D9">
              <w:rPr>
                <w:rFonts w:cs="Arial"/>
                <w:b/>
                <w:lang w:val="en-CA"/>
              </w:rPr>
              <w:t>Reviewed by:</w:t>
            </w:r>
          </w:p>
        </w:tc>
        <w:tc>
          <w:tcPr>
            <w:tcW w:w="6678" w:type="dxa"/>
          </w:tcPr>
          <w:p w14:paraId="549B7FD3" w14:textId="383DA56B" w:rsidR="00FF5EE5" w:rsidRPr="007437D9" w:rsidRDefault="0079059A" w:rsidP="0079059A">
            <w:pPr>
              <w:spacing w:before="60" w:after="60"/>
              <w:rPr>
                <w:rFonts w:cs="Arial"/>
                <w:lang w:val="en-CA"/>
              </w:rPr>
            </w:pPr>
            <w:r w:rsidRPr="007437D9">
              <w:rPr>
                <w:rFonts w:cs="Arial"/>
                <w:lang w:val="en-CA"/>
              </w:rPr>
              <w:t>Kim Wingrove</w:t>
            </w:r>
          </w:p>
        </w:tc>
      </w:tr>
      <w:tr w:rsidR="00FF5EE5" w:rsidRPr="007437D9" w14:paraId="0300E8A3" w14:textId="77777777" w:rsidTr="00FF5EE5">
        <w:tc>
          <w:tcPr>
            <w:tcW w:w="2898" w:type="dxa"/>
          </w:tcPr>
          <w:p w14:paraId="575EF482" w14:textId="2C2473DA" w:rsidR="00FF5EE5" w:rsidRPr="007437D9" w:rsidRDefault="00FF5EE5" w:rsidP="00FF5EE5">
            <w:pPr>
              <w:spacing w:before="60" w:after="60"/>
              <w:rPr>
                <w:rFonts w:cs="Arial"/>
                <w:b/>
                <w:lang w:val="en-CA"/>
              </w:rPr>
            </w:pPr>
            <w:r w:rsidRPr="007437D9">
              <w:rPr>
                <w:rFonts w:cs="Arial"/>
                <w:b/>
                <w:lang w:val="en-CA"/>
              </w:rPr>
              <w:t>Lower Tier(s) Affected:</w:t>
            </w:r>
          </w:p>
        </w:tc>
        <w:tc>
          <w:tcPr>
            <w:tcW w:w="6678" w:type="dxa"/>
          </w:tcPr>
          <w:p w14:paraId="70D6FEFB" w14:textId="17C01DEA" w:rsidR="00FF5EE5" w:rsidRPr="007437D9" w:rsidRDefault="00597B30" w:rsidP="00FF5EE5">
            <w:pPr>
              <w:spacing w:before="60" w:after="60"/>
              <w:rPr>
                <w:rFonts w:cs="Arial"/>
                <w:lang w:val="en-CA"/>
              </w:rPr>
            </w:pPr>
            <w:r w:rsidRPr="007437D9">
              <w:rPr>
                <w:rFonts w:cs="Arial"/>
                <w:lang w:val="en-CA"/>
              </w:rPr>
              <w:t>None</w:t>
            </w:r>
          </w:p>
        </w:tc>
      </w:tr>
      <w:tr w:rsidR="00FF5EE5" w:rsidRPr="007437D9" w14:paraId="0E0B39E2" w14:textId="77777777" w:rsidTr="00FF5EE5">
        <w:tc>
          <w:tcPr>
            <w:tcW w:w="2898" w:type="dxa"/>
          </w:tcPr>
          <w:p w14:paraId="4E351A78" w14:textId="530B9CEA" w:rsidR="00FF5EE5" w:rsidRPr="007437D9" w:rsidRDefault="00FF5EE5" w:rsidP="00FF5EE5">
            <w:pPr>
              <w:spacing w:before="60" w:after="60"/>
              <w:rPr>
                <w:rFonts w:cs="Arial"/>
                <w:b/>
                <w:lang w:val="en-CA"/>
              </w:rPr>
            </w:pPr>
            <w:r w:rsidRPr="007437D9">
              <w:rPr>
                <w:rStyle w:val="Strong"/>
                <w:rFonts w:cs="Arial"/>
              </w:rPr>
              <w:t>Status</w:t>
            </w:r>
            <w:r w:rsidRPr="007437D9">
              <w:rPr>
                <w:rFonts w:cs="Arial"/>
                <w:b/>
              </w:rPr>
              <w:t>:</w:t>
            </w:r>
          </w:p>
        </w:tc>
        <w:tc>
          <w:tcPr>
            <w:tcW w:w="6678" w:type="dxa"/>
          </w:tcPr>
          <w:p w14:paraId="66455CEF" w14:textId="386F374C" w:rsidR="00FF5EE5" w:rsidRPr="007437D9" w:rsidRDefault="00DB482B" w:rsidP="00FF5EE5">
            <w:pPr>
              <w:spacing w:before="60" w:after="60"/>
              <w:rPr>
                <w:rFonts w:cs="Arial"/>
                <w:lang w:val="en-CA"/>
              </w:rPr>
            </w:pPr>
            <w:r>
              <w:rPr>
                <w:rFonts w:cs="Arial"/>
                <w:lang w:val="en-CA"/>
              </w:rPr>
              <w:t>Recommendation adopted by Committee as presented per Resolution CW166-21; Endorsed by Council November 12, 2021 per Resolution CC8</w:t>
            </w:r>
            <w:r w:rsidR="00FA072A">
              <w:rPr>
                <w:rFonts w:cs="Arial"/>
                <w:lang w:val="en-CA"/>
              </w:rPr>
              <w:t>2</w:t>
            </w:r>
            <w:r>
              <w:rPr>
                <w:rFonts w:cs="Arial"/>
                <w:lang w:val="en-CA"/>
              </w:rPr>
              <w:t>-21;</w:t>
            </w:r>
          </w:p>
        </w:tc>
      </w:tr>
    </w:tbl>
    <w:p w14:paraId="0284D929" w14:textId="2D2E57D0" w:rsidR="00AC3A8B" w:rsidRPr="007437D9" w:rsidRDefault="00FB203E" w:rsidP="00FF5EE5">
      <w:pPr>
        <w:pStyle w:val="Heading2"/>
        <w:keepNext w:val="0"/>
        <w:widowControl w:val="0"/>
        <w:spacing w:before="360"/>
        <w:rPr>
          <w:rFonts w:cs="Arial"/>
        </w:rPr>
      </w:pPr>
      <w:r w:rsidRPr="007437D9">
        <w:rPr>
          <w:rFonts w:cs="Arial"/>
        </w:rPr>
        <w:t>Recommendation</w:t>
      </w:r>
    </w:p>
    <w:p w14:paraId="0284D92A" w14:textId="373F88E1" w:rsidR="00AC3A8B" w:rsidRPr="007437D9" w:rsidRDefault="00597B30" w:rsidP="00597B30">
      <w:pPr>
        <w:pStyle w:val="ListParagraph"/>
        <w:numPr>
          <w:ilvl w:val="0"/>
          <w:numId w:val="3"/>
        </w:numPr>
        <w:rPr>
          <w:rFonts w:cs="Arial"/>
          <w:b/>
        </w:rPr>
      </w:pPr>
      <w:r w:rsidRPr="007437D9">
        <w:rPr>
          <w:rFonts w:cs="Arial"/>
          <w:b/>
        </w:rPr>
        <w:t>That Report FR-CW-</w:t>
      </w:r>
      <w:r w:rsidR="00672E67">
        <w:rPr>
          <w:rFonts w:cs="Arial"/>
          <w:b/>
        </w:rPr>
        <w:t>25</w:t>
      </w:r>
      <w:r w:rsidR="00D47169">
        <w:rPr>
          <w:rFonts w:cs="Arial"/>
          <w:b/>
        </w:rPr>
        <w:t>-</w:t>
      </w:r>
      <w:r w:rsidR="00CA6A91">
        <w:rPr>
          <w:rFonts w:cs="Arial"/>
          <w:b/>
        </w:rPr>
        <w:t>2</w:t>
      </w:r>
      <w:r w:rsidR="00AA1D5B">
        <w:rPr>
          <w:rFonts w:cs="Arial"/>
          <w:b/>
        </w:rPr>
        <w:t>1</w:t>
      </w:r>
      <w:r w:rsidRPr="007437D9">
        <w:rPr>
          <w:rFonts w:cs="Arial"/>
          <w:b/>
        </w:rPr>
        <w:t xml:space="preserve"> regarding the quarterly purchasing report for Quarter</w:t>
      </w:r>
      <w:r w:rsidR="00834620">
        <w:rPr>
          <w:rFonts w:cs="Arial"/>
          <w:b/>
        </w:rPr>
        <w:t xml:space="preserve"> </w:t>
      </w:r>
      <w:r w:rsidR="00672E67">
        <w:rPr>
          <w:rFonts w:cs="Arial"/>
          <w:b/>
        </w:rPr>
        <w:t>3</w:t>
      </w:r>
      <w:r w:rsidR="000F66AC" w:rsidRPr="007437D9">
        <w:rPr>
          <w:rFonts w:cs="Arial"/>
          <w:b/>
        </w:rPr>
        <w:t xml:space="preserve"> of 20</w:t>
      </w:r>
      <w:r w:rsidR="00263432">
        <w:rPr>
          <w:rFonts w:cs="Arial"/>
          <w:b/>
        </w:rPr>
        <w:t>2</w:t>
      </w:r>
      <w:r w:rsidR="009A347C">
        <w:rPr>
          <w:rFonts w:cs="Arial"/>
          <w:b/>
        </w:rPr>
        <w:t>1</w:t>
      </w:r>
      <w:r w:rsidRPr="007437D9">
        <w:rPr>
          <w:rFonts w:cs="Arial"/>
          <w:b/>
        </w:rPr>
        <w:t xml:space="preserve"> be received for information.</w:t>
      </w:r>
    </w:p>
    <w:p w14:paraId="1D9D704A" w14:textId="77777777" w:rsidR="00CD64E9" w:rsidRPr="007437D9" w:rsidRDefault="00CD64E9" w:rsidP="006E00FA">
      <w:pPr>
        <w:pStyle w:val="Heading2"/>
        <w:keepNext w:val="0"/>
        <w:widowControl w:val="0"/>
        <w:rPr>
          <w:rFonts w:cs="Arial"/>
        </w:rPr>
      </w:pPr>
      <w:r w:rsidRPr="007437D9">
        <w:rPr>
          <w:rFonts w:cs="Arial"/>
        </w:rPr>
        <w:t>Executive Summary</w:t>
      </w:r>
    </w:p>
    <w:p w14:paraId="52453298" w14:textId="23F292DA" w:rsidR="00597B30" w:rsidRDefault="00597B30" w:rsidP="00597B30">
      <w:pPr>
        <w:rPr>
          <w:rFonts w:cs="Arial"/>
        </w:rPr>
      </w:pPr>
      <w:r w:rsidRPr="007437D9">
        <w:rPr>
          <w:rFonts w:cs="Arial"/>
        </w:rPr>
        <w:t xml:space="preserve">Grey County’s purchasing policy </w:t>
      </w:r>
      <w:r w:rsidR="00263432">
        <w:rPr>
          <w:rFonts w:cs="Arial"/>
        </w:rPr>
        <w:t>7-1-2020</w:t>
      </w:r>
      <w:r w:rsidRPr="007437D9">
        <w:rPr>
          <w:rFonts w:cs="Arial"/>
        </w:rPr>
        <w:t xml:space="preserve">, as endorsed by County Council on </w:t>
      </w:r>
      <w:r w:rsidR="00263432">
        <w:rPr>
          <w:rFonts w:cs="Arial"/>
        </w:rPr>
        <w:t>January- 9</w:t>
      </w:r>
      <w:r w:rsidRPr="007437D9">
        <w:rPr>
          <w:rFonts w:cs="Arial"/>
        </w:rPr>
        <w:t>,</w:t>
      </w:r>
      <w:r w:rsidR="00263432">
        <w:rPr>
          <w:rFonts w:cs="Arial"/>
        </w:rPr>
        <w:t xml:space="preserve"> 2020 through By-law 5074-20</w:t>
      </w:r>
      <w:r w:rsidRPr="007437D9">
        <w:rPr>
          <w:rFonts w:cs="Arial"/>
        </w:rPr>
        <w:t xml:space="preserve"> gives Directors the authority to award items and services up to $</w:t>
      </w:r>
      <w:r w:rsidR="00263432">
        <w:rPr>
          <w:rFonts w:cs="Arial"/>
        </w:rPr>
        <w:t>50</w:t>
      </w:r>
      <w:r w:rsidRPr="007437D9">
        <w:rPr>
          <w:rFonts w:cs="Arial"/>
        </w:rPr>
        <w:t>0,000</w:t>
      </w:r>
      <w:r w:rsidR="00815FC6" w:rsidRPr="007437D9">
        <w:rPr>
          <w:rFonts w:cs="Arial"/>
        </w:rPr>
        <w:t xml:space="preserve"> that have prior budget approval</w:t>
      </w:r>
      <w:r w:rsidRPr="007437D9">
        <w:rPr>
          <w:rFonts w:cs="Arial"/>
        </w:rPr>
        <w:t>. This policy requires Directors to provide a summary of all purchases between $</w:t>
      </w:r>
      <w:r w:rsidR="00263432">
        <w:rPr>
          <w:rFonts w:cs="Arial"/>
        </w:rPr>
        <w:t>7</w:t>
      </w:r>
      <w:r w:rsidRPr="007437D9">
        <w:rPr>
          <w:rFonts w:cs="Arial"/>
        </w:rPr>
        <w:t>5,000 and $</w:t>
      </w:r>
      <w:r w:rsidR="00263432">
        <w:rPr>
          <w:rFonts w:cs="Arial"/>
        </w:rPr>
        <w:t>50</w:t>
      </w:r>
      <w:r w:rsidRPr="007437D9">
        <w:rPr>
          <w:rFonts w:cs="Arial"/>
        </w:rPr>
        <w:t>0,000 on a quarterly basis.</w:t>
      </w:r>
    </w:p>
    <w:p w14:paraId="0284D92B" w14:textId="54A8120B" w:rsidR="00AC3A8B" w:rsidRPr="007437D9" w:rsidRDefault="00AC3A8B" w:rsidP="006E00FA">
      <w:pPr>
        <w:pStyle w:val="Heading2"/>
        <w:keepNext w:val="0"/>
        <w:widowControl w:val="0"/>
        <w:rPr>
          <w:rFonts w:cs="Arial"/>
        </w:rPr>
      </w:pPr>
      <w:r w:rsidRPr="007437D9">
        <w:rPr>
          <w:rFonts w:cs="Arial"/>
        </w:rPr>
        <w:t>Background</w:t>
      </w:r>
      <w:r w:rsidR="00CD64E9" w:rsidRPr="007437D9">
        <w:rPr>
          <w:rFonts w:cs="Arial"/>
        </w:rPr>
        <w:t xml:space="preserve"> and Discussion</w:t>
      </w:r>
    </w:p>
    <w:p w14:paraId="42B1DCE8" w14:textId="019CBA36" w:rsidR="00CE4344" w:rsidRDefault="00597B30" w:rsidP="00597B30">
      <w:pPr>
        <w:rPr>
          <w:rFonts w:cs="Arial"/>
        </w:rPr>
      </w:pPr>
      <w:r w:rsidRPr="007437D9">
        <w:rPr>
          <w:rFonts w:cs="Arial"/>
        </w:rPr>
        <w:t>The attached chart summarizes all purchases made between $</w:t>
      </w:r>
      <w:r w:rsidR="00263432">
        <w:rPr>
          <w:rFonts w:cs="Arial"/>
        </w:rPr>
        <w:t>7</w:t>
      </w:r>
      <w:r w:rsidRPr="007437D9">
        <w:rPr>
          <w:rFonts w:cs="Arial"/>
        </w:rPr>
        <w:t>5,000 and $</w:t>
      </w:r>
      <w:r w:rsidR="00263432">
        <w:rPr>
          <w:rFonts w:cs="Arial"/>
        </w:rPr>
        <w:t>50</w:t>
      </w:r>
      <w:r w:rsidRPr="007437D9">
        <w:rPr>
          <w:rFonts w:cs="Arial"/>
        </w:rPr>
        <w:t xml:space="preserve">0,000 by Departments between </w:t>
      </w:r>
      <w:r w:rsidR="00672E67">
        <w:rPr>
          <w:rFonts w:cs="Arial"/>
        </w:rPr>
        <w:t>July</w:t>
      </w:r>
      <w:r w:rsidR="00D201B0">
        <w:rPr>
          <w:rFonts w:cs="Arial"/>
        </w:rPr>
        <w:t xml:space="preserve"> 1</w:t>
      </w:r>
      <w:r w:rsidR="00263432">
        <w:rPr>
          <w:rFonts w:cs="Arial"/>
        </w:rPr>
        <w:t>, 202</w:t>
      </w:r>
      <w:r w:rsidR="002A5E4E">
        <w:rPr>
          <w:rFonts w:cs="Arial"/>
        </w:rPr>
        <w:t>1</w:t>
      </w:r>
      <w:r w:rsidRPr="007437D9">
        <w:rPr>
          <w:rFonts w:cs="Arial"/>
        </w:rPr>
        <w:t xml:space="preserve"> and </w:t>
      </w:r>
      <w:r w:rsidR="00672E67">
        <w:rPr>
          <w:rFonts w:cs="Arial"/>
        </w:rPr>
        <w:t xml:space="preserve">September </w:t>
      </w:r>
      <w:r w:rsidR="00AA1D5B">
        <w:rPr>
          <w:rFonts w:cs="Arial"/>
        </w:rPr>
        <w:t>3</w:t>
      </w:r>
      <w:r w:rsidR="002A5E4E">
        <w:rPr>
          <w:rFonts w:cs="Arial"/>
        </w:rPr>
        <w:t>0</w:t>
      </w:r>
      <w:r w:rsidR="00263432">
        <w:rPr>
          <w:rFonts w:cs="Arial"/>
        </w:rPr>
        <w:t>, 202</w:t>
      </w:r>
      <w:r w:rsidR="002A5E4E">
        <w:rPr>
          <w:rFonts w:cs="Arial"/>
        </w:rPr>
        <w:t>1</w:t>
      </w:r>
      <w:r w:rsidR="00263432">
        <w:rPr>
          <w:rFonts w:cs="Arial"/>
        </w:rPr>
        <w:t>.</w:t>
      </w:r>
    </w:p>
    <w:p w14:paraId="66FFED45" w14:textId="77777777" w:rsidR="00CE4344" w:rsidRDefault="00CE4344">
      <w:pPr>
        <w:rPr>
          <w:rFonts w:cs="Arial"/>
        </w:rPr>
      </w:pPr>
      <w:r>
        <w:rPr>
          <w:rFonts w:cs="Arial"/>
        </w:rPr>
        <w:br w:type="page"/>
      </w:r>
    </w:p>
    <w:p w14:paraId="1CC48D74" w14:textId="75538C08" w:rsidR="00B738E4" w:rsidRPr="00B738E4" w:rsidRDefault="00CE4344" w:rsidP="00597B30">
      <w:pPr>
        <w:rPr>
          <w:rFonts w:cs="Arial"/>
          <w:b/>
        </w:rPr>
      </w:pPr>
      <w:bookmarkStart w:id="0" w:name="_Hlk29558488"/>
      <w:r>
        <w:rPr>
          <w:rFonts w:cs="Arial"/>
          <w:b/>
        </w:rPr>
        <w:lastRenderedPageBreak/>
        <w:t>Department</w:t>
      </w:r>
      <w:r w:rsidR="00DE4F7F">
        <w:rPr>
          <w:rFonts w:cs="Arial"/>
          <w:b/>
        </w:rPr>
        <w:t xml:space="preserve"> </w:t>
      </w:r>
      <w:r w:rsidR="00263432">
        <w:rPr>
          <w:rFonts w:cs="Arial"/>
          <w:b/>
        </w:rPr>
        <w:t xml:space="preserve">– </w:t>
      </w:r>
      <w:r w:rsidR="00831D12">
        <w:rPr>
          <w:rFonts w:cs="Arial"/>
          <w:b/>
        </w:rPr>
        <w:t>Long Term Care</w:t>
      </w:r>
    </w:p>
    <w:tbl>
      <w:tblPr>
        <w:tblStyle w:val="TableGrid"/>
        <w:tblW w:w="10575" w:type="dxa"/>
        <w:tblInd w:w="-600" w:type="dxa"/>
        <w:tblLayout w:type="fixed"/>
        <w:tblLook w:val="04A0" w:firstRow="1" w:lastRow="0" w:firstColumn="1" w:lastColumn="0" w:noHBand="0" w:noVBand="1"/>
        <w:tblDescription w:val="Summary of all purchases made between $25,000 and $100,000 by the Hosuing Director."/>
      </w:tblPr>
      <w:tblGrid>
        <w:gridCol w:w="2215"/>
        <w:gridCol w:w="2208"/>
        <w:gridCol w:w="850"/>
        <w:gridCol w:w="1915"/>
        <w:gridCol w:w="1767"/>
        <w:gridCol w:w="1620"/>
      </w:tblGrid>
      <w:tr w:rsidR="00597B30" w:rsidRPr="007437D9" w14:paraId="492D95CB" w14:textId="77777777" w:rsidTr="001D7FB0">
        <w:trPr>
          <w:trHeight w:val="864"/>
          <w:tblHeader/>
        </w:trPr>
        <w:tc>
          <w:tcPr>
            <w:tcW w:w="2215" w:type="dxa"/>
            <w:vAlign w:val="center"/>
          </w:tcPr>
          <w:p w14:paraId="3C74761D" w14:textId="72F69D60" w:rsidR="00597B30" w:rsidRPr="007437D9" w:rsidRDefault="00A3432E" w:rsidP="00CA0392">
            <w:pPr>
              <w:jc w:val="center"/>
              <w:rPr>
                <w:rFonts w:cs="Arial"/>
                <w:b/>
              </w:rPr>
            </w:pPr>
            <w:r w:rsidRPr="007437D9">
              <w:rPr>
                <w:rFonts w:cs="Arial"/>
                <w:b/>
              </w:rPr>
              <w:t>Contract</w:t>
            </w:r>
          </w:p>
        </w:tc>
        <w:tc>
          <w:tcPr>
            <w:tcW w:w="2208" w:type="dxa"/>
            <w:vAlign w:val="center"/>
          </w:tcPr>
          <w:p w14:paraId="5AE41B76" w14:textId="77777777" w:rsidR="00597B30" w:rsidRPr="007437D9" w:rsidRDefault="00597B30" w:rsidP="00CA0392">
            <w:pPr>
              <w:jc w:val="center"/>
              <w:rPr>
                <w:rFonts w:cs="Arial"/>
                <w:b/>
              </w:rPr>
            </w:pPr>
            <w:r w:rsidRPr="007437D9">
              <w:rPr>
                <w:rFonts w:cs="Arial"/>
                <w:b/>
              </w:rPr>
              <w:t>Description</w:t>
            </w:r>
          </w:p>
        </w:tc>
        <w:tc>
          <w:tcPr>
            <w:tcW w:w="850" w:type="dxa"/>
            <w:vAlign w:val="center"/>
          </w:tcPr>
          <w:p w14:paraId="7BFE7167" w14:textId="77777777" w:rsidR="00597B30" w:rsidRPr="007437D9" w:rsidRDefault="00597B30" w:rsidP="00CA0392">
            <w:pPr>
              <w:jc w:val="center"/>
              <w:rPr>
                <w:rFonts w:cs="Arial"/>
                <w:b/>
              </w:rPr>
            </w:pPr>
            <w:r w:rsidRPr="007437D9">
              <w:rPr>
                <w:rFonts w:cs="Arial"/>
                <w:b/>
              </w:rPr>
              <w:t># of Bids</w:t>
            </w:r>
          </w:p>
        </w:tc>
        <w:tc>
          <w:tcPr>
            <w:tcW w:w="1915" w:type="dxa"/>
            <w:vAlign w:val="center"/>
          </w:tcPr>
          <w:p w14:paraId="6B518011" w14:textId="77777777" w:rsidR="00597B30" w:rsidRPr="007437D9" w:rsidRDefault="00597B30" w:rsidP="00CA0392">
            <w:pPr>
              <w:jc w:val="center"/>
              <w:rPr>
                <w:rFonts w:cs="Arial"/>
                <w:b/>
              </w:rPr>
            </w:pPr>
            <w:r w:rsidRPr="007437D9">
              <w:rPr>
                <w:rFonts w:cs="Arial"/>
                <w:b/>
              </w:rPr>
              <w:t>Awarded Bid</w:t>
            </w:r>
          </w:p>
        </w:tc>
        <w:tc>
          <w:tcPr>
            <w:tcW w:w="1767" w:type="dxa"/>
            <w:vAlign w:val="center"/>
          </w:tcPr>
          <w:p w14:paraId="30AAEB90" w14:textId="3D389FCE" w:rsidR="00597B30" w:rsidRPr="007437D9" w:rsidRDefault="00A3432E" w:rsidP="006E0F56">
            <w:pPr>
              <w:jc w:val="center"/>
              <w:rPr>
                <w:rFonts w:cs="Arial"/>
                <w:b/>
              </w:rPr>
            </w:pPr>
            <w:r w:rsidRPr="007437D9">
              <w:rPr>
                <w:rFonts w:cs="Arial"/>
                <w:b/>
              </w:rPr>
              <w:t>Approved Amount</w:t>
            </w:r>
          </w:p>
        </w:tc>
        <w:tc>
          <w:tcPr>
            <w:tcW w:w="1620" w:type="dxa"/>
            <w:vAlign w:val="center"/>
          </w:tcPr>
          <w:p w14:paraId="281BAFA2" w14:textId="77777777" w:rsidR="00597B30" w:rsidRPr="007437D9" w:rsidRDefault="00597B30" w:rsidP="00CA0392">
            <w:pPr>
              <w:jc w:val="center"/>
              <w:rPr>
                <w:rFonts w:cs="Arial"/>
                <w:b/>
              </w:rPr>
            </w:pPr>
            <w:r w:rsidRPr="007437D9">
              <w:rPr>
                <w:rFonts w:cs="Arial"/>
                <w:b/>
              </w:rPr>
              <w:t>Awarded</w:t>
            </w:r>
            <w:r w:rsidRPr="007437D9">
              <w:rPr>
                <w:rFonts w:cs="Arial"/>
                <w:b/>
              </w:rPr>
              <w:br/>
              <w:t>Amount (excl. HST)</w:t>
            </w:r>
          </w:p>
        </w:tc>
      </w:tr>
      <w:tr w:rsidR="00597B30" w:rsidRPr="007437D9" w14:paraId="7224F568" w14:textId="77777777" w:rsidTr="001D7FB0">
        <w:trPr>
          <w:trHeight w:val="864"/>
        </w:trPr>
        <w:tc>
          <w:tcPr>
            <w:tcW w:w="2215" w:type="dxa"/>
            <w:vAlign w:val="center"/>
          </w:tcPr>
          <w:p w14:paraId="2EB04579" w14:textId="158EB9A6" w:rsidR="00834620" w:rsidRPr="00834620" w:rsidRDefault="00831D12" w:rsidP="00834620">
            <w:pPr>
              <w:rPr>
                <w:rFonts w:cs="Arial"/>
              </w:rPr>
            </w:pPr>
            <w:r w:rsidRPr="00831D12">
              <w:rPr>
                <w:rFonts w:cs="Arial"/>
              </w:rPr>
              <w:t xml:space="preserve">RFT-LTC-09-21 </w:t>
            </w:r>
          </w:p>
        </w:tc>
        <w:tc>
          <w:tcPr>
            <w:tcW w:w="2208" w:type="dxa"/>
            <w:vAlign w:val="center"/>
          </w:tcPr>
          <w:p w14:paraId="3B660527" w14:textId="7CED7BF7" w:rsidR="00597B30" w:rsidRPr="007437D9" w:rsidRDefault="00831D12" w:rsidP="00BF1E33">
            <w:pPr>
              <w:rPr>
                <w:rFonts w:cs="Arial"/>
              </w:rPr>
            </w:pPr>
            <w:r w:rsidRPr="00831D12">
              <w:rPr>
                <w:rFonts w:cs="Arial"/>
              </w:rPr>
              <w:t>Air Conditioning at Lee Manor</w:t>
            </w:r>
          </w:p>
        </w:tc>
        <w:tc>
          <w:tcPr>
            <w:tcW w:w="850" w:type="dxa"/>
            <w:vAlign w:val="center"/>
          </w:tcPr>
          <w:p w14:paraId="53E08CF9" w14:textId="249CD122" w:rsidR="00597B30" w:rsidRPr="007437D9" w:rsidRDefault="00831D12" w:rsidP="00953784">
            <w:pPr>
              <w:jc w:val="center"/>
              <w:rPr>
                <w:rFonts w:cs="Arial"/>
              </w:rPr>
            </w:pPr>
            <w:r>
              <w:rPr>
                <w:rFonts w:cs="Arial"/>
              </w:rPr>
              <w:t>1</w:t>
            </w:r>
          </w:p>
        </w:tc>
        <w:tc>
          <w:tcPr>
            <w:tcW w:w="1915" w:type="dxa"/>
            <w:vAlign w:val="center"/>
          </w:tcPr>
          <w:p w14:paraId="688D0432" w14:textId="464A1F3A" w:rsidR="00597B30" w:rsidRPr="007437D9" w:rsidRDefault="00831D12" w:rsidP="00BF1E33">
            <w:pPr>
              <w:rPr>
                <w:rFonts w:cs="Arial"/>
              </w:rPr>
            </w:pPr>
            <w:r>
              <w:rPr>
                <w:rFonts w:cs="Arial"/>
              </w:rPr>
              <w:t>Cliff’s Plumbing</w:t>
            </w:r>
          </w:p>
        </w:tc>
        <w:tc>
          <w:tcPr>
            <w:tcW w:w="1767" w:type="dxa"/>
            <w:vAlign w:val="center"/>
          </w:tcPr>
          <w:p w14:paraId="04E6E6E8" w14:textId="27007558" w:rsidR="00834620" w:rsidRPr="00834620" w:rsidRDefault="00831D12" w:rsidP="00834620">
            <w:pPr>
              <w:rPr>
                <w:rFonts w:cs="Arial"/>
              </w:rPr>
            </w:pPr>
            <w:r>
              <w:rPr>
                <w:rFonts w:cs="Arial"/>
              </w:rPr>
              <w:t>$650,000</w:t>
            </w:r>
          </w:p>
        </w:tc>
        <w:tc>
          <w:tcPr>
            <w:tcW w:w="1620" w:type="dxa"/>
            <w:vAlign w:val="center"/>
          </w:tcPr>
          <w:p w14:paraId="2935059C" w14:textId="450D6BED" w:rsidR="00597B30" w:rsidRPr="007437D9" w:rsidRDefault="00831D12" w:rsidP="00BF1E33">
            <w:pPr>
              <w:rPr>
                <w:rFonts w:cs="Arial"/>
              </w:rPr>
            </w:pPr>
            <w:r>
              <w:rPr>
                <w:rFonts w:cs="Arial"/>
              </w:rPr>
              <w:t>$426,900</w:t>
            </w:r>
          </w:p>
        </w:tc>
      </w:tr>
      <w:bookmarkEnd w:id="0"/>
    </w:tbl>
    <w:p w14:paraId="35DC1AF5" w14:textId="77777777" w:rsidR="007F42AB" w:rsidRDefault="007F42AB" w:rsidP="007F42AB">
      <w:pPr>
        <w:rPr>
          <w:rFonts w:cs="Arial"/>
          <w:b/>
        </w:rPr>
      </w:pPr>
    </w:p>
    <w:p w14:paraId="4DA26D69" w14:textId="4B1A0BDD" w:rsidR="007F42AB" w:rsidRPr="007F42AB" w:rsidRDefault="007F42AB" w:rsidP="007F42AB">
      <w:pPr>
        <w:rPr>
          <w:rFonts w:cs="Arial"/>
          <w:b/>
        </w:rPr>
      </w:pPr>
      <w:bookmarkStart w:id="1" w:name="_Hlk83732181"/>
      <w:r w:rsidRPr="007F42AB">
        <w:rPr>
          <w:rFonts w:cs="Arial"/>
          <w:b/>
        </w:rPr>
        <w:t xml:space="preserve">Department – </w:t>
      </w:r>
      <w:r w:rsidR="00A53548">
        <w:rPr>
          <w:rFonts w:cs="Arial"/>
          <w:b/>
        </w:rPr>
        <w:t>Housing</w:t>
      </w:r>
    </w:p>
    <w:tbl>
      <w:tblPr>
        <w:tblStyle w:val="TableGrid"/>
        <w:tblW w:w="10575" w:type="dxa"/>
        <w:tblInd w:w="-600" w:type="dxa"/>
        <w:tblLayout w:type="fixed"/>
        <w:tblLook w:val="04A0" w:firstRow="1" w:lastRow="0" w:firstColumn="1" w:lastColumn="0" w:noHBand="0" w:noVBand="1"/>
        <w:tblDescription w:val="Summary of all purchases made between $25,000 and $100,000 by the Hosuing Director."/>
      </w:tblPr>
      <w:tblGrid>
        <w:gridCol w:w="2215"/>
        <w:gridCol w:w="2208"/>
        <w:gridCol w:w="850"/>
        <w:gridCol w:w="1915"/>
        <w:gridCol w:w="1767"/>
        <w:gridCol w:w="1620"/>
      </w:tblGrid>
      <w:tr w:rsidR="007F42AB" w:rsidRPr="007F42AB" w14:paraId="0BEF745F" w14:textId="77777777" w:rsidTr="00CE7436">
        <w:trPr>
          <w:trHeight w:val="864"/>
          <w:tblHeader/>
        </w:trPr>
        <w:tc>
          <w:tcPr>
            <w:tcW w:w="2215" w:type="dxa"/>
            <w:vAlign w:val="center"/>
          </w:tcPr>
          <w:p w14:paraId="6B4C2E02" w14:textId="77777777" w:rsidR="007F42AB" w:rsidRPr="007F42AB" w:rsidRDefault="007F42AB" w:rsidP="007F42AB">
            <w:pPr>
              <w:spacing w:after="200" w:line="276" w:lineRule="auto"/>
              <w:rPr>
                <w:rFonts w:cs="Arial"/>
                <w:b/>
              </w:rPr>
            </w:pPr>
            <w:r w:rsidRPr="007F42AB">
              <w:rPr>
                <w:rFonts w:cs="Arial"/>
                <w:b/>
              </w:rPr>
              <w:t>Contract</w:t>
            </w:r>
          </w:p>
        </w:tc>
        <w:tc>
          <w:tcPr>
            <w:tcW w:w="2208" w:type="dxa"/>
            <w:vAlign w:val="center"/>
          </w:tcPr>
          <w:p w14:paraId="648DECE6" w14:textId="77777777" w:rsidR="007F42AB" w:rsidRPr="007F42AB" w:rsidRDefault="007F42AB" w:rsidP="007F42AB">
            <w:pPr>
              <w:spacing w:after="200" w:line="276" w:lineRule="auto"/>
              <w:rPr>
                <w:rFonts w:cs="Arial"/>
                <w:b/>
              </w:rPr>
            </w:pPr>
            <w:r w:rsidRPr="007F42AB">
              <w:rPr>
                <w:rFonts w:cs="Arial"/>
                <w:b/>
              </w:rPr>
              <w:t>Description</w:t>
            </w:r>
          </w:p>
        </w:tc>
        <w:tc>
          <w:tcPr>
            <w:tcW w:w="850" w:type="dxa"/>
            <w:vAlign w:val="center"/>
          </w:tcPr>
          <w:p w14:paraId="33C61C3B" w14:textId="77777777" w:rsidR="007F42AB" w:rsidRPr="007F42AB" w:rsidRDefault="007F42AB" w:rsidP="007F42AB">
            <w:pPr>
              <w:spacing w:after="200" w:line="276" w:lineRule="auto"/>
              <w:rPr>
                <w:rFonts w:cs="Arial"/>
                <w:b/>
              </w:rPr>
            </w:pPr>
            <w:r w:rsidRPr="007F42AB">
              <w:rPr>
                <w:rFonts w:cs="Arial"/>
                <w:b/>
              </w:rPr>
              <w:t># of Bids</w:t>
            </w:r>
          </w:p>
        </w:tc>
        <w:tc>
          <w:tcPr>
            <w:tcW w:w="1915" w:type="dxa"/>
            <w:vAlign w:val="center"/>
          </w:tcPr>
          <w:p w14:paraId="5235D3C2" w14:textId="77777777" w:rsidR="007F42AB" w:rsidRPr="007F42AB" w:rsidRDefault="007F42AB" w:rsidP="007F42AB">
            <w:pPr>
              <w:spacing w:after="200" w:line="276" w:lineRule="auto"/>
              <w:rPr>
                <w:rFonts w:cs="Arial"/>
                <w:b/>
              </w:rPr>
            </w:pPr>
            <w:r w:rsidRPr="007F42AB">
              <w:rPr>
                <w:rFonts w:cs="Arial"/>
                <w:b/>
              </w:rPr>
              <w:t>Awarded Bid</w:t>
            </w:r>
          </w:p>
        </w:tc>
        <w:tc>
          <w:tcPr>
            <w:tcW w:w="1767" w:type="dxa"/>
            <w:vAlign w:val="center"/>
          </w:tcPr>
          <w:p w14:paraId="76098886" w14:textId="77777777" w:rsidR="007F42AB" w:rsidRPr="007F42AB" w:rsidRDefault="007F42AB" w:rsidP="007F42AB">
            <w:pPr>
              <w:spacing w:after="200" w:line="276" w:lineRule="auto"/>
              <w:rPr>
                <w:rFonts w:cs="Arial"/>
                <w:b/>
              </w:rPr>
            </w:pPr>
            <w:r w:rsidRPr="007F42AB">
              <w:rPr>
                <w:rFonts w:cs="Arial"/>
                <w:b/>
              </w:rPr>
              <w:t>Approved Amount</w:t>
            </w:r>
          </w:p>
        </w:tc>
        <w:tc>
          <w:tcPr>
            <w:tcW w:w="1620" w:type="dxa"/>
            <w:vAlign w:val="center"/>
          </w:tcPr>
          <w:p w14:paraId="66C76EB8" w14:textId="77777777" w:rsidR="007F42AB" w:rsidRPr="007F42AB" w:rsidRDefault="007F42AB" w:rsidP="007F42AB">
            <w:pPr>
              <w:spacing w:after="200" w:line="276" w:lineRule="auto"/>
              <w:rPr>
                <w:rFonts w:cs="Arial"/>
                <w:b/>
              </w:rPr>
            </w:pPr>
            <w:r w:rsidRPr="007F42AB">
              <w:rPr>
                <w:rFonts w:cs="Arial"/>
                <w:b/>
              </w:rPr>
              <w:t>Awarded</w:t>
            </w:r>
            <w:r w:rsidRPr="007F42AB">
              <w:rPr>
                <w:rFonts w:cs="Arial"/>
                <w:b/>
              </w:rPr>
              <w:br/>
              <w:t>Amount (excl. HST)</w:t>
            </w:r>
          </w:p>
        </w:tc>
      </w:tr>
      <w:tr w:rsidR="007F42AB" w:rsidRPr="007F42AB" w14:paraId="4B9B87FB" w14:textId="77777777" w:rsidTr="00CE7436">
        <w:trPr>
          <w:trHeight w:val="864"/>
        </w:trPr>
        <w:tc>
          <w:tcPr>
            <w:tcW w:w="2215" w:type="dxa"/>
            <w:vAlign w:val="center"/>
          </w:tcPr>
          <w:p w14:paraId="7C5006B9" w14:textId="5C68BA56" w:rsidR="00DD480B" w:rsidRPr="007F42AB" w:rsidRDefault="00A53548" w:rsidP="007F42AB">
            <w:pPr>
              <w:spacing w:after="200" w:line="276" w:lineRule="auto"/>
              <w:rPr>
                <w:rFonts w:cs="Arial"/>
                <w:bCs/>
              </w:rPr>
            </w:pPr>
            <w:r w:rsidRPr="00A53548">
              <w:rPr>
                <w:rFonts w:cs="Arial"/>
                <w:bCs/>
              </w:rPr>
              <w:t>RFQ-HOU-02-21</w:t>
            </w:r>
          </w:p>
        </w:tc>
        <w:tc>
          <w:tcPr>
            <w:tcW w:w="2208" w:type="dxa"/>
            <w:vAlign w:val="center"/>
          </w:tcPr>
          <w:p w14:paraId="251ED97A" w14:textId="73353CC1" w:rsidR="007F42AB" w:rsidRPr="007F42AB" w:rsidRDefault="00A53548" w:rsidP="007F42AB">
            <w:pPr>
              <w:spacing w:after="200" w:line="276" w:lineRule="auto"/>
              <w:rPr>
                <w:rFonts w:cs="Arial"/>
                <w:bCs/>
              </w:rPr>
            </w:pPr>
            <w:r w:rsidRPr="00A53548">
              <w:rPr>
                <w:rFonts w:cs="Arial"/>
                <w:bCs/>
              </w:rPr>
              <w:t>Air Make Up 41 Mark</w:t>
            </w:r>
          </w:p>
        </w:tc>
        <w:tc>
          <w:tcPr>
            <w:tcW w:w="850" w:type="dxa"/>
            <w:vAlign w:val="center"/>
          </w:tcPr>
          <w:p w14:paraId="2B89D0F3" w14:textId="0E83B915" w:rsidR="007F42AB" w:rsidRPr="007F42AB" w:rsidRDefault="008A6302" w:rsidP="007F42AB">
            <w:pPr>
              <w:spacing w:after="200" w:line="276" w:lineRule="auto"/>
              <w:rPr>
                <w:rFonts w:cs="Arial"/>
                <w:bCs/>
              </w:rPr>
            </w:pPr>
            <w:r>
              <w:rPr>
                <w:rFonts w:cs="Arial"/>
                <w:bCs/>
              </w:rPr>
              <w:t>3</w:t>
            </w:r>
          </w:p>
        </w:tc>
        <w:tc>
          <w:tcPr>
            <w:tcW w:w="1915" w:type="dxa"/>
            <w:vAlign w:val="center"/>
          </w:tcPr>
          <w:p w14:paraId="6121B385" w14:textId="1C5BF2F1" w:rsidR="007F42AB" w:rsidRPr="007F42AB" w:rsidRDefault="008A6302" w:rsidP="007F42AB">
            <w:pPr>
              <w:spacing w:after="200" w:line="276" w:lineRule="auto"/>
              <w:rPr>
                <w:rFonts w:cs="Arial"/>
                <w:bCs/>
              </w:rPr>
            </w:pPr>
            <w:r>
              <w:rPr>
                <w:rFonts w:cs="Arial"/>
                <w:bCs/>
              </w:rPr>
              <w:t>Cooks Plumbing</w:t>
            </w:r>
          </w:p>
        </w:tc>
        <w:tc>
          <w:tcPr>
            <w:tcW w:w="1767" w:type="dxa"/>
            <w:vAlign w:val="center"/>
          </w:tcPr>
          <w:p w14:paraId="64F0ECD3" w14:textId="68B80F5B" w:rsidR="007F42AB" w:rsidRPr="007F42AB" w:rsidRDefault="008A6302" w:rsidP="007F42AB">
            <w:pPr>
              <w:spacing w:after="200" w:line="276" w:lineRule="auto"/>
              <w:rPr>
                <w:rFonts w:cs="Arial"/>
                <w:bCs/>
              </w:rPr>
            </w:pPr>
            <w:r>
              <w:rPr>
                <w:rFonts w:cs="Arial"/>
                <w:bCs/>
              </w:rPr>
              <w:t>$30,000</w:t>
            </w:r>
          </w:p>
        </w:tc>
        <w:tc>
          <w:tcPr>
            <w:tcW w:w="1620" w:type="dxa"/>
            <w:vAlign w:val="center"/>
          </w:tcPr>
          <w:p w14:paraId="09BA4FFE" w14:textId="3C57C732" w:rsidR="007F42AB" w:rsidRPr="007F42AB" w:rsidRDefault="008A6302" w:rsidP="007F42AB">
            <w:pPr>
              <w:spacing w:after="200" w:line="276" w:lineRule="auto"/>
              <w:rPr>
                <w:rFonts w:cs="Arial"/>
                <w:bCs/>
              </w:rPr>
            </w:pPr>
            <w:r>
              <w:rPr>
                <w:rFonts w:cs="Arial"/>
                <w:bCs/>
              </w:rPr>
              <w:t>$86,975*</w:t>
            </w:r>
          </w:p>
        </w:tc>
      </w:tr>
      <w:tr w:rsidR="00A53548" w:rsidRPr="007F42AB" w14:paraId="3EC743D9" w14:textId="77777777" w:rsidTr="00CE7436">
        <w:trPr>
          <w:trHeight w:val="864"/>
        </w:trPr>
        <w:tc>
          <w:tcPr>
            <w:tcW w:w="2215" w:type="dxa"/>
            <w:vAlign w:val="center"/>
          </w:tcPr>
          <w:p w14:paraId="3F4ED2D7" w14:textId="41AE1838" w:rsidR="00A53548" w:rsidRPr="007F42AB" w:rsidRDefault="008A6302" w:rsidP="007F42AB">
            <w:pPr>
              <w:rPr>
                <w:rFonts w:cs="Arial"/>
                <w:bCs/>
              </w:rPr>
            </w:pPr>
            <w:r>
              <w:rPr>
                <w:rFonts w:cs="Arial"/>
                <w:bCs/>
              </w:rPr>
              <w:t>RFQ-HOU-05-21</w:t>
            </w:r>
          </w:p>
        </w:tc>
        <w:tc>
          <w:tcPr>
            <w:tcW w:w="2208" w:type="dxa"/>
            <w:vAlign w:val="center"/>
          </w:tcPr>
          <w:p w14:paraId="4DFB4CE2" w14:textId="43711184" w:rsidR="00A53548" w:rsidRPr="007F42AB" w:rsidRDefault="008A6302" w:rsidP="007F42AB">
            <w:pPr>
              <w:rPr>
                <w:rFonts w:cs="Arial"/>
                <w:bCs/>
              </w:rPr>
            </w:pPr>
            <w:r>
              <w:rPr>
                <w:rFonts w:cs="Arial"/>
                <w:bCs/>
              </w:rPr>
              <w:t>Air Make Up 305 14</w:t>
            </w:r>
            <w:r w:rsidRPr="008A6302">
              <w:rPr>
                <w:rFonts w:cs="Arial"/>
                <w:bCs/>
                <w:vertAlign w:val="superscript"/>
              </w:rPr>
              <w:t>th</w:t>
            </w:r>
            <w:r>
              <w:rPr>
                <w:rFonts w:cs="Arial"/>
                <w:bCs/>
              </w:rPr>
              <w:t xml:space="preserve"> St W, OS</w:t>
            </w:r>
          </w:p>
        </w:tc>
        <w:tc>
          <w:tcPr>
            <w:tcW w:w="850" w:type="dxa"/>
            <w:vAlign w:val="center"/>
          </w:tcPr>
          <w:p w14:paraId="3CC15E95" w14:textId="6E601093" w:rsidR="00A53548" w:rsidRPr="007F42AB" w:rsidRDefault="008A6302" w:rsidP="007F42AB">
            <w:pPr>
              <w:rPr>
                <w:rFonts w:cs="Arial"/>
                <w:bCs/>
              </w:rPr>
            </w:pPr>
            <w:r>
              <w:rPr>
                <w:rFonts w:cs="Arial"/>
                <w:bCs/>
              </w:rPr>
              <w:t>3</w:t>
            </w:r>
          </w:p>
        </w:tc>
        <w:tc>
          <w:tcPr>
            <w:tcW w:w="1915" w:type="dxa"/>
            <w:vAlign w:val="center"/>
          </w:tcPr>
          <w:p w14:paraId="615643DB" w14:textId="2D8E9655" w:rsidR="00A53548" w:rsidRPr="007F42AB" w:rsidRDefault="008A6302" w:rsidP="007F42AB">
            <w:pPr>
              <w:rPr>
                <w:rFonts w:cs="Arial"/>
                <w:bCs/>
              </w:rPr>
            </w:pPr>
            <w:r>
              <w:rPr>
                <w:rFonts w:cs="Arial"/>
                <w:bCs/>
              </w:rPr>
              <w:t>Cooks Plumbing</w:t>
            </w:r>
          </w:p>
        </w:tc>
        <w:tc>
          <w:tcPr>
            <w:tcW w:w="1767" w:type="dxa"/>
            <w:vAlign w:val="center"/>
          </w:tcPr>
          <w:p w14:paraId="45761E92" w14:textId="7BB7B067" w:rsidR="00A53548" w:rsidRPr="007F42AB" w:rsidRDefault="008A6302" w:rsidP="007F42AB">
            <w:pPr>
              <w:rPr>
                <w:rFonts w:cs="Arial"/>
                <w:bCs/>
              </w:rPr>
            </w:pPr>
            <w:r>
              <w:rPr>
                <w:rFonts w:cs="Arial"/>
                <w:bCs/>
              </w:rPr>
              <w:t>$60,000</w:t>
            </w:r>
          </w:p>
        </w:tc>
        <w:tc>
          <w:tcPr>
            <w:tcW w:w="1620" w:type="dxa"/>
            <w:vAlign w:val="center"/>
          </w:tcPr>
          <w:p w14:paraId="5F7FA419" w14:textId="27DF129F" w:rsidR="00A53548" w:rsidRPr="007F42AB" w:rsidRDefault="008A6302" w:rsidP="007F42AB">
            <w:pPr>
              <w:rPr>
                <w:rFonts w:cs="Arial"/>
                <w:bCs/>
              </w:rPr>
            </w:pPr>
            <w:r>
              <w:rPr>
                <w:rFonts w:cs="Arial"/>
                <w:bCs/>
              </w:rPr>
              <w:t>$212,175*</w:t>
            </w:r>
            <w:r w:rsidR="00A31DA4">
              <w:rPr>
                <w:rFonts w:cs="Arial"/>
                <w:bCs/>
              </w:rPr>
              <w:t>*</w:t>
            </w:r>
          </w:p>
        </w:tc>
      </w:tr>
      <w:tr w:rsidR="008A6302" w:rsidRPr="007F42AB" w14:paraId="58CE042B" w14:textId="77777777" w:rsidTr="00CE7436">
        <w:trPr>
          <w:trHeight w:val="864"/>
        </w:trPr>
        <w:tc>
          <w:tcPr>
            <w:tcW w:w="2215" w:type="dxa"/>
            <w:vAlign w:val="center"/>
          </w:tcPr>
          <w:p w14:paraId="091E6A85" w14:textId="56937F7B" w:rsidR="008A6302" w:rsidRDefault="008A6302" w:rsidP="007F42AB">
            <w:pPr>
              <w:rPr>
                <w:rFonts w:cs="Arial"/>
                <w:bCs/>
              </w:rPr>
            </w:pPr>
            <w:r>
              <w:rPr>
                <w:rFonts w:cs="Arial"/>
                <w:bCs/>
              </w:rPr>
              <w:t>RFT-HOU-13-21 Schedule A</w:t>
            </w:r>
          </w:p>
        </w:tc>
        <w:tc>
          <w:tcPr>
            <w:tcW w:w="2208" w:type="dxa"/>
            <w:vAlign w:val="center"/>
          </w:tcPr>
          <w:p w14:paraId="6EE920CB" w14:textId="0553ADDB" w:rsidR="008A6302" w:rsidRDefault="008A6302" w:rsidP="007F42AB">
            <w:pPr>
              <w:rPr>
                <w:rFonts w:cs="Arial"/>
                <w:bCs/>
              </w:rPr>
            </w:pPr>
            <w:r>
              <w:rPr>
                <w:rFonts w:cs="Arial"/>
                <w:bCs/>
              </w:rPr>
              <w:t>Roof Replacement at 50 McNabb</w:t>
            </w:r>
          </w:p>
        </w:tc>
        <w:tc>
          <w:tcPr>
            <w:tcW w:w="850" w:type="dxa"/>
            <w:vAlign w:val="center"/>
          </w:tcPr>
          <w:p w14:paraId="009BF998" w14:textId="26A98684" w:rsidR="008A6302" w:rsidRDefault="008A6302" w:rsidP="007F42AB">
            <w:pPr>
              <w:rPr>
                <w:rFonts w:cs="Arial"/>
                <w:bCs/>
              </w:rPr>
            </w:pPr>
            <w:r>
              <w:rPr>
                <w:rFonts w:cs="Arial"/>
                <w:bCs/>
              </w:rPr>
              <w:t>3</w:t>
            </w:r>
          </w:p>
        </w:tc>
        <w:tc>
          <w:tcPr>
            <w:tcW w:w="1915" w:type="dxa"/>
            <w:vAlign w:val="center"/>
          </w:tcPr>
          <w:p w14:paraId="7AC2FAC8" w14:textId="03A2F97A" w:rsidR="008A6302" w:rsidRDefault="008A6302" w:rsidP="007F42AB">
            <w:pPr>
              <w:rPr>
                <w:rFonts w:cs="Arial"/>
                <w:bCs/>
              </w:rPr>
            </w:pPr>
            <w:r>
              <w:rPr>
                <w:rFonts w:cs="Arial"/>
                <w:bCs/>
              </w:rPr>
              <w:t>Bishops Roofing</w:t>
            </w:r>
          </w:p>
        </w:tc>
        <w:tc>
          <w:tcPr>
            <w:tcW w:w="1767" w:type="dxa"/>
            <w:vAlign w:val="center"/>
          </w:tcPr>
          <w:p w14:paraId="251BBE33" w14:textId="50AAB915" w:rsidR="008A6302" w:rsidRDefault="008A6302" w:rsidP="007F42AB">
            <w:pPr>
              <w:rPr>
                <w:rFonts w:cs="Arial"/>
                <w:bCs/>
              </w:rPr>
            </w:pPr>
            <w:r>
              <w:rPr>
                <w:rFonts w:cs="Arial"/>
                <w:bCs/>
              </w:rPr>
              <w:t>$150,000</w:t>
            </w:r>
          </w:p>
        </w:tc>
        <w:tc>
          <w:tcPr>
            <w:tcW w:w="1620" w:type="dxa"/>
            <w:vAlign w:val="center"/>
          </w:tcPr>
          <w:p w14:paraId="345C6CFD" w14:textId="43A4B06D" w:rsidR="008A6302" w:rsidRDefault="008A6302" w:rsidP="007F42AB">
            <w:pPr>
              <w:rPr>
                <w:rFonts w:cs="Arial"/>
                <w:bCs/>
              </w:rPr>
            </w:pPr>
            <w:r>
              <w:rPr>
                <w:rFonts w:cs="Arial"/>
                <w:bCs/>
              </w:rPr>
              <w:t>$159,921</w:t>
            </w:r>
          </w:p>
        </w:tc>
      </w:tr>
      <w:tr w:rsidR="008A6302" w:rsidRPr="007F42AB" w14:paraId="26F4FD39" w14:textId="77777777" w:rsidTr="00CE7436">
        <w:trPr>
          <w:trHeight w:val="864"/>
        </w:trPr>
        <w:tc>
          <w:tcPr>
            <w:tcW w:w="2215" w:type="dxa"/>
            <w:vAlign w:val="center"/>
          </w:tcPr>
          <w:p w14:paraId="215F429F" w14:textId="6E57D1D1" w:rsidR="008A6302" w:rsidRDefault="008A6302" w:rsidP="007F42AB">
            <w:pPr>
              <w:rPr>
                <w:rFonts w:cs="Arial"/>
                <w:bCs/>
              </w:rPr>
            </w:pPr>
            <w:r w:rsidRPr="008A6302">
              <w:rPr>
                <w:rFonts w:cs="Arial"/>
                <w:bCs/>
              </w:rPr>
              <w:t xml:space="preserve">RFT-HOU-13-21 Schedule </w:t>
            </w:r>
            <w:r>
              <w:rPr>
                <w:rFonts w:cs="Arial"/>
                <w:bCs/>
              </w:rPr>
              <w:t>B</w:t>
            </w:r>
          </w:p>
        </w:tc>
        <w:tc>
          <w:tcPr>
            <w:tcW w:w="2208" w:type="dxa"/>
            <w:vAlign w:val="center"/>
          </w:tcPr>
          <w:p w14:paraId="5E8B9252" w14:textId="5835EB8E" w:rsidR="008A6302" w:rsidRDefault="008A6302" w:rsidP="007F42AB">
            <w:pPr>
              <w:rPr>
                <w:rFonts w:cs="Arial"/>
                <w:bCs/>
              </w:rPr>
            </w:pPr>
            <w:r>
              <w:rPr>
                <w:rFonts w:cs="Arial"/>
                <w:bCs/>
              </w:rPr>
              <w:t>Roof Replacement at 100 Margaret Elizabeth</w:t>
            </w:r>
          </w:p>
        </w:tc>
        <w:tc>
          <w:tcPr>
            <w:tcW w:w="850" w:type="dxa"/>
            <w:vAlign w:val="center"/>
          </w:tcPr>
          <w:p w14:paraId="2B793559" w14:textId="509A472D" w:rsidR="008A6302" w:rsidRDefault="008A6302" w:rsidP="007F42AB">
            <w:pPr>
              <w:rPr>
                <w:rFonts w:cs="Arial"/>
                <w:bCs/>
              </w:rPr>
            </w:pPr>
            <w:r>
              <w:rPr>
                <w:rFonts w:cs="Arial"/>
                <w:bCs/>
              </w:rPr>
              <w:t>3</w:t>
            </w:r>
          </w:p>
        </w:tc>
        <w:tc>
          <w:tcPr>
            <w:tcW w:w="1915" w:type="dxa"/>
            <w:vAlign w:val="center"/>
          </w:tcPr>
          <w:p w14:paraId="64005DD6" w14:textId="6B4509F0" w:rsidR="008A6302" w:rsidRDefault="008A6302" w:rsidP="007F42AB">
            <w:pPr>
              <w:rPr>
                <w:rFonts w:cs="Arial"/>
                <w:bCs/>
              </w:rPr>
            </w:pPr>
            <w:r w:rsidRPr="008A6302">
              <w:rPr>
                <w:rFonts w:cs="Arial"/>
                <w:bCs/>
              </w:rPr>
              <w:t>Bishops Roofing</w:t>
            </w:r>
          </w:p>
        </w:tc>
        <w:tc>
          <w:tcPr>
            <w:tcW w:w="1767" w:type="dxa"/>
            <w:vAlign w:val="center"/>
          </w:tcPr>
          <w:p w14:paraId="7D1CD805" w14:textId="55BB3E52" w:rsidR="008A6302" w:rsidRDefault="008A6302" w:rsidP="007F42AB">
            <w:pPr>
              <w:rPr>
                <w:rFonts w:cs="Arial"/>
                <w:bCs/>
              </w:rPr>
            </w:pPr>
            <w:r>
              <w:rPr>
                <w:rFonts w:cs="Arial"/>
                <w:bCs/>
              </w:rPr>
              <w:t>$100,000</w:t>
            </w:r>
          </w:p>
        </w:tc>
        <w:tc>
          <w:tcPr>
            <w:tcW w:w="1620" w:type="dxa"/>
            <w:vAlign w:val="center"/>
          </w:tcPr>
          <w:p w14:paraId="56982CA1" w14:textId="1200BCAC" w:rsidR="008A6302" w:rsidRDefault="008A6302" w:rsidP="007F42AB">
            <w:pPr>
              <w:rPr>
                <w:rFonts w:cs="Arial"/>
                <w:bCs/>
              </w:rPr>
            </w:pPr>
            <w:r>
              <w:rPr>
                <w:rFonts w:cs="Arial"/>
                <w:bCs/>
              </w:rPr>
              <w:t>$100,074</w:t>
            </w:r>
          </w:p>
        </w:tc>
      </w:tr>
      <w:tr w:rsidR="008A6302" w:rsidRPr="007F42AB" w14:paraId="54E20A38" w14:textId="77777777" w:rsidTr="00CE7436">
        <w:trPr>
          <w:trHeight w:val="864"/>
        </w:trPr>
        <w:tc>
          <w:tcPr>
            <w:tcW w:w="2215" w:type="dxa"/>
            <w:vAlign w:val="center"/>
          </w:tcPr>
          <w:p w14:paraId="3BAE7339" w14:textId="739DBD7E" w:rsidR="008A6302" w:rsidRDefault="008A6302" w:rsidP="007F42AB">
            <w:pPr>
              <w:rPr>
                <w:rFonts w:cs="Arial"/>
                <w:bCs/>
              </w:rPr>
            </w:pPr>
            <w:r w:rsidRPr="008A6302">
              <w:rPr>
                <w:rFonts w:cs="Arial"/>
                <w:bCs/>
              </w:rPr>
              <w:t xml:space="preserve">RFT-HOU-13-21 Schedule </w:t>
            </w:r>
            <w:r>
              <w:rPr>
                <w:rFonts w:cs="Arial"/>
                <w:bCs/>
              </w:rPr>
              <w:t>C</w:t>
            </w:r>
          </w:p>
        </w:tc>
        <w:tc>
          <w:tcPr>
            <w:tcW w:w="2208" w:type="dxa"/>
            <w:vAlign w:val="center"/>
          </w:tcPr>
          <w:p w14:paraId="2E8724A7" w14:textId="6BE3249F" w:rsidR="008A6302" w:rsidRDefault="008A6302" w:rsidP="007F42AB">
            <w:pPr>
              <w:rPr>
                <w:rFonts w:cs="Arial"/>
                <w:bCs/>
              </w:rPr>
            </w:pPr>
            <w:r>
              <w:rPr>
                <w:rFonts w:cs="Arial"/>
                <w:bCs/>
              </w:rPr>
              <w:t>Roof Replacement at 99 Argyle</w:t>
            </w:r>
          </w:p>
        </w:tc>
        <w:tc>
          <w:tcPr>
            <w:tcW w:w="850" w:type="dxa"/>
            <w:vAlign w:val="center"/>
          </w:tcPr>
          <w:p w14:paraId="1195F76F" w14:textId="49A95F4A" w:rsidR="008A6302" w:rsidRDefault="008A6302" w:rsidP="007F42AB">
            <w:pPr>
              <w:rPr>
                <w:rFonts w:cs="Arial"/>
                <w:bCs/>
              </w:rPr>
            </w:pPr>
            <w:r>
              <w:rPr>
                <w:rFonts w:cs="Arial"/>
                <w:bCs/>
              </w:rPr>
              <w:t>3</w:t>
            </w:r>
          </w:p>
        </w:tc>
        <w:tc>
          <w:tcPr>
            <w:tcW w:w="1915" w:type="dxa"/>
            <w:vAlign w:val="center"/>
          </w:tcPr>
          <w:p w14:paraId="41420BDB" w14:textId="6C14DEFC" w:rsidR="008A6302" w:rsidRDefault="008A6302" w:rsidP="007F42AB">
            <w:pPr>
              <w:rPr>
                <w:rFonts w:cs="Arial"/>
                <w:bCs/>
              </w:rPr>
            </w:pPr>
            <w:r w:rsidRPr="008A6302">
              <w:rPr>
                <w:rFonts w:cs="Arial"/>
                <w:bCs/>
              </w:rPr>
              <w:t>Bishops Roofing</w:t>
            </w:r>
          </w:p>
        </w:tc>
        <w:tc>
          <w:tcPr>
            <w:tcW w:w="1767" w:type="dxa"/>
            <w:vAlign w:val="center"/>
          </w:tcPr>
          <w:p w14:paraId="1DCDA2AF" w14:textId="574775CB" w:rsidR="008A6302" w:rsidRDefault="008A6302" w:rsidP="007F42AB">
            <w:pPr>
              <w:rPr>
                <w:rFonts w:cs="Arial"/>
                <w:bCs/>
              </w:rPr>
            </w:pPr>
            <w:r>
              <w:rPr>
                <w:rFonts w:cs="Arial"/>
                <w:bCs/>
              </w:rPr>
              <w:t>$100,000</w:t>
            </w:r>
          </w:p>
        </w:tc>
        <w:tc>
          <w:tcPr>
            <w:tcW w:w="1620" w:type="dxa"/>
            <w:vAlign w:val="center"/>
          </w:tcPr>
          <w:p w14:paraId="74E6CA0B" w14:textId="563AC814" w:rsidR="008A6302" w:rsidRDefault="008A6302" w:rsidP="007F42AB">
            <w:pPr>
              <w:rPr>
                <w:rFonts w:cs="Arial"/>
                <w:bCs/>
              </w:rPr>
            </w:pPr>
            <w:r>
              <w:rPr>
                <w:rFonts w:cs="Arial"/>
                <w:bCs/>
              </w:rPr>
              <w:t>$93,550</w:t>
            </w:r>
          </w:p>
        </w:tc>
      </w:tr>
      <w:tr w:rsidR="008A6302" w:rsidRPr="007F42AB" w14:paraId="0933AC32" w14:textId="77777777" w:rsidTr="00CE7436">
        <w:trPr>
          <w:trHeight w:val="864"/>
        </w:trPr>
        <w:tc>
          <w:tcPr>
            <w:tcW w:w="2215" w:type="dxa"/>
            <w:vAlign w:val="center"/>
          </w:tcPr>
          <w:p w14:paraId="2024B637" w14:textId="6FFF8598" w:rsidR="008A6302" w:rsidRDefault="008A6302" w:rsidP="007F42AB">
            <w:pPr>
              <w:rPr>
                <w:rFonts w:cs="Arial"/>
                <w:bCs/>
              </w:rPr>
            </w:pPr>
            <w:r w:rsidRPr="008A6302">
              <w:rPr>
                <w:rFonts w:cs="Arial"/>
                <w:bCs/>
              </w:rPr>
              <w:t xml:space="preserve">RFT-HOU-13-21 Schedule </w:t>
            </w:r>
            <w:r>
              <w:rPr>
                <w:rFonts w:cs="Arial"/>
                <w:bCs/>
              </w:rPr>
              <w:t>D</w:t>
            </w:r>
          </w:p>
        </w:tc>
        <w:tc>
          <w:tcPr>
            <w:tcW w:w="2208" w:type="dxa"/>
            <w:vAlign w:val="center"/>
          </w:tcPr>
          <w:p w14:paraId="3B6F3200" w14:textId="11930E9C" w:rsidR="008A6302" w:rsidRDefault="008A6302" w:rsidP="007F42AB">
            <w:pPr>
              <w:rPr>
                <w:rFonts w:cs="Arial"/>
                <w:bCs/>
              </w:rPr>
            </w:pPr>
            <w:r w:rsidRPr="008A6302">
              <w:rPr>
                <w:rFonts w:cs="Arial"/>
                <w:bCs/>
              </w:rPr>
              <w:t>Roof Replacement at 250 12th Ave</w:t>
            </w:r>
          </w:p>
        </w:tc>
        <w:tc>
          <w:tcPr>
            <w:tcW w:w="850" w:type="dxa"/>
            <w:vAlign w:val="center"/>
          </w:tcPr>
          <w:p w14:paraId="33DDF18F" w14:textId="01B980D7" w:rsidR="008A6302" w:rsidRDefault="008A6302" w:rsidP="007F42AB">
            <w:pPr>
              <w:rPr>
                <w:rFonts w:cs="Arial"/>
                <w:bCs/>
              </w:rPr>
            </w:pPr>
            <w:r>
              <w:rPr>
                <w:rFonts w:cs="Arial"/>
                <w:bCs/>
              </w:rPr>
              <w:t>3</w:t>
            </w:r>
          </w:p>
        </w:tc>
        <w:tc>
          <w:tcPr>
            <w:tcW w:w="1915" w:type="dxa"/>
            <w:vAlign w:val="center"/>
          </w:tcPr>
          <w:p w14:paraId="6488C055" w14:textId="2273C2C4" w:rsidR="008A6302" w:rsidRDefault="008A6302" w:rsidP="007F42AB">
            <w:pPr>
              <w:rPr>
                <w:rFonts w:cs="Arial"/>
                <w:bCs/>
              </w:rPr>
            </w:pPr>
            <w:r w:rsidRPr="008A6302">
              <w:rPr>
                <w:rFonts w:cs="Arial"/>
                <w:bCs/>
              </w:rPr>
              <w:t>Bishops Roofing</w:t>
            </w:r>
          </w:p>
        </w:tc>
        <w:tc>
          <w:tcPr>
            <w:tcW w:w="1767" w:type="dxa"/>
            <w:vAlign w:val="center"/>
          </w:tcPr>
          <w:p w14:paraId="6D475E5C" w14:textId="35A0F674" w:rsidR="008A6302" w:rsidRDefault="008A6302" w:rsidP="007F42AB">
            <w:pPr>
              <w:rPr>
                <w:rFonts w:cs="Arial"/>
                <w:bCs/>
              </w:rPr>
            </w:pPr>
            <w:r>
              <w:rPr>
                <w:rFonts w:cs="Arial"/>
                <w:bCs/>
              </w:rPr>
              <w:t>$150,000</w:t>
            </w:r>
          </w:p>
        </w:tc>
        <w:tc>
          <w:tcPr>
            <w:tcW w:w="1620" w:type="dxa"/>
            <w:vAlign w:val="center"/>
          </w:tcPr>
          <w:p w14:paraId="65FBD553" w14:textId="717FD472" w:rsidR="008A6302" w:rsidRDefault="008A6302" w:rsidP="007F42AB">
            <w:pPr>
              <w:rPr>
                <w:rFonts w:cs="Arial"/>
                <w:bCs/>
              </w:rPr>
            </w:pPr>
            <w:r>
              <w:rPr>
                <w:rFonts w:cs="Arial"/>
                <w:bCs/>
              </w:rPr>
              <w:t>$147,200</w:t>
            </w:r>
          </w:p>
        </w:tc>
      </w:tr>
      <w:tr w:rsidR="008A6302" w:rsidRPr="007F42AB" w14:paraId="0F16F945" w14:textId="77777777" w:rsidTr="00CE7436">
        <w:trPr>
          <w:trHeight w:val="864"/>
        </w:trPr>
        <w:tc>
          <w:tcPr>
            <w:tcW w:w="2215" w:type="dxa"/>
            <w:vAlign w:val="center"/>
          </w:tcPr>
          <w:p w14:paraId="45443E4F" w14:textId="17654E53" w:rsidR="008A6302" w:rsidRDefault="008A6302" w:rsidP="007F42AB">
            <w:pPr>
              <w:rPr>
                <w:rFonts w:cs="Arial"/>
                <w:bCs/>
              </w:rPr>
            </w:pPr>
            <w:r w:rsidRPr="008A6302">
              <w:rPr>
                <w:rFonts w:cs="Arial"/>
                <w:bCs/>
              </w:rPr>
              <w:t xml:space="preserve">RFT-HOU-13-21 Schedule </w:t>
            </w:r>
            <w:r>
              <w:rPr>
                <w:rFonts w:cs="Arial"/>
                <w:bCs/>
              </w:rPr>
              <w:t>E</w:t>
            </w:r>
          </w:p>
        </w:tc>
        <w:tc>
          <w:tcPr>
            <w:tcW w:w="2208" w:type="dxa"/>
            <w:vAlign w:val="center"/>
          </w:tcPr>
          <w:p w14:paraId="661737BC" w14:textId="6613F4F7" w:rsidR="008A6302" w:rsidRDefault="008A6302" w:rsidP="007F42AB">
            <w:pPr>
              <w:rPr>
                <w:rFonts w:cs="Arial"/>
                <w:bCs/>
              </w:rPr>
            </w:pPr>
            <w:r>
              <w:rPr>
                <w:rFonts w:cs="Arial"/>
                <w:bCs/>
              </w:rPr>
              <w:t>Roof Replacement at 159 Parker St</w:t>
            </w:r>
          </w:p>
        </w:tc>
        <w:tc>
          <w:tcPr>
            <w:tcW w:w="850" w:type="dxa"/>
            <w:vAlign w:val="center"/>
          </w:tcPr>
          <w:p w14:paraId="23C21BBD" w14:textId="388A5B03" w:rsidR="008A6302" w:rsidRDefault="008A6302" w:rsidP="007F42AB">
            <w:pPr>
              <w:rPr>
                <w:rFonts w:cs="Arial"/>
                <w:bCs/>
              </w:rPr>
            </w:pPr>
            <w:r>
              <w:rPr>
                <w:rFonts w:cs="Arial"/>
                <w:bCs/>
              </w:rPr>
              <w:t>3</w:t>
            </w:r>
          </w:p>
        </w:tc>
        <w:tc>
          <w:tcPr>
            <w:tcW w:w="1915" w:type="dxa"/>
            <w:vAlign w:val="center"/>
          </w:tcPr>
          <w:p w14:paraId="68AEDF79" w14:textId="046F2FD3" w:rsidR="008A6302" w:rsidRDefault="008A6302" w:rsidP="007F42AB">
            <w:pPr>
              <w:rPr>
                <w:rFonts w:cs="Arial"/>
                <w:bCs/>
              </w:rPr>
            </w:pPr>
            <w:r w:rsidRPr="008A6302">
              <w:rPr>
                <w:rFonts w:cs="Arial"/>
                <w:bCs/>
              </w:rPr>
              <w:t>Bishops Roofing</w:t>
            </w:r>
          </w:p>
        </w:tc>
        <w:tc>
          <w:tcPr>
            <w:tcW w:w="1767" w:type="dxa"/>
            <w:vAlign w:val="center"/>
          </w:tcPr>
          <w:p w14:paraId="17C01F8B" w14:textId="278828BB" w:rsidR="008A6302" w:rsidRDefault="008A6302" w:rsidP="007F42AB">
            <w:pPr>
              <w:rPr>
                <w:rFonts w:cs="Arial"/>
                <w:bCs/>
              </w:rPr>
            </w:pPr>
            <w:r>
              <w:rPr>
                <w:rFonts w:cs="Arial"/>
                <w:bCs/>
              </w:rPr>
              <w:t>$150,000</w:t>
            </w:r>
          </w:p>
        </w:tc>
        <w:tc>
          <w:tcPr>
            <w:tcW w:w="1620" w:type="dxa"/>
            <w:vAlign w:val="center"/>
          </w:tcPr>
          <w:p w14:paraId="4086D144" w14:textId="7DBB10E7" w:rsidR="008A6302" w:rsidRDefault="008A6302" w:rsidP="007F42AB">
            <w:pPr>
              <w:rPr>
                <w:rFonts w:cs="Arial"/>
                <w:bCs/>
              </w:rPr>
            </w:pPr>
            <w:r>
              <w:rPr>
                <w:rFonts w:cs="Arial"/>
                <w:bCs/>
              </w:rPr>
              <w:t>$148,600</w:t>
            </w:r>
          </w:p>
        </w:tc>
      </w:tr>
      <w:tr w:rsidR="00131CE4" w:rsidRPr="007F42AB" w14:paraId="249836BF" w14:textId="77777777" w:rsidTr="00CE7436">
        <w:trPr>
          <w:trHeight w:val="864"/>
        </w:trPr>
        <w:tc>
          <w:tcPr>
            <w:tcW w:w="2215" w:type="dxa"/>
            <w:vAlign w:val="center"/>
          </w:tcPr>
          <w:p w14:paraId="065A2650" w14:textId="37248A69" w:rsidR="00131CE4" w:rsidRPr="008A6302" w:rsidRDefault="00131CE4" w:rsidP="007F42AB">
            <w:pPr>
              <w:rPr>
                <w:rFonts w:cs="Arial"/>
                <w:bCs/>
              </w:rPr>
            </w:pPr>
            <w:r>
              <w:rPr>
                <w:rFonts w:cs="Arial"/>
                <w:bCs/>
              </w:rPr>
              <w:t>RFT-HOU-15-21</w:t>
            </w:r>
          </w:p>
        </w:tc>
        <w:tc>
          <w:tcPr>
            <w:tcW w:w="2208" w:type="dxa"/>
            <w:vAlign w:val="center"/>
          </w:tcPr>
          <w:p w14:paraId="4B7C7D30" w14:textId="271FA941" w:rsidR="00131CE4" w:rsidRDefault="00131CE4" w:rsidP="007F42AB">
            <w:pPr>
              <w:rPr>
                <w:rFonts w:cs="Arial"/>
                <w:bCs/>
              </w:rPr>
            </w:pPr>
            <w:r>
              <w:rPr>
                <w:rFonts w:cs="Arial"/>
                <w:bCs/>
              </w:rPr>
              <w:t>Bath Rebuilds at 315 Bruce Street</w:t>
            </w:r>
          </w:p>
        </w:tc>
        <w:tc>
          <w:tcPr>
            <w:tcW w:w="850" w:type="dxa"/>
            <w:vAlign w:val="center"/>
          </w:tcPr>
          <w:p w14:paraId="01DB8823" w14:textId="04ACF88F" w:rsidR="00131CE4" w:rsidRDefault="00131CE4" w:rsidP="007F42AB">
            <w:pPr>
              <w:rPr>
                <w:rFonts w:cs="Arial"/>
                <w:bCs/>
              </w:rPr>
            </w:pPr>
            <w:r>
              <w:rPr>
                <w:rFonts w:cs="Arial"/>
                <w:bCs/>
              </w:rPr>
              <w:t>1</w:t>
            </w:r>
          </w:p>
        </w:tc>
        <w:tc>
          <w:tcPr>
            <w:tcW w:w="1915" w:type="dxa"/>
            <w:vAlign w:val="center"/>
          </w:tcPr>
          <w:p w14:paraId="5E025731" w14:textId="058ADDC5" w:rsidR="00131CE4" w:rsidRPr="008A6302" w:rsidRDefault="00131CE4" w:rsidP="007F42AB">
            <w:pPr>
              <w:rPr>
                <w:rFonts w:cs="Arial"/>
                <w:bCs/>
              </w:rPr>
            </w:pPr>
            <w:r>
              <w:rPr>
                <w:rFonts w:cs="Arial"/>
                <w:bCs/>
              </w:rPr>
              <w:t>Allen-Hastings</w:t>
            </w:r>
          </w:p>
        </w:tc>
        <w:tc>
          <w:tcPr>
            <w:tcW w:w="1767" w:type="dxa"/>
            <w:vAlign w:val="center"/>
          </w:tcPr>
          <w:p w14:paraId="1AD7E0A7" w14:textId="50EDCF5D" w:rsidR="00131CE4" w:rsidRDefault="00131CE4" w:rsidP="007F42AB">
            <w:pPr>
              <w:rPr>
                <w:rFonts w:cs="Arial"/>
                <w:bCs/>
              </w:rPr>
            </w:pPr>
            <w:r>
              <w:rPr>
                <w:rFonts w:cs="Arial"/>
                <w:bCs/>
              </w:rPr>
              <w:t>$90,000</w:t>
            </w:r>
          </w:p>
        </w:tc>
        <w:tc>
          <w:tcPr>
            <w:tcW w:w="1620" w:type="dxa"/>
            <w:vAlign w:val="center"/>
          </w:tcPr>
          <w:p w14:paraId="66D215B9" w14:textId="33DA3055" w:rsidR="00131CE4" w:rsidRDefault="00131CE4" w:rsidP="007F42AB">
            <w:pPr>
              <w:rPr>
                <w:rFonts w:cs="Arial"/>
                <w:bCs/>
              </w:rPr>
            </w:pPr>
            <w:r>
              <w:rPr>
                <w:rFonts w:cs="Arial"/>
                <w:bCs/>
              </w:rPr>
              <w:t>$138,744**</w:t>
            </w:r>
            <w:r w:rsidR="00A31DA4">
              <w:rPr>
                <w:rFonts w:cs="Arial"/>
                <w:bCs/>
              </w:rPr>
              <w:t>*</w:t>
            </w:r>
          </w:p>
        </w:tc>
      </w:tr>
      <w:bookmarkEnd w:id="1"/>
    </w:tbl>
    <w:p w14:paraId="6E4C6F62" w14:textId="77777777" w:rsidR="008A6302" w:rsidRDefault="008A6302">
      <w:pPr>
        <w:rPr>
          <w:rFonts w:cs="Arial"/>
          <w:b/>
        </w:rPr>
      </w:pPr>
      <w:r>
        <w:rPr>
          <w:rFonts w:cs="Arial"/>
          <w:b/>
        </w:rPr>
        <w:br w:type="page"/>
      </w:r>
    </w:p>
    <w:p w14:paraId="5BD02640" w14:textId="1510B71D" w:rsidR="008A6302" w:rsidRPr="007F42AB" w:rsidRDefault="008A6302" w:rsidP="008A6302">
      <w:pPr>
        <w:rPr>
          <w:rFonts w:cs="Arial"/>
          <w:b/>
        </w:rPr>
      </w:pPr>
      <w:r w:rsidRPr="007F42AB">
        <w:rPr>
          <w:rFonts w:cs="Arial"/>
          <w:b/>
        </w:rPr>
        <w:lastRenderedPageBreak/>
        <w:t xml:space="preserve">Department – </w:t>
      </w:r>
      <w:r>
        <w:rPr>
          <w:rFonts w:cs="Arial"/>
          <w:b/>
        </w:rPr>
        <w:t>Transportation Services</w:t>
      </w:r>
    </w:p>
    <w:tbl>
      <w:tblPr>
        <w:tblStyle w:val="TableGrid"/>
        <w:tblW w:w="10575" w:type="dxa"/>
        <w:tblInd w:w="-600" w:type="dxa"/>
        <w:tblLayout w:type="fixed"/>
        <w:tblLook w:val="04A0" w:firstRow="1" w:lastRow="0" w:firstColumn="1" w:lastColumn="0" w:noHBand="0" w:noVBand="1"/>
        <w:tblDescription w:val="Summary of all purchases made between $25,000 and $100,000 by the Hosuing Director."/>
      </w:tblPr>
      <w:tblGrid>
        <w:gridCol w:w="2215"/>
        <w:gridCol w:w="2208"/>
        <w:gridCol w:w="762"/>
        <w:gridCol w:w="2070"/>
        <w:gridCol w:w="1700"/>
        <w:gridCol w:w="1620"/>
      </w:tblGrid>
      <w:tr w:rsidR="008A6302" w:rsidRPr="007F42AB" w14:paraId="56AE30EA" w14:textId="77777777" w:rsidTr="00A74A47">
        <w:trPr>
          <w:trHeight w:val="864"/>
          <w:tblHeader/>
        </w:trPr>
        <w:tc>
          <w:tcPr>
            <w:tcW w:w="2215" w:type="dxa"/>
            <w:vAlign w:val="center"/>
          </w:tcPr>
          <w:p w14:paraId="5B583B6B" w14:textId="77777777" w:rsidR="008A6302" w:rsidRPr="007F42AB" w:rsidRDefault="008A6302" w:rsidP="00062E29">
            <w:pPr>
              <w:spacing w:after="200" w:line="276" w:lineRule="auto"/>
              <w:rPr>
                <w:rFonts w:cs="Arial"/>
                <w:b/>
              </w:rPr>
            </w:pPr>
            <w:r w:rsidRPr="007F42AB">
              <w:rPr>
                <w:rFonts w:cs="Arial"/>
                <w:b/>
              </w:rPr>
              <w:t>Contract</w:t>
            </w:r>
          </w:p>
        </w:tc>
        <w:tc>
          <w:tcPr>
            <w:tcW w:w="2208" w:type="dxa"/>
            <w:vAlign w:val="center"/>
          </w:tcPr>
          <w:p w14:paraId="62EC4D5D" w14:textId="77777777" w:rsidR="008A6302" w:rsidRPr="007F42AB" w:rsidRDefault="008A6302" w:rsidP="00062E29">
            <w:pPr>
              <w:spacing w:after="200" w:line="276" w:lineRule="auto"/>
              <w:rPr>
                <w:rFonts w:cs="Arial"/>
                <w:b/>
              </w:rPr>
            </w:pPr>
            <w:r w:rsidRPr="007F42AB">
              <w:rPr>
                <w:rFonts w:cs="Arial"/>
                <w:b/>
              </w:rPr>
              <w:t>Description</w:t>
            </w:r>
          </w:p>
        </w:tc>
        <w:tc>
          <w:tcPr>
            <w:tcW w:w="762" w:type="dxa"/>
            <w:vAlign w:val="center"/>
          </w:tcPr>
          <w:p w14:paraId="1E60CC4B" w14:textId="77777777" w:rsidR="008A6302" w:rsidRPr="007F42AB" w:rsidRDefault="008A6302" w:rsidP="00062E29">
            <w:pPr>
              <w:spacing w:after="200" w:line="276" w:lineRule="auto"/>
              <w:rPr>
                <w:rFonts w:cs="Arial"/>
                <w:b/>
              </w:rPr>
            </w:pPr>
            <w:r w:rsidRPr="007F42AB">
              <w:rPr>
                <w:rFonts w:cs="Arial"/>
                <w:b/>
              </w:rPr>
              <w:t># of Bids</w:t>
            </w:r>
          </w:p>
        </w:tc>
        <w:tc>
          <w:tcPr>
            <w:tcW w:w="2070" w:type="dxa"/>
            <w:vAlign w:val="center"/>
          </w:tcPr>
          <w:p w14:paraId="028A151E" w14:textId="77777777" w:rsidR="008A6302" w:rsidRPr="007F42AB" w:rsidRDefault="008A6302" w:rsidP="00062E29">
            <w:pPr>
              <w:spacing w:after="200" w:line="276" w:lineRule="auto"/>
              <w:rPr>
                <w:rFonts w:cs="Arial"/>
                <w:b/>
              </w:rPr>
            </w:pPr>
            <w:r w:rsidRPr="007F42AB">
              <w:rPr>
                <w:rFonts w:cs="Arial"/>
                <w:b/>
              </w:rPr>
              <w:t>Awarded Bid</w:t>
            </w:r>
          </w:p>
        </w:tc>
        <w:tc>
          <w:tcPr>
            <w:tcW w:w="1700" w:type="dxa"/>
            <w:vAlign w:val="center"/>
          </w:tcPr>
          <w:p w14:paraId="0658D866" w14:textId="77777777" w:rsidR="008A6302" w:rsidRPr="007F42AB" w:rsidRDefault="008A6302" w:rsidP="00062E29">
            <w:pPr>
              <w:spacing w:after="200" w:line="276" w:lineRule="auto"/>
              <w:rPr>
                <w:rFonts w:cs="Arial"/>
                <w:b/>
              </w:rPr>
            </w:pPr>
            <w:r w:rsidRPr="007F42AB">
              <w:rPr>
                <w:rFonts w:cs="Arial"/>
                <w:b/>
              </w:rPr>
              <w:t>Approved Amount</w:t>
            </w:r>
          </w:p>
        </w:tc>
        <w:tc>
          <w:tcPr>
            <w:tcW w:w="1620" w:type="dxa"/>
            <w:vAlign w:val="center"/>
          </w:tcPr>
          <w:p w14:paraId="197272E3" w14:textId="77777777" w:rsidR="008A6302" w:rsidRPr="007F42AB" w:rsidRDefault="008A6302" w:rsidP="00062E29">
            <w:pPr>
              <w:spacing w:after="200" w:line="276" w:lineRule="auto"/>
              <w:rPr>
                <w:rFonts w:cs="Arial"/>
                <w:b/>
              </w:rPr>
            </w:pPr>
            <w:r w:rsidRPr="007F42AB">
              <w:rPr>
                <w:rFonts w:cs="Arial"/>
                <w:b/>
              </w:rPr>
              <w:t>Awarded</w:t>
            </w:r>
            <w:r w:rsidRPr="007F42AB">
              <w:rPr>
                <w:rFonts w:cs="Arial"/>
                <w:b/>
              </w:rPr>
              <w:br/>
              <w:t>Amount (excl. HST)</w:t>
            </w:r>
          </w:p>
        </w:tc>
      </w:tr>
      <w:tr w:rsidR="00A74A47" w:rsidRPr="007F42AB" w14:paraId="62A531A7" w14:textId="77777777" w:rsidTr="00A74A47">
        <w:trPr>
          <w:trHeight w:val="864"/>
        </w:trPr>
        <w:tc>
          <w:tcPr>
            <w:tcW w:w="2215" w:type="dxa"/>
            <w:vAlign w:val="center"/>
          </w:tcPr>
          <w:p w14:paraId="73977661" w14:textId="063E5AB4" w:rsidR="00A74A47" w:rsidRPr="007F42AB" w:rsidRDefault="00A74A47" w:rsidP="00A74A47">
            <w:pPr>
              <w:spacing w:line="276" w:lineRule="auto"/>
              <w:rPr>
                <w:rFonts w:cs="Arial"/>
                <w:bCs/>
              </w:rPr>
            </w:pPr>
            <w:bookmarkStart w:id="2" w:name="_Hlk85182016"/>
            <w:r>
              <w:rPr>
                <w:rFonts w:cs="Arial"/>
                <w:bCs/>
              </w:rPr>
              <w:t>RFQ-TS-15-21</w:t>
            </w:r>
          </w:p>
        </w:tc>
        <w:tc>
          <w:tcPr>
            <w:tcW w:w="2208" w:type="dxa"/>
            <w:vAlign w:val="center"/>
          </w:tcPr>
          <w:p w14:paraId="14A56904" w14:textId="52BFD3F7" w:rsidR="00A74A47" w:rsidRPr="007F42AB" w:rsidRDefault="00A74A47" w:rsidP="00A74A47">
            <w:pPr>
              <w:spacing w:line="276" w:lineRule="auto"/>
              <w:rPr>
                <w:rFonts w:cs="Arial"/>
                <w:bCs/>
              </w:rPr>
            </w:pPr>
            <w:r>
              <w:rPr>
                <w:rFonts w:cs="Arial"/>
                <w:bCs/>
              </w:rPr>
              <w:t>Culvert Asphalt Patches</w:t>
            </w:r>
          </w:p>
        </w:tc>
        <w:tc>
          <w:tcPr>
            <w:tcW w:w="762" w:type="dxa"/>
            <w:vAlign w:val="center"/>
          </w:tcPr>
          <w:p w14:paraId="28BA8902" w14:textId="2433816D" w:rsidR="00A74A47" w:rsidRPr="007F42AB" w:rsidRDefault="00A74A47" w:rsidP="00A74A47">
            <w:pPr>
              <w:spacing w:line="276" w:lineRule="auto"/>
              <w:rPr>
                <w:rFonts w:cs="Arial"/>
                <w:bCs/>
              </w:rPr>
            </w:pPr>
            <w:r>
              <w:rPr>
                <w:rFonts w:cs="Arial"/>
                <w:bCs/>
              </w:rPr>
              <w:t>0</w:t>
            </w:r>
          </w:p>
        </w:tc>
        <w:tc>
          <w:tcPr>
            <w:tcW w:w="2070" w:type="dxa"/>
            <w:vAlign w:val="center"/>
          </w:tcPr>
          <w:p w14:paraId="1726E14E" w14:textId="67939D53" w:rsidR="00A74A47" w:rsidRPr="007F42AB" w:rsidRDefault="00A74A47" w:rsidP="00A74A47">
            <w:pPr>
              <w:spacing w:line="276" w:lineRule="auto"/>
              <w:rPr>
                <w:rFonts w:cs="Arial"/>
                <w:bCs/>
              </w:rPr>
            </w:pPr>
            <w:r>
              <w:rPr>
                <w:rFonts w:cs="Arial"/>
                <w:bCs/>
              </w:rPr>
              <w:t>McQueen Vue Paving</w:t>
            </w:r>
          </w:p>
        </w:tc>
        <w:tc>
          <w:tcPr>
            <w:tcW w:w="1700" w:type="dxa"/>
            <w:vAlign w:val="center"/>
          </w:tcPr>
          <w:p w14:paraId="499E1D11" w14:textId="5D03AEAF" w:rsidR="00A74A47" w:rsidRPr="007F42AB" w:rsidRDefault="00A74A47" w:rsidP="00A74A47">
            <w:pPr>
              <w:spacing w:line="276" w:lineRule="auto"/>
              <w:rPr>
                <w:rFonts w:cs="Arial"/>
                <w:bCs/>
              </w:rPr>
            </w:pPr>
            <w:r>
              <w:rPr>
                <w:rFonts w:cs="Arial"/>
                <w:bCs/>
              </w:rPr>
              <w:t>Funds within the Minor Construction Budget</w:t>
            </w:r>
          </w:p>
        </w:tc>
        <w:tc>
          <w:tcPr>
            <w:tcW w:w="1620" w:type="dxa"/>
            <w:vAlign w:val="center"/>
          </w:tcPr>
          <w:p w14:paraId="51CDE3B3" w14:textId="3371E210" w:rsidR="00A74A47" w:rsidRPr="007F42AB" w:rsidRDefault="00A74A47" w:rsidP="00A74A47">
            <w:pPr>
              <w:spacing w:line="276" w:lineRule="auto"/>
              <w:rPr>
                <w:rFonts w:cs="Arial"/>
                <w:bCs/>
              </w:rPr>
            </w:pPr>
            <w:r>
              <w:rPr>
                <w:rFonts w:cs="Arial"/>
                <w:bCs/>
              </w:rPr>
              <w:t>$77,400</w:t>
            </w:r>
          </w:p>
        </w:tc>
      </w:tr>
      <w:bookmarkEnd w:id="2"/>
      <w:tr w:rsidR="00A74A47" w:rsidRPr="007F42AB" w14:paraId="5E72C1D6" w14:textId="77777777" w:rsidTr="00A74A47">
        <w:trPr>
          <w:trHeight w:val="864"/>
        </w:trPr>
        <w:tc>
          <w:tcPr>
            <w:tcW w:w="2215" w:type="dxa"/>
            <w:vAlign w:val="center"/>
          </w:tcPr>
          <w:p w14:paraId="766EB585" w14:textId="3E6681B2" w:rsidR="00A74A47" w:rsidRPr="007F42AB" w:rsidRDefault="00A74A47" w:rsidP="00A74A47">
            <w:pPr>
              <w:rPr>
                <w:rFonts w:cs="Arial"/>
                <w:bCs/>
              </w:rPr>
            </w:pPr>
            <w:r>
              <w:rPr>
                <w:rFonts w:cs="Arial"/>
                <w:bCs/>
              </w:rPr>
              <w:t>RFT-TS-24-21</w:t>
            </w:r>
          </w:p>
        </w:tc>
        <w:tc>
          <w:tcPr>
            <w:tcW w:w="2208" w:type="dxa"/>
            <w:vAlign w:val="center"/>
          </w:tcPr>
          <w:p w14:paraId="1036B810" w14:textId="7D8A63F3" w:rsidR="00A74A47" w:rsidRPr="007F42AB" w:rsidRDefault="00A74A47" w:rsidP="00A74A47">
            <w:pPr>
              <w:rPr>
                <w:rFonts w:cs="Arial"/>
                <w:bCs/>
              </w:rPr>
            </w:pPr>
            <w:r>
              <w:rPr>
                <w:rFonts w:cs="Arial"/>
                <w:bCs/>
              </w:rPr>
              <w:t>Loader</w:t>
            </w:r>
          </w:p>
        </w:tc>
        <w:tc>
          <w:tcPr>
            <w:tcW w:w="762" w:type="dxa"/>
            <w:vAlign w:val="center"/>
          </w:tcPr>
          <w:p w14:paraId="1E400453" w14:textId="41295CC2" w:rsidR="00A74A47" w:rsidRPr="007F42AB" w:rsidRDefault="00A74A47" w:rsidP="00A74A47">
            <w:pPr>
              <w:rPr>
                <w:rFonts w:cs="Arial"/>
                <w:bCs/>
              </w:rPr>
            </w:pPr>
            <w:r>
              <w:rPr>
                <w:rFonts w:cs="Arial"/>
                <w:bCs/>
              </w:rPr>
              <w:t>2</w:t>
            </w:r>
          </w:p>
        </w:tc>
        <w:tc>
          <w:tcPr>
            <w:tcW w:w="2070" w:type="dxa"/>
            <w:vAlign w:val="center"/>
          </w:tcPr>
          <w:p w14:paraId="18F294B5" w14:textId="6AD86580" w:rsidR="00A74A47" w:rsidRPr="007F42AB" w:rsidRDefault="00A74A47" w:rsidP="00A74A47">
            <w:pPr>
              <w:rPr>
                <w:rFonts w:cs="Arial"/>
                <w:bCs/>
              </w:rPr>
            </w:pPr>
            <w:r>
              <w:rPr>
                <w:rFonts w:cs="Arial"/>
                <w:bCs/>
              </w:rPr>
              <w:t>Brandt Tractor</w:t>
            </w:r>
          </w:p>
        </w:tc>
        <w:tc>
          <w:tcPr>
            <w:tcW w:w="1700" w:type="dxa"/>
            <w:vAlign w:val="center"/>
          </w:tcPr>
          <w:p w14:paraId="2D3FB235" w14:textId="0ABAD657" w:rsidR="00A74A47" w:rsidRPr="007F42AB" w:rsidRDefault="00A74A47" w:rsidP="00A74A47">
            <w:pPr>
              <w:rPr>
                <w:rFonts w:cs="Arial"/>
                <w:bCs/>
              </w:rPr>
            </w:pPr>
            <w:r>
              <w:rPr>
                <w:rFonts w:cs="Arial"/>
                <w:bCs/>
              </w:rPr>
              <w:t>$285,000</w:t>
            </w:r>
          </w:p>
        </w:tc>
        <w:tc>
          <w:tcPr>
            <w:tcW w:w="1620" w:type="dxa"/>
            <w:vAlign w:val="center"/>
          </w:tcPr>
          <w:p w14:paraId="7FA4558B" w14:textId="3CBD7E61" w:rsidR="00A74A47" w:rsidRPr="007F42AB" w:rsidRDefault="00A74A47" w:rsidP="00A74A47">
            <w:pPr>
              <w:rPr>
                <w:rFonts w:cs="Arial"/>
                <w:bCs/>
              </w:rPr>
            </w:pPr>
            <w:r>
              <w:rPr>
                <w:rFonts w:cs="Arial"/>
                <w:bCs/>
              </w:rPr>
              <w:t>$249,650</w:t>
            </w:r>
          </w:p>
        </w:tc>
      </w:tr>
      <w:tr w:rsidR="00A74A47" w:rsidRPr="007F42AB" w14:paraId="3ACC7115" w14:textId="77777777" w:rsidTr="00A74A47">
        <w:trPr>
          <w:trHeight w:val="864"/>
        </w:trPr>
        <w:tc>
          <w:tcPr>
            <w:tcW w:w="2215" w:type="dxa"/>
            <w:vAlign w:val="center"/>
          </w:tcPr>
          <w:p w14:paraId="28DE7D4C" w14:textId="5E0F0CB9" w:rsidR="00A74A47" w:rsidRDefault="00A74A47" w:rsidP="00A74A47">
            <w:pPr>
              <w:rPr>
                <w:rFonts w:cs="Arial"/>
                <w:bCs/>
              </w:rPr>
            </w:pPr>
            <w:r>
              <w:rPr>
                <w:rFonts w:cs="Arial"/>
                <w:bCs/>
              </w:rPr>
              <w:t>RFP-TS-2</w:t>
            </w:r>
            <w:r w:rsidR="00A94423">
              <w:rPr>
                <w:rFonts w:cs="Arial"/>
                <w:bCs/>
              </w:rPr>
              <w:t>5</w:t>
            </w:r>
            <w:r>
              <w:rPr>
                <w:rFonts w:cs="Arial"/>
                <w:bCs/>
              </w:rPr>
              <w:t>-21</w:t>
            </w:r>
          </w:p>
        </w:tc>
        <w:tc>
          <w:tcPr>
            <w:tcW w:w="2208" w:type="dxa"/>
            <w:vAlign w:val="center"/>
          </w:tcPr>
          <w:p w14:paraId="7A798853" w14:textId="126798F3" w:rsidR="00A74A47" w:rsidRDefault="00A74A47" w:rsidP="00A74A47">
            <w:pPr>
              <w:rPr>
                <w:rFonts w:cs="Arial"/>
                <w:bCs/>
              </w:rPr>
            </w:pPr>
            <w:r>
              <w:rPr>
                <w:rFonts w:cs="Arial"/>
                <w:bCs/>
              </w:rPr>
              <w:t>Bridge 9-349 Design and Administration</w:t>
            </w:r>
          </w:p>
        </w:tc>
        <w:tc>
          <w:tcPr>
            <w:tcW w:w="762" w:type="dxa"/>
            <w:vAlign w:val="center"/>
          </w:tcPr>
          <w:p w14:paraId="236FCF71" w14:textId="2B6351B5" w:rsidR="00A74A47" w:rsidRDefault="00A74A47" w:rsidP="00A74A47">
            <w:pPr>
              <w:rPr>
                <w:rFonts w:cs="Arial"/>
                <w:bCs/>
              </w:rPr>
            </w:pPr>
            <w:r>
              <w:rPr>
                <w:rFonts w:cs="Arial"/>
                <w:bCs/>
              </w:rPr>
              <w:t>1</w:t>
            </w:r>
          </w:p>
        </w:tc>
        <w:tc>
          <w:tcPr>
            <w:tcW w:w="2070" w:type="dxa"/>
            <w:vAlign w:val="center"/>
          </w:tcPr>
          <w:p w14:paraId="1375DC20" w14:textId="4AEABE40" w:rsidR="00A74A47" w:rsidRDefault="00A74A47" w:rsidP="00A74A47">
            <w:pPr>
              <w:rPr>
                <w:rFonts w:cs="Arial"/>
                <w:bCs/>
              </w:rPr>
            </w:pPr>
            <w:r>
              <w:rPr>
                <w:rFonts w:cs="Arial"/>
                <w:bCs/>
              </w:rPr>
              <w:t>GM Blueplan</w:t>
            </w:r>
          </w:p>
        </w:tc>
        <w:tc>
          <w:tcPr>
            <w:tcW w:w="1700" w:type="dxa"/>
            <w:vAlign w:val="center"/>
          </w:tcPr>
          <w:p w14:paraId="2B8A6256" w14:textId="510E9BB1" w:rsidR="00A74A47" w:rsidRDefault="00A74A47" w:rsidP="00A74A47">
            <w:pPr>
              <w:rPr>
                <w:rFonts w:cs="Arial"/>
                <w:bCs/>
              </w:rPr>
            </w:pPr>
            <w:r>
              <w:rPr>
                <w:rFonts w:cs="Arial"/>
                <w:bCs/>
              </w:rPr>
              <w:t>Funds within the Bridge Capital Budget</w:t>
            </w:r>
          </w:p>
        </w:tc>
        <w:tc>
          <w:tcPr>
            <w:tcW w:w="1620" w:type="dxa"/>
            <w:vAlign w:val="center"/>
          </w:tcPr>
          <w:p w14:paraId="76EB453F" w14:textId="1EE1A13B" w:rsidR="00A74A47" w:rsidRDefault="00A74A47" w:rsidP="00A74A47">
            <w:pPr>
              <w:rPr>
                <w:rFonts w:cs="Arial"/>
                <w:bCs/>
              </w:rPr>
            </w:pPr>
            <w:r>
              <w:rPr>
                <w:rFonts w:cs="Arial"/>
                <w:bCs/>
              </w:rPr>
              <w:t>$79,520</w:t>
            </w:r>
          </w:p>
        </w:tc>
      </w:tr>
      <w:tr w:rsidR="00A74A47" w:rsidRPr="007F42AB" w14:paraId="3362BE93" w14:textId="77777777" w:rsidTr="00A74A47">
        <w:trPr>
          <w:trHeight w:val="864"/>
        </w:trPr>
        <w:tc>
          <w:tcPr>
            <w:tcW w:w="2215" w:type="dxa"/>
            <w:vAlign w:val="center"/>
          </w:tcPr>
          <w:p w14:paraId="74787C9E" w14:textId="35472FBC" w:rsidR="00A74A47" w:rsidRDefault="00A74A47" w:rsidP="00A74A47">
            <w:pPr>
              <w:rPr>
                <w:rFonts w:cs="Arial"/>
                <w:bCs/>
              </w:rPr>
            </w:pPr>
            <w:r>
              <w:rPr>
                <w:rFonts w:cs="Arial"/>
                <w:bCs/>
              </w:rPr>
              <w:t>RFT-TS-27-21</w:t>
            </w:r>
          </w:p>
        </w:tc>
        <w:tc>
          <w:tcPr>
            <w:tcW w:w="2208" w:type="dxa"/>
            <w:vAlign w:val="center"/>
          </w:tcPr>
          <w:p w14:paraId="4D51A2AC" w14:textId="75D518BD" w:rsidR="00A74A47" w:rsidRDefault="00A74A47" w:rsidP="00A74A47">
            <w:pPr>
              <w:rPr>
                <w:rFonts w:cs="Arial"/>
                <w:bCs/>
              </w:rPr>
            </w:pPr>
            <w:r>
              <w:rPr>
                <w:rFonts w:cs="Arial"/>
                <w:bCs/>
              </w:rPr>
              <w:t>Winter Sand</w:t>
            </w:r>
          </w:p>
        </w:tc>
        <w:tc>
          <w:tcPr>
            <w:tcW w:w="762" w:type="dxa"/>
            <w:vAlign w:val="center"/>
          </w:tcPr>
          <w:p w14:paraId="4FDA8244" w14:textId="0B230BB1" w:rsidR="00A74A47" w:rsidRDefault="00A74A47" w:rsidP="00A74A47">
            <w:pPr>
              <w:rPr>
                <w:rFonts w:cs="Arial"/>
                <w:bCs/>
              </w:rPr>
            </w:pPr>
            <w:r>
              <w:rPr>
                <w:rFonts w:cs="Arial"/>
                <w:bCs/>
              </w:rPr>
              <w:t>3</w:t>
            </w:r>
          </w:p>
        </w:tc>
        <w:tc>
          <w:tcPr>
            <w:tcW w:w="2070" w:type="dxa"/>
            <w:vAlign w:val="center"/>
          </w:tcPr>
          <w:p w14:paraId="0CC4461E" w14:textId="6EB2E513" w:rsidR="00A74A47" w:rsidRDefault="00A74A47" w:rsidP="00A74A47">
            <w:pPr>
              <w:rPr>
                <w:rFonts w:cs="Arial"/>
                <w:bCs/>
              </w:rPr>
            </w:pPr>
            <w:r>
              <w:rPr>
                <w:rFonts w:cs="Arial"/>
                <w:bCs/>
              </w:rPr>
              <w:t>Walker (2 locations) Cedarwell (3 locations)</w:t>
            </w:r>
          </w:p>
        </w:tc>
        <w:tc>
          <w:tcPr>
            <w:tcW w:w="1700" w:type="dxa"/>
            <w:vAlign w:val="center"/>
          </w:tcPr>
          <w:p w14:paraId="60C2B773" w14:textId="4B9775DC" w:rsidR="00A74A47" w:rsidRDefault="006206DC" w:rsidP="00A74A47">
            <w:pPr>
              <w:rPr>
                <w:rFonts w:cs="Arial"/>
                <w:bCs/>
              </w:rPr>
            </w:pPr>
            <w:r>
              <w:rPr>
                <w:rFonts w:cs="Arial"/>
                <w:bCs/>
              </w:rPr>
              <w:t>$300,000</w:t>
            </w:r>
          </w:p>
        </w:tc>
        <w:tc>
          <w:tcPr>
            <w:tcW w:w="1620" w:type="dxa"/>
            <w:vAlign w:val="center"/>
          </w:tcPr>
          <w:p w14:paraId="2904ACB7" w14:textId="3E18455F" w:rsidR="00A74A47" w:rsidRDefault="00A74A47" w:rsidP="00A74A47">
            <w:pPr>
              <w:rPr>
                <w:rFonts w:cs="Arial"/>
                <w:bCs/>
              </w:rPr>
            </w:pPr>
            <w:r>
              <w:rPr>
                <w:rFonts w:cs="Arial"/>
                <w:bCs/>
              </w:rPr>
              <w:t>$269,465</w:t>
            </w:r>
          </w:p>
        </w:tc>
      </w:tr>
    </w:tbl>
    <w:p w14:paraId="33DA3C92" w14:textId="77777777" w:rsidR="00093CE0" w:rsidRDefault="00093CE0" w:rsidP="00093CE0">
      <w:pPr>
        <w:rPr>
          <w:rFonts w:cs="Arial"/>
          <w:b/>
        </w:rPr>
      </w:pPr>
    </w:p>
    <w:p w14:paraId="0284D92D" w14:textId="10BC1450" w:rsidR="00AC3A8B" w:rsidRPr="007437D9" w:rsidRDefault="00CD64E9" w:rsidP="00D52E4D">
      <w:pPr>
        <w:pStyle w:val="Heading2"/>
        <w:keepNext w:val="0"/>
        <w:keepLines w:val="0"/>
        <w:rPr>
          <w:rFonts w:cs="Arial"/>
        </w:rPr>
      </w:pPr>
      <w:r w:rsidRPr="007437D9">
        <w:rPr>
          <w:rFonts w:cs="Arial"/>
        </w:rPr>
        <w:t>Legal and Legislated Requirements</w:t>
      </w:r>
    </w:p>
    <w:p w14:paraId="0284D92E" w14:textId="63667875" w:rsidR="00AC3A8B" w:rsidRPr="007437D9" w:rsidRDefault="00597B30" w:rsidP="00CD64E9">
      <w:pPr>
        <w:widowControl w:val="0"/>
        <w:rPr>
          <w:rFonts w:cs="Arial"/>
        </w:rPr>
      </w:pPr>
      <w:r w:rsidRPr="007437D9">
        <w:rPr>
          <w:rStyle w:val="IntenseEmphasis"/>
          <w:rFonts w:cs="Arial"/>
          <w:b w:val="0"/>
        </w:rPr>
        <w:t>None</w:t>
      </w:r>
    </w:p>
    <w:p w14:paraId="5295CFEC" w14:textId="6A890BF0" w:rsidR="00D52E4D" w:rsidRDefault="00AC3A8B" w:rsidP="00D52E4D">
      <w:pPr>
        <w:pStyle w:val="Heading2"/>
        <w:rPr>
          <w:rFonts w:cs="Arial"/>
        </w:rPr>
      </w:pPr>
      <w:r w:rsidRPr="007437D9">
        <w:rPr>
          <w:rFonts w:cs="Arial"/>
        </w:rPr>
        <w:t>Financial</w:t>
      </w:r>
      <w:r w:rsidR="00CD64E9" w:rsidRPr="007437D9">
        <w:rPr>
          <w:rFonts w:cs="Arial"/>
        </w:rPr>
        <w:t xml:space="preserve"> and Resource Implications</w:t>
      </w:r>
    </w:p>
    <w:p w14:paraId="269BE263" w14:textId="55381490" w:rsidR="00DE4F7F" w:rsidRDefault="00131CE4" w:rsidP="00131CE4">
      <w:r>
        <w:t>*shortfall in funding will come from</w:t>
      </w:r>
      <w:r w:rsidR="00A31DA4">
        <w:t xml:space="preserve"> Safe Restart funds received from Province</w:t>
      </w:r>
    </w:p>
    <w:p w14:paraId="32F70C30" w14:textId="042AEE75" w:rsidR="00131CE4" w:rsidRDefault="00131CE4" w:rsidP="00131CE4">
      <w:r>
        <w:t>**shortfall in funding will come from</w:t>
      </w:r>
      <w:r w:rsidR="00A31DA4">
        <w:t xml:space="preserve"> Safe Restart funds received from Province. Due to the fact there are funds available, the project has also added in the contingency quoted to add cooling into the common areas and hallways.</w:t>
      </w:r>
    </w:p>
    <w:p w14:paraId="63D81D0F" w14:textId="25F44A9C" w:rsidR="00131CE4" w:rsidRDefault="00131CE4" w:rsidP="00131CE4">
      <w:r>
        <w:t>***shortfall in funding will come from</w:t>
      </w:r>
      <w:r w:rsidR="00A31DA4">
        <w:t xml:space="preserve"> reserve funds. </w:t>
      </w:r>
    </w:p>
    <w:p w14:paraId="0284D931" w14:textId="420C59F3" w:rsidR="00AC3A8B" w:rsidRPr="007437D9" w:rsidRDefault="002E32B0" w:rsidP="006E00FA">
      <w:pPr>
        <w:pStyle w:val="Heading2"/>
        <w:keepNext w:val="0"/>
        <w:widowControl w:val="0"/>
        <w:rPr>
          <w:rFonts w:cs="Arial"/>
        </w:rPr>
      </w:pPr>
      <w:r w:rsidRPr="007437D9">
        <w:rPr>
          <w:rFonts w:cs="Arial"/>
        </w:rPr>
        <w:t>Relevant Consultation</w:t>
      </w:r>
    </w:p>
    <w:p w14:paraId="0284D932" w14:textId="491FC186" w:rsidR="00AC3A8B" w:rsidRPr="007437D9" w:rsidRDefault="00FA072A" w:rsidP="006E00FA">
      <w:pPr>
        <w:widowControl w:val="0"/>
        <w:rPr>
          <w:rFonts w:cs="Arial"/>
        </w:rPr>
      </w:pPr>
      <w:sdt>
        <w:sdtPr>
          <w:rPr>
            <w:rFonts w:cs="Arial"/>
          </w:rPr>
          <w:id w:val="-1131168753"/>
          <w14:checkbox>
            <w14:checked w14:val="1"/>
            <w14:checkedState w14:val="2612" w14:font="MS Gothic"/>
            <w14:uncheckedState w14:val="2610" w14:font="MS Gothic"/>
          </w14:checkbox>
        </w:sdtPr>
        <w:sdtEndPr/>
        <w:sdtContent>
          <w:r w:rsidR="00597B30" w:rsidRPr="007437D9">
            <w:rPr>
              <w:rFonts w:ascii="Segoe UI Symbol" w:eastAsia="MS Gothic" w:hAnsi="Segoe UI Symbol" w:cs="Segoe UI Symbol"/>
            </w:rPr>
            <w:t>☒</w:t>
          </w:r>
        </w:sdtContent>
      </w:sdt>
      <w:r w:rsidR="00597B30" w:rsidRPr="007437D9">
        <w:rPr>
          <w:rFonts w:cs="Arial"/>
        </w:rPr>
        <w:t xml:space="preserve"> Internal </w:t>
      </w:r>
    </w:p>
    <w:p w14:paraId="343D15CF" w14:textId="7DBD4B30" w:rsidR="002E32B0" w:rsidRPr="007437D9" w:rsidRDefault="00FA072A" w:rsidP="006E00FA">
      <w:pPr>
        <w:widowControl w:val="0"/>
        <w:rPr>
          <w:rFonts w:cs="Arial"/>
        </w:rPr>
      </w:pPr>
      <w:sdt>
        <w:sdtPr>
          <w:rPr>
            <w:rFonts w:cs="Arial"/>
          </w:rPr>
          <w:id w:val="-650440191"/>
          <w14:checkbox>
            <w14:checked w14:val="0"/>
            <w14:checkedState w14:val="2612" w14:font="MS Gothic"/>
            <w14:uncheckedState w14:val="2610" w14:font="MS Gothic"/>
          </w14:checkbox>
        </w:sdtPr>
        <w:sdtEndPr/>
        <w:sdtContent>
          <w:r w:rsidR="002E32B0" w:rsidRPr="007437D9">
            <w:rPr>
              <w:rFonts w:ascii="Segoe UI Symbol" w:eastAsia="MS Gothic" w:hAnsi="Segoe UI Symbol" w:cs="Segoe UI Symbol"/>
            </w:rPr>
            <w:t>☐</w:t>
          </w:r>
        </w:sdtContent>
      </w:sdt>
      <w:r w:rsidR="00597B30" w:rsidRPr="007437D9">
        <w:rPr>
          <w:rFonts w:cs="Arial"/>
        </w:rPr>
        <w:t xml:space="preserve"> External </w:t>
      </w:r>
    </w:p>
    <w:p w14:paraId="6D7EA5A2" w14:textId="4E4A95C5" w:rsidR="001272D9" w:rsidRPr="007437D9" w:rsidRDefault="002E32B0" w:rsidP="004B4781">
      <w:pPr>
        <w:pStyle w:val="Heading2"/>
        <w:rPr>
          <w:rFonts w:cs="Arial"/>
        </w:rPr>
      </w:pPr>
      <w:r w:rsidRPr="007437D9">
        <w:rPr>
          <w:rFonts w:cs="Arial"/>
        </w:rPr>
        <w:lastRenderedPageBreak/>
        <w:t>Appendices and Attachments</w:t>
      </w:r>
      <w:r w:rsidR="00CF4AA5" w:rsidRPr="007437D9">
        <w:rPr>
          <w:rFonts w:cs="Arial"/>
        </w:rPr>
        <w:t xml:space="preserve"> </w:t>
      </w:r>
    </w:p>
    <w:p w14:paraId="0284D939" w14:textId="1CABFA44" w:rsidR="00FE7170" w:rsidRPr="007437D9" w:rsidRDefault="00597B30" w:rsidP="009A31DB">
      <w:pPr>
        <w:spacing w:after="0"/>
        <w:rPr>
          <w:rFonts w:cs="Arial"/>
        </w:rPr>
      </w:pPr>
      <w:r w:rsidRPr="007437D9">
        <w:rPr>
          <w:rFonts w:cs="Arial"/>
        </w:rPr>
        <w:t>None</w:t>
      </w:r>
    </w:p>
    <w:sectPr w:rsidR="00FE7170" w:rsidRPr="007437D9" w:rsidSect="00826B5B">
      <w:footerReference w:type="default" r:id="rId12"/>
      <w:pgSz w:w="12240" w:h="15840" w:code="1"/>
      <w:pgMar w:top="1440" w:right="1440" w:bottom="153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D941" w14:textId="7F4D0637" w:rsidR="007E4720" w:rsidRPr="007E4720" w:rsidRDefault="00D47169" w:rsidP="007E4720">
    <w:pPr>
      <w:pStyle w:val="Footer"/>
    </w:pPr>
    <w:r w:rsidRPr="00D47169">
      <w:t>FR-CW-</w:t>
    </w:r>
    <w:r w:rsidR="00672E67">
      <w:t>25</w:t>
    </w:r>
    <w:r w:rsidRPr="00D47169">
      <w:t>-2</w:t>
    </w:r>
    <w:r w:rsidR="00AA1D5B">
      <w:t>1</w:t>
    </w:r>
    <w:r w:rsidRPr="00D47169">
      <w:t xml:space="preserve"> </w:t>
    </w:r>
    <w:r w:rsidR="00567AB5">
      <w:ptab w:relativeTo="margin" w:alignment="center" w:leader="none"/>
    </w:r>
    <w:r w:rsidR="00567AB5">
      <w:ptab w:relativeTo="margin" w:alignment="right" w:leader="none"/>
    </w:r>
    <w:r w:rsidR="00567AB5">
      <w:t>Date:</w:t>
    </w:r>
    <w:r w:rsidR="00597B30">
      <w:t xml:space="preserve"> </w:t>
    </w:r>
    <w:r w:rsidR="00672E67">
      <w:t xml:space="preserve">October </w:t>
    </w:r>
    <w:r w:rsidR="00131CE4">
      <w:t>28</w:t>
    </w:r>
    <w:r w:rsidR="004B4781">
      <w:t>, 20</w:t>
    </w:r>
    <w:r w:rsidR="00CE4344">
      <w:t>2</w:t>
    </w:r>
    <w:r w:rsidR="00AA1D5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58E"/>
    <w:multiLevelType w:val="hybridMultilevel"/>
    <w:tmpl w:val="AEC8C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552F2"/>
    <w:multiLevelType w:val="hybridMultilevel"/>
    <w:tmpl w:val="EDB60AD6"/>
    <w:lvl w:ilvl="0" w:tplc="037288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CD15A6"/>
    <w:multiLevelType w:val="hybridMultilevel"/>
    <w:tmpl w:val="43AA3516"/>
    <w:lvl w:ilvl="0" w:tplc="E13C692C">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E62B9"/>
    <w:multiLevelType w:val="hybridMultilevel"/>
    <w:tmpl w:val="13E6C292"/>
    <w:lvl w:ilvl="0" w:tplc="42ECEDB6">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141"/>
    <w:multiLevelType w:val="hybridMultilevel"/>
    <w:tmpl w:val="2BE8E808"/>
    <w:lvl w:ilvl="0" w:tplc="AC8AC1D8">
      <w:start w:val="6"/>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0620A"/>
    <w:multiLevelType w:val="hybridMultilevel"/>
    <w:tmpl w:val="0552529A"/>
    <w:lvl w:ilvl="0" w:tplc="2F042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42B1"/>
    <w:rsid w:val="000347A2"/>
    <w:rsid w:val="000452F6"/>
    <w:rsid w:val="00047A0A"/>
    <w:rsid w:val="0007017A"/>
    <w:rsid w:val="00072548"/>
    <w:rsid w:val="00081FCF"/>
    <w:rsid w:val="00093CE0"/>
    <w:rsid w:val="000B7C11"/>
    <w:rsid w:val="000D67A6"/>
    <w:rsid w:val="000F66AC"/>
    <w:rsid w:val="00100FAF"/>
    <w:rsid w:val="00113FCB"/>
    <w:rsid w:val="001272D9"/>
    <w:rsid w:val="00131CE4"/>
    <w:rsid w:val="00134351"/>
    <w:rsid w:val="00144801"/>
    <w:rsid w:val="001744B1"/>
    <w:rsid w:val="00174E9A"/>
    <w:rsid w:val="001D7FB0"/>
    <w:rsid w:val="001F1D7C"/>
    <w:rsid w:val="001F6043"/>
    <w:rsid w:val="00206192"/>
    <w:rsid w:val="0021340A"/>
    <w:rsid w:val="00217588"/>
    <w:rsid w:val="00234E61"/>
    <w:rsid w:val="00236ED2"/>
    <w:rsid w:val="00247CA8"/>
    <w:rsid w:val="00263432"/>
    <w:rsid w:val="00286FBD"/>
    <w:rsid w:val="00287EFB"/>
    <w:rsid w:val="002915BC"/>
    <w:rsid w:val="002929D6"/>
    <w:rsid w:val="002A5E4E"/>
    <w:rsid w:val="002C36AB"/>
    <w:rsid w:val="002C6064"/>
    <w:rsid w:val="002E32B0"/>
    <w:rsid w:val="003062A4"/>
    <w:rsid w:val="0032700D"/>
    <w:rsid w:val="00345319"/>
    <w:rsid w:val="00347E16"/>
    <w:rsid w:val="003C64F2"/>
    <w:rsid w:val="003D0A2C"/>
    <w:rsid w:val="003D2BA1"/>
    <w:rsid w:val="003F5D0C"/>
    <w:rsid w:val="0040134F"/>
    <w:rsid w:val="00422D5A"/>
    <w:rsid w:val="004311F8"/>
    <w:rsid w:val="00434F0B"/>
    <w:rsid w:val="00446A72"/>
    <w:rsid w:val="00457F2B"/>
    <w:rsid w:val="004638FF"/>
    <w:rsid w:val="00464176"/>
    <w:rsid w:val="004702AF"/>
    <w:rsid w:val="00484A75"/>
    <w:rsid w:val="0048582E"/>
    <w:rsid w:val="004942B7"/>
    <w:rsid w:val="00497EA2"/>
    <w:rsid w:val="004A7F8E"/>
    <w:rsid w:val="004B4781"/>
    <w:rsid w:val="004D0397"/>
    <w:rsid w:val="004D6794"/>
    <w:rsid w:val="004F083D"/>
    <w:rsid w:val="00510270"/>
    <w:rsid w:val="005143BC"/>
    <w:rsid w:val="005219A4"/>
    <w:rsid w:val="0052591D"/>
    <w:rsid w:val="00544DB2"/>
    <w:rsid w:val="005638BD"/>
    <w:rsid w:val="00567AB5"/>
    <w:rsid w:val="00570CDF"/>
    <w:rsid w:val="00597B30"/>
    <w:rsid w:val="005A360A"/>
    <w:rsid w:val="005E1416"/>
    <w:rsid w:val="005F4FD1"/>
    <w:rsid w:val="00615861"/>
    <w:rsid w:val="006206DC"/>
    <w:rsid w:val="00626506"/>
    <w:rsid w:val="00644370"/>
    <w:rsid w:val="006563A9"/>
    <w:rsid w:val="006673BF"/>
    <w:rsid w:val="00672E67"/>
    <w:rsid w:val="006A64F9"/>
    <w:rsid w:val="006B4C34"/>
    <w:rsid w:val="006B6ACA"/>
    <w:rsid w:val="006E00FA"/>
    <w:rsid w:val="006E0F56"/>
    <w:rsid w:val="006E5146"/>
    <w:rsid w:val="006E53FD"/>
    <w:rsid w:val="006F63A0"/>
    <w:rsid w:val="00716411"/>
    <w:rsid w:val="0074129C"/>
    <w:rsid w:val="007437D9"/>
    <w:rsid w:val="00776090"/>
    <w:rsid w:val="0079059A"/>
    <w:rsid w:val="007C4F74"/>
    <w:rsid w:val="007C6BB4"/>
    <w:rsid w:val="007D750F"/>
    <w:rsid w:val="007E4720"/>
    <w:rsid w:val="007F04C9"/>
    <w:rsid w:val="007F42AB"/>
    <w:rsid w:val="00815FC6"/>
    <w:rsid w:val="00816DA7"/>
    <w:rsid w:val="00826B5B"/>
    <w:rsid w:val="00831D12"/>
    <w:rsid w:val="00834620"/>
    <w:rsid w:val="00834657"/>
    <w:rsid w:val="0084446A"/>
    <w:rsid w:val="008569DD"/>
    <w:rsid w:val="00883044"/>
    <w:rsid w:val="00883515"/>
    <w:rsid w:val="00883D8D"/>
    <w:rsid w:val="00883D9E"/>
    <w:rsid w:val="00891E3E"/>
    <w:rsid w:val="008954F8"/>
    <w:rsid w:val="00895616"/>
    <w:rsid w:val="008A07A1"/>
    <w:rsid w:val="008A6302"/>
    <w:rsid w:val="008D60C9"/>
    <w:rsid w:val="008F6B81"/>
    <w:rsid w:val="00910F76"/>
    <w:rsid w:val="00953784"/>
    <w:rsid w:val="00953DFC"/>
    <w:rsid w:val="00975965"/>
    <w:rsid w:val="009903D4"/>
    <w:rsid w:val="00991A31"/>
    <w:rsid w:val="009A31DB"/>
    <w:rsid w:val="009A347C"/>
    <w:rsid w:val="009B19A6"/>
    <w:rsid w:val="009F298A"/>
    <w:rsid w:val="00A0585E"/>
    <w:rsid w:val="00A12922"/>
    <w:rsid w:val="00A202C0"/>
    <w:rsid w:val="00A31DA4"/>
    <w:rsid w:val="00A3432E"/>
    <w:rsid w:val="00A52D13"/>
    <w:rsid w:val="00A53548"/>
    <w:rsid w:val="00A607A3"/>
    <w:rsid w:val="00A63BE0"/>
    <w:rsid w:val="00A63DD6"/>
    <w:rsid w:val="00A74A47"/>
    <w:rsid w:val="00A85D36"/>
    <w:rsid w:val="00A9132A"/>
    <w:rsid w:val="00A94423"/>
    <w:rsid w:val="00AA1D5B"/>
    <w:rsid w:val="00AA5E09"/>
    <w:rsid w:val="00AB2197"/>
    <w:rsid w:val="00AC19D5"/>
    <w:rsid w:val="00AC3A8B"/>
    <w:rsid w:val="00AF2963"/>
    <w:rsid w:val="00B12CC6"/>
    <w:rsid w:val="00B17272"/>
    <w:rsid w:val="00B36F77"/>
    <w:rsid w:val="00B64986"/>
    <w:rsid w:val="00B738E4"/>
    <w:rsid w:val="00B7545F"/>
    <w:rsid w:val="00B97DD0"/>
    <w:rsid w:val="00BB0E2B"/>
    <w:rsid w:val="00BB2C6B"/>
    <w:rsid w:val="00BF1E33"/>
    <w:rsid w:val="00C10AFE"/>
    <w:rsid w:val="00C259E8"/>
    <w:rsid w:val="00C25B59"/>
    <w:rsid w:val="00C266FC"/>
    <w:rsid w:val="00CA6A91"/>
    <w:rsid w:val="00CD64E9"/>
    <w:rsid w:val="00CE4344"/>
    <w:rsid w:val="00CE439D"/>
    <w:rsid w:val="00CF0CF7"/>
    <w:rsid w:val="00CF4AA5"/>
    <w:rsid w:val="00CF7458"/>
    <w:rsid w:val="00D13443"/>
    <w:rsid w:val="00D201B0"/>
    <w:rsid w:val="00D2235F"/>
    <w:rsid w:val="00D4004F"/>
    <w:rsid w:val="00D47169"/>
    <w:rsid w:val="00D52E4D"/>
    <w:rsid w:val="00D5680A"/>
    <w:rsid w:val="00D7573E"/>
    <w:rsid w:val="00D87AC4"/>
    <w:rsid w:val="00DB482B"/>
    <w:rsid w:val="00DC06DE"/>
    <w:rsid w:val="00DC1FF0"/>
    <w:rsid w:val="00DD480B"/>
    <w:rsid w:val="00DE4F7F"/>
    <w:rsid w:val="00E1676A"/>
    <w:rsid w:val="00E24997"/>
    <w:rsid w:val="00E32F4D"/>
    <w:rsid w:val="00E4401A"/>
    <w:rsid w:val="00E440E8"/>
    <w:rsid w:val="00E57095"/>
    <w:rsid w:val="00E60072"/>
    <w:rsid w:val="00E8710F"/>
    <w:rsid w:val="00E87EB6"/>
    <w:rsid w:val="00EA217A"/>
    <w:rsid w:val="00ED7A15"/>
    <w:rsid w:val="00EE021D"/>
    <w:rsid w:val="00EE259D"/>
    <w:rsid w:val="00EE2EE8"/>
    <w:rsid w:val="00F06E39"/>
    <w:rsid w:val="00F12FD3"/>
    <w:rsid w:val="00F15606"/>
    <w:rsid w:val="00F17FEF"/>
    <w:rsid w:val="00F36A31"/>
    <w:rsid w:val="00F43103"/>
    <w:rsid w:val="00F83A63"/>
    <w:rsid w:val="00F921B0"/>
    <w:rsid w:val="00FA0350"/>
    <w:rsid w:val="00FA072A"/>
    <w:rsid w:val="00FA29EE"/>
    <w:rsid w:val="00FB203E"/>
    <w:rsid w:val="00FB7D4E"/>
    <w:rsid w:val="00FC21E0"/>
    <w:rsid w:val="00FD3004"/>
    <w:rsid w:val="00FE7170"/>
    <w:rsid w:val="00FF5EE5"/>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80DE43D9-01A9-4E75-9B4E-8C22A22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2A"/>
    <w:rPr>
      <w:rFonts w:ascii="Arial" w:hAnsi="Arial"/>
      <w:sz w:val="24"/>
      <w:szCs w:val="24"/>
    </w:rPr>
  </w:style>
  <w:style w:type="paragraph" w:styleId="Heading1">
    <w:name w:val="heading 1"/>
    <w:basedOn w:val="Normal"/>
    <w:next w:val="Normal"/>
    <w:link w:val="Heading1Char"/>
    <w:uiPriority w:val="9"/>
    <w:qFormat/>
    <w:rsid w:val="00FA072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A072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A072A"/>
    <w:pPr>
      <w:outlineLvl w:val="2"/>
    </w:pPr>
    <w:rPr>
      <w:rFonts w:cs="Arial"/>
      <w:i w:val="0"/>
    </w:rPr>
  </w:style>
  <w:style w:type="paragraph" w:styleId="Heading4">
    <w:name w:val="heading 4"/>
    <w:basedOn w:val="Normal"/>
    <w:next w:val="Normal"/>
    <w:link w:val="Heading4Char"/>
    <w:uiPriority w:val="9"/>
    <w:unhideWhenUsed/>
    <w:qFormat/>
    <w:rsid w:val="00FA072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A072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A072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A072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A072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A072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A0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72A"/>
  </w:style>
  <w:style w:type="character" w:customStyle="1" w:styleId="Heading1Char">
    <w:name w:val="Heading 1 Char"/>
    <w:basedOn w:val="DefaultParagraphFont"/>
    <w:link w:val="Heading1"/>
    <w:uiPriority w:val="9"/>
    <w:rsid w:val="00FA072A"/>
    <w:rPr>
      <w:rFonts w:ascii="Arial" w:eastAsiaTheme="majorEastAsia" w:hAnsi="Arial" w:cstheme="majorBidi"/>
      <w:sz w:val="40"/>
    </w:rPr>
  </w:style>
  <w:style w:type="character" w:customStyle="1" w:styleId="Heading2Char">
    <w:name w:val="Heading 2 Char"/>
    <w:basedOn w:val="DefaultParagraphFont"/>
    <w:link w:val="Heading2"/>
    <w:uiPriority w:val="9"/>
    <w:rsid w:val="00FA072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A072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A072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A072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A072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A072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A072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A072A"/>
    <w:rPr>
      <w:rFonts w:ascii="Arial" w:eastAsiaTheme="majorEastAsia" w:hAnsi="Arial" w:cstheme="majorBidi"/>
      <w:i/>
      <w:iCs/>
      <w:sz w:val="24"/>
    </w:rPr>
  </w:style>
  <w:style w:type="paragraph" w:styleId="Title">
    <w:name w:val="Title"/>
    <w:basedOn w:val="Normal"/>
    <w:next w:val="Normal"/>
    <w:link w:val="TitleChar"/>
    <w:uiPriority w:val="9"/>
    <w:qFormat/>
    <w:rsid w:val="00FA072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A072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A072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A072A"/>
    <w:rPr>
      <w:rFonts w:ascii="Arial" w:eastAsiaTheme="majorEastAsia" w:hAnsi="Arial" w:cstheme="majorBidi"/>
      <w:i/>
      <w:iCs/>
      <w:spacing w:val="15"/>
      <w:sz w:val="24"/>
      <w:szCs w:val="24"/>
    </w:rPr>
  </w:style>
  <w:style w:type="character" w:styleId="Strong">
    <w:name w:val="Strong"/>
    <w:basedOn w:val="DefaultParagraphFont"/>
    <w:uiPriority w:val="22"/>
    <w:qFormat/>
    <w:rsid w:val="00FA072A"/>
    <w:rPr>
      <w:rFonts w:ascii="Arial" w:hAnsi="Arial"/>
      <w:b/>
      <w:bCs/>
    </w:rPr>
  </w:style>
  <w:style w:type="character" w:styleId="Emphasis">
    <w:name w:val="Emphasis"/>
    <w:basedOn w:val="DefaultParagraphFont"/>
    <w:uiPriority w:val="20"/>
    <w:qFormat/>
    <w:rsid w:val="00FA072A"/>
    <w:rPr>
      <w:rFonts w:ascii="Arial" w:hAnsi="Arial"/>
      <w:i/>
      <w:iCs/>
    </w:rPr>
  </w:style>
  <w:style w:type="paragraph" w:styleId="NoSpacing">
    <w:name w:val="No Spacing"/>
    <w:uiPriority w:val="1"/>
    <w:qFormat/>
    <w:rsid w:val="00FA072A"/>
    <w:pPr>
      <w:spacing w:after="0" w:line="240" w:lineRule="auto"/>
    </w:pPr>
    <w:rPr>
      <w:rFonts w:ascii="Arial" w:hAnsi="Arial" w:cs="Arial"/>
      <w:bCs/>
      <w:sz w:val="24"/>
      <w:szCs w:val="24"/>
    </w:rPr>
  </w:style>
  <w:style w:type="paragraph" w:styleId="ListParagraph">
    <w:name w:val="List Paragraph"/>
    <w:basedOn w:val="Normal"/>
    <w:uiPriority w:val="34"/>
    <w:qFormat/>
    <w:rsid w:val="00FA072A"/>
    <w:pPr>
      <w:ind w:left="720"/>
      <w:contextualSpacing/>
    </w:pPr>
  </w:style>
  <w:style w:type="paragraph" w:styleId="Quote">
    <w:name w:val="Quote"/>
    <w:basedOn w:val="Normal"/>
    <w:next w:val="Normal"/>
    <w:link w:val="QuoteChar"/>
    <w:uiPriority w:val="29"/>
    <w:qFormat/>
    <w:rsid w:val="00FA072A"/>
    <w:rPr>
      <w:i/>
      <w:iCs/>
      <w:color w:val="000000" w:themeColor="text1"/>
    </w:rPr>
  </w:style>
  <w:style w:type="character" w:customStyle="1" w:styleId="QuoteChar">
    <w:name w:val="Quote Char"/>
    <w:basedOn w:val="DefaultParagraphFont"/>
    <w:link w:val="Quote"/>
    <w:uiPriority w:val="29"/>
    <w:rsid w:val="00FA072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A072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A072A"/>
    <w:rPr>
      <w:rFonts w:ascii="Arial" w:hAnsi="Arial"/>
      <w:b/>
      <w:bCs/>
      <w:i/>
      <w:iCs/>
      <w:sz w:val="24"/>
      <w:szCs w:val="24"/>
    </w:rPr>
  </w:style>
  <w:style w:type="character" w:styleId="SubtleEmphasis">
    <w:name w:val="Subtle Emphasis"/>
    <w:basedOn w:val="DefaultParagraphFont"/>
    <w:uiPriority w:val="19"/>
    <w:qFormat/>
    <w:rsid w:val="00FA072A"/>
    <w:rPr>
      <w:rFonts w:ascii="Arial" w:hAnsi="Arial"/>
      <w:i/>
      <w:iCs/>
      <w:color w:val="808080" w:themeColor="text1" w:themeTint="7F"/>
    </w:rPr>
  </w:style>
  <w:style w:type="character" w:styleId="IntenseEmphasis">
    <w:name w:val="Intense Emphasis"/>
    <w:basedOn w:val="DefaultParagraphFont"/>
    <w:uiPriority w:val="21"/>
    <w:qFormat/>
    <w:rsid w:val="00FA072A"/>
    <w:rPr>
      <w:rFonts w:ascii="Arial" w:hAnsi="Arial"/>
      <w:b/>
      <w:bCs/>
    </w:rPr>
  </w:style>
  <w:style w:type="character" w:styleId="SubtleReference">
    <w:name w:val="Subtle Reference"/>
    <w:basedOn w:val="DefaultParagraphFont"/>
    <w:uiPriority w:val="31"/>
    <w:qFormat/>
    <w:rsid w:val="00FA072A"/>
    <w:rPr>
      <w:rFonts w:ascii="Arial" w:hAnsi="Arial"/>
      <w:smallCaps/>
      <w:color w:val="C0504D" w:themeColor="accent2"/>
      <w:u w:val="single"/>
    </w:rPr>
  </w:style>
  <w:style w:type="character" w:styleId="Hyperlink">
    <w:name w:val="Hyperlink"/>
    <w:basedOn w:val="DefaultParagraphFont"/>
    <w:uiPriority w:val="99"/>
    <w:unhideWhenUsed/>
    <w:rsid w:val="00FA072A"/>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A072A"/>
    <w:rPr>
      <w:b/>
      <w:bCs/>
      <w:smallCaps/>
      <w:color w:val="C0504D" w:themeColor="accent2"/>
      <w:spacing w:val="5"/>
      <w:u w:val="single"/>
    </w:rPr>
  </w:style>
  <w:style w:type="character" w:styleId="BookTitle">
    <w:name w:val="Book Title"/>
    <w:basedOn w:val="DefaultParagraphFont"/>
    <w:uiPriority w:val="33"/>
    <w:qFormat/>
    <w:rsid w:val="00FA072A"/>
    <w:rPr>
      <w:b/>
      <w:bCs/>
      <w:smallCaps/>
      <w:spacing w:val="5"/>
    </w:rPr>
  </w:style>
  <w:style w:type="character" w:styleId="FollowedHyperlink">
    <w:name w:val="FollowedHyperlink"/>
    <w:basedOn w:val="DefaultParagraphFont"/>
    <w:uiPriority w:val="99"/>
    <w:semiHidden/>
    <w:unhideWhenUsed/>
    <w:rsid w:val="00FA072A"/>
    <w:rPr>
      <w:color w:val="800080" w:themeColor="followedHyperlink"/>
      <w:u w:val="single"/>
    </w:rPr>
  </w:style>
  <w:style w:type="paragraph" w:customStyle="1" w:styleId="AppleFill">
    <w:name w:val="Apple Fill"/>
    <w:basedOn w:val="Normal"/>
    <w:link w:val="AppleFillChar"/>
    <w:uiPriority w:val="10"/>
    <w:qFormat/>
    <w:rsid w:val="00FA072A"/>
    <w:rPr>
      <w:b/>
      <w:color w:val="FFFFFF" w:themeColor="background1"/>
      <w:shd w:val="clear" w:color="auto" w:fill="9BBB59" w:themeFill="accent3"/>
    </w:rPr>
  </w:style>
  <w:style w:type="paragraph" w:customStyle="1" w:styleId="AquaFill">
    <w:name w:val="Aqua Fill"/>
    <w:basedOn w:val="Normal"/>
    <w:link w:val="AquaFillChar"/>
    <w:uiPriority w:val="10"/>
    <w:qFormat/>
    <w:rsid w:val="00FA072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A072A"/>
    <w:rPr>
      <w:rFonts w:ascii="Arial" w:hAnsi="Arial"/>
      <w:b/>
      <w:color w:val="FFFFFF" w:themeColor="background1"/>
      <w:sz w:val="24"/>
      <w:szCs w:val="24"/>
    </w:rPr>
  </w:style>
  <w:style w:type="paragraph" w:customStyle="1" w:styleId="WineFill">
    <w:name w:val="Wine Fill"/>
    <w:basedOn w:val="Normal"/>
    <w:link w:val="WineFillChar"/>
    <w:uiPriority w:val="9"/>
    <w:qFormat/>
    <w:rsid w:val="00FA072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A072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A072A"/>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4268">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216862">
      <w:bodyDiv w:val="1"/>
      <w:marLeft w:val="0"/>
      <w:marRight w:val="0"/>
      <w:marTop w:val="0"/>
      <w:marBottom w:val="0"/>
      <w:divBdr>
        <w:top w:val="none" w:sz="0" w:space="0" w:color="auto"/>
        <w:left w:val="none" w:sz="0" w:space="0" w:color="auto"/>
        <w:bottom w:val="none" w:sz="0" w:space="0" w:color="auto"/>
        <w:right w:val="none" w:sz="0" w:space="0" w:color="auto"/>
      </w:divBdr>
    </w:div>
    <w:div w:id="932014344">
      <w:bodyDiv w:val="1"/>
      <w:marLeft w:val="0"/>
      <w:marRight w:val="0"/>
      <w:marTop w:val="0"/>
      <w:marBottom w:val="0"/>
      <w:divBdr>
        <w:top w:val="none" w:sz="0" w:space="0" w:color="auto"/>
        <w:left w:val="none" w:sz="0" w:space="0" w:color="auto"/>
        <w:bottom w:val="none" w:sz="0" w:space="0" w:color="auto"/>
        <w:right w:val="none" w:sz="0" w:space="0" w:color="auto"/>
      </w:divBdr>
    </w:div>
    <w:div w:id="103227001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691153">
      <w:bodyDiv w:val="1"/>
      <w:marLeft w:val="0"/>
      <w:marRight w:val="0"/>
      <w:marTop w:val="0"/>
      <w:marBottom w:val="0"/>
      <w:divBdr>
        <w:top w:val="none" w:sz="0" w:space="0" w:color="auto"/>
        <w:left w:val="none" w:sz="0" w:space="0" w:color="auto"/>
        <w:bottom w:val="none" w:sz="0" w:space="0" w:color="auto"/>
        <w:right w:val="none" w:sz="0" w:space="0" w:color="auto"/>
      </w:divBdr>
      <w:divsChild>
        <w:div w:id="2024432159">
          <w:marLeft w:val="0"/>
          <w:marRight w:val="0"/>
          <w:marTop w:val="0"/>
          <w:marBottom w:val="0"/>
          <w:divBdr>
            <w:top w:val="none" w:sz="0" w:space="0" w:color="auto"/>
            <w:left w:val="none" w:sz="0" w:space="0" w:color="auto"/>
            <w:bottom w:val="none" w:sz="0" w:space="0" w:color="auto"/>
            <w:right w:val="none" w:sz="0" w:space="0" w:color="auto"/>
          </w:divBdr>
          <w:divsChild>
            <w:div w:id="643699626">
              <w:marLeft w:val="150"/>
              <w:marRight w:val="150"/>
              <w:marTop w:val="100"/>
              <w:marBottom w:val="100"/>
              <w:divBdr>
                <w:top w:val="none" w:sz="0" w:space="0" w:color="auto"/>
                <w:left w:val="none" w:sz="0" w:space="0" w:color="auto"/>
                <w:bottom w:val="none" w:sz="0" w:space="0" w:color="auto"/>
                <w:right w:val="none" w:sz="0" w:space="0" w:color="auto"/>
              </w:divBdr>
              <w:divsChild>
                <w:div w:id="2112041004">
                  <w:marLeft w:val="0"/>
                  <w:marRight w:val="0"/>
                  <w:marTop w:val="0"/>
                  <w:marBottom w:val="0"/>
                  <w:divBdr>
                    <w:top w:val="none" w:sz="0" w:space="0" w:color="auto"/>
                    <w:left w:val="none" w:sz="0" w:space="0" w:color="auto"/>
                    <w:bottom w:val="none" w:sz="0" w:space="0" w:color="auto"/>
                    <w:right w:val="none" w:sz="0" w:space="0" w:color="auto"/>
                  </w:divBdr>
                  <w:divsChild>
                    <w:div w:id="1956323907">
                      <w:marLeft w:val="0"/>
                      <w:marRight w:val="0"/>
                      <w:marTop w:val="0"/>
                      <w:marBottom w:val="0"/>
                      <w:divBdr>
                        <w:top w:val="none" w:sz="0" w:space="0" w:color="auto"/>
                        <w:left w:val="none" w:sz="0" w:space="0" w:color="auto"/>
                        <w:bottom w:val="none" w:sz="0" w:space="0" w:color="auto"/>
                        <w:right w:val="none" w:sz="0" w:space="0" w:color="auto"/>
                      </w:divBdr>
                      <w:divsChild>
                        <w:div w:id="143358484">
                          <w:marLeft w:val="1"/>
                          <w:marRight w:val="0"/>
                          <w:marTop w:val="0"/>
                          <w:marBottom w:val="0"/>
                          <w:divBdr>
                            <w:top w:val="none" w:sz="0" w:space="0" w:color="auto"/>
                            <w:left w:val="none" w:sz="0" w:space="0" w:color="auto"/>
                            <w:bottom w:val="none" w:sz="0" w:space="0" w:color="auto"/>
                            <w:right w:val="none" w:sz="0" w:space="0" w:color="auto"/>
                          </w:divBdr>
                          <w:divsChild>
                            <w:div w:id="2005081781">
                              <w:marLeft w:val="0"/>
                              <w:marRight w:val="0"/>
                              <w:marTop w:val="0"/>
                              <w:marBottom w:val="0"/>
                              <w:divBdr>
                                <w:top w:val="none" w:sz="0" w:space="0" w:color="auto"/>
                                <w:left w:val="none" w:sz="0" w:space="0" w:color="auto"/>
                                <w:bottom w:val="none" w:sz="0" w:space="0" w:color="auto"/>
                                <w:right w:val="none" w:sz="0" w:space="0" w:color="auto"/>
                              </w:divBdr>
                              <w:divsChild>
                                <w:div w:id="141121398">
                                  <w:marLeft w:val="0"/>
                                  <w:marRight w:val="0"/>
                                  <w:marTop w:val="0"/>
                                  <w:marBottom w:val="0"/>
                                  <w:divBdr>
                                    <w:top w:val="none" w:sz="0" w:space="0" w:color="auto"/>
                                    <w:left w:val="none" w:sz="0" w:space="0" w:color="auto"/>
                                    <w:bottom w:val="none" w:sz="0" w:space="0" w:color="auto"/>
                                    <w:right w:val="none" w:sz="0" w:space="0" w:color="auto"/>
                                  </w:divBdr>
                                  <w:divsChild>
                                    <w:div w:id="1190145568">
                                      <w:marLeft w:val="0"/>
                                      <w:marRight w:val="0"/>
                                      <w:marTop w:val="0"/>
                                      <w:marBottom w:val="0"/>
                                      <w:divBdr>
                                        <w:top w:val="none" w:sz="0" w:space="0" w:color="auto"/>
                                        <w:left w:val="none" w:sz="0" w:space="0" w:color="auto"/>
                                        <w:bottom w:val="none" w:sz="0" w:space="0" w:color="auto"/>
                                        <w:right w:val="none" w:sz="0" w:space="0" w:color="auto"/>
                                      </w:divBdr>
                                      <w:divsChild>
                                        <w:div w:id="1941331583">
                                          <w:marLeft w:val="0"/>
                                          <w:marRight w:val="0"/>
                                          <w:marTop w:val="0"/>
                                          <w:marBottom w:val="0"/>
                                          <w:divBdr>
                                            <w:top w:val="none" w:sz="0" w:space="0" w:color="auto"/>
                                            <w:left w:val="none" w:sz="0" w:space="0" w:color="auto"/>
                                            <w:bottom w:val="none" w:sz="0" w:space="0" w:color="auto"/>
                                            <w:right w:val="none" w:sz="0" w:space="0" w:color="auto"/>
                                          </w:divBdr>
                                          <w:divsChild>
                                            <w:div w:id="2023623624">
                                              <w:marLeft w:val="0"/>
                                              <w:marRight w:val="0"/>
                                              <w:marTop w:val="0"/>
                                              <w:marBottom w:val="0"/>
                                              <w:divBdr>
                                                <w:top w:val="none" w:sz="0" w:space="0" w:color="auto"/>
                                                <w:left w:val="none" w:sz="0" w:space="0" w:color="auto"/>
                                                <w:bottom w:val="none" w:sz="0" w:space="0" w:color="auto"/>
                                                <w:right w:val="none" w:sz="0" w:space="0" w:color="auto"/>
                                              </w:divBdr>
                                              <w:divsChild>
                                                <w:div w:id="43917147">
                                                  <w:marLeft w:val="0"/>
                                                  <w:marRight w:val="0"/>
                                                  <w:marTop w:val="0"/>
                                                  <w:marBottom w:val="0"/>
                                                  <w:divBdr>
                                                    <w:top w:val="none" w:sz="0" w:space="0" w:color="auto"/>
                                                    <w:left w:val="none" w:sz="0" w:space="0" w:color="auto"/>
                                                    <w:bottom w:val="none" w:sz="0" w:space="0" w:color="auto"/>
                                                    <w:right w:val="none" w:sz="0" w:space="0" w:color="auto"/>
                                                  </w:divBdr>
                                                  <w:divsChild>
                                                    <w:div w:id="1379360162">
                                                      <w:marLeft w:val="0"/>
                                                      <w:marRight w:val="0"/>
                                                      <w:marTop w:val="0"/>
                                                      <w:marBottom w:val="0"/>
                                                      <w:divBdr>
                                                        <w:top w:val="none" w:sz="0" w:space="0" w:color="auto"/>
                                                        <w:left w:val="none" w:sz="0" w:space="0" w:color="auto"/>
                                                        <w:bottom w:val="none" w:sz="0" w:space="0" w:color="auto"/>
                                                        <w:right w:val="none" w:sz="0" w:space="0" w:color="auto"/>
                                                      </w:divBdr>
                                                    </w:div>
                                                    <w:div w:id="584343360">
                                                      <w:marLeft w:val="0"/>
                                                      <w:marRight w:val="0"/>
                                                      <w:marTop w:val="0"/>
                                                      <w:marBottom w:val="0"/>
                                                      <w:divBdr>
                                                        <w:top w:val="none" w:sz="0" w:space="0" w:color="auto"/>
                                                        <w:left w:val="none" w:sz="0" w:space="0" w:color="auto"/>
                                                        <w:bottom w:val="none" w:sz="0" w:space="0" w:color="auto"/>
                                                        <w:right w:val="none" w:sz="0" w:space="0" w:color="auto"/>
                                                      </w:divBdr>
                                                    </w:div>
                                                    <w:div w:id="940721850">
                                                      <w:marLeft w:val="0"/>
                                                      <w:marRight w:val="0"/>
                                                      <w:marTop w:val="0"/>
                                                      <w:marBottom w:val="0"/>
                                                      <w:divBdr>
                                                        <w:top w:val="none" w:sz="0" w:space="0" w:color="auto"/>
                                                        <w:left w:val="none" w:sz="0" w:space="0" w:color="auto"/>
                                                        <w:bottom w:val="none" w:sz="0" w:space="0" w:color="auto"/>
                                                        <w:right w:val="none" w:sz="0" w:space="0" w:color="auto"/>
                                                      </w:divBdr>
                                                    </w:div>
                                                    <w:div w:id="1524399635">
                                                      <w:marLeft w:val="0"/>
                                                      <w:marRight w:val="0"/>
                                                      <w:marTop w:val="0"/>
                                                      <w:marBottom w:val="0"/>
                                                      <w:divBdr>
                                                        <w:top w:val="none" w:sz="0" w:space="0" w:color="auto"/>
                                                        <w:left w:val="none" w:sz="0" w:space="0" w:color="auto"/>
                                                        <w:bottom w:val="none" w:sz="0" w:space="0" w:color="auto"/>
                                                        <w:right w:val="none" w:sz="0" w:space="0" w:color="auto"/>
                                                      </w:divBdr>
                                                    </w:div>
                                                    <w:div w:id="1438987984">
                                                      <w:marLeft w:val="0"/>
                                                      <w:marRight w:val="0"/>
                                                      <w:marTop w:val="0"/>
                                                      <w:marBottom w:val="0"/>
                                                      <w:divBdr>
                                                        <w:top w:val="none" w:sz="0" w:space="0" w:color="auto"/>
                                                        <w:left w:val="none" w:sz="0" w:space="0" w:color="auto"/>
                                                        <w:bottom w:val="none" w:sz="0" w:space="0" w:color="auto"/>
                                                        <w:right w:val="none" w:sz="0" w:space="0" w:color="auto"/>
                                                      </w:divBdr>
                                                    </w:div>
                                                    <w:div w:id="1789154945">
                                                      <w:marLeft w:val="0"/>
                                                      <w:marRight w:val="0"/>
                                                      <w:marTop w:val="0"/>
                                                      <w:marBottom w:val="0"/>
                                                      <w:divBdr>
                                                        <w:top w:val="none" w:sz="0" w:space="0" w:color="auto"/>
                                                        <w:left w:val="none" w:sz="0" w:space="0" w:color="auto"/>
                                                        <w:bottom w:val="none" w:sz="0" w:space="0" w:color="auto"/>
                                                        <w:right w:val="none" w:sz="0" w:space="0" w:color="auto"/>
                                                      </w:divBdr>
                                                    </w:div>
                                                    <w:div w:id="1139036560">
                                                      <w:marLeft w:val="0"/>
                                                      <w:marRight w:val="0"/>
                                                      <w:marTop w:val="0"/>
                                                      <w:marBottom w:val="0"/>
                                                      <w:divBdr>
                                                        <w:top w:val="none" w:sz="0" w:space="0" w:color="auto"/>
                                                        <w:left w:val="none" w:sz="0" w:space="0" w:color="auto"/>
                                                        <w:bottom w:val="none" w:sz="0" w:space="0" w:color="auto"/>
                                                        <w:right w:val="none" w:sz="0" w:space="0" w:color="auto"/>
                                                      </w:divBdr>
                                                    </w:div>
                                                    <w:div w:id="744767288">
                                                      <w:marLeft w:val="0"/>
                                                      <w:marRight w:val="0"/>
                                                      <w:marTop w:val="0"/>
                                                      <w:marBottom w:val="0"/>
                                                      <w:divBdr>
                                                        <w:top w:val="none" w:sz="0" w:space="0" w:color="auto"/>
                                                        <w:left w:val="none" w:sz="0" w:space="0" w:color="auto"/>
                                                        <w:bottom w:val="none" w:sz="0" w:space="0" w:color="auto"/>
                                                        <w:right w:val="none" w:sz="0" w:space="0" w:color="auto"/>
                                                      </w:divBdr>
                                                    </w:div>
                                                    <w:div w:id="1815878359">
                                                      <w:marLeft w:val="0"/>
                                                      <w:marRight w:val="0"/>
                                                      <w:marTop w:val="0"/>
                                                      <w:marBottom w:val="0"/>
                                                      <w:divBdr>
                                                        <w:top w:val="none" w:sz="0" w:space="0" w:color="auto"/>
                                                        <w:left w:val="none" w:sz="0" w:space="0" w:color="auto"/>
                                                        <w:bottom w:val="none" w:sz="0" w:space="0" w:color="auto"/>
                                                        <w:right w:val="none" w:sz="0" w:space="0" w:color="auto"/>
                                                      </w:divBdr>
                                                    </w:div>
                                                    <w:div w:id="1035810276">
                                                      <w:marLeft w:val="0"/>
                                                      <w:marRight w:val="0"/>
                                                      <w:marTop w:val="0"/>
                                                      <w:marBottom w:val="0"/>
                                                      <w:divBdr>
                                                        <w:top w:val="none" w:sz="0" w:space="0" w:color="auto"/>
                                                        <w:left w:val="none" w:sz="0" w:space="0" w:color="auto"/>
                                                        <w:bottom w:val="none" w:sz="0" w:space="0" w:color="auto"/>
                                                        <w:right w:val="none" w:sz="0" w:space="0" w:color="auto"/>
                                                      </w:divBdr>
                                                    </w:div>
                                                    <w:div w:id="2021621233">
                                                      <w:marLeft w:val="0"/>
                                                      <w:marRight w:val="0"/>
                                                      <w:marTop w:val="0"/>
                                                      <w:marBottom w:val="0"/>
                                                      <w:divBdr>
                                                        <w:top w:val="none" w:sz="0" w:space="0" w:color="auto"/>
                                                        <w:left w:val="none" w:sz="0" w:space="0" w:color="auto"/>
                                                        <w:bottom w:val="none" w:sz="0" w:space="0" w:color="auto"/>
                                                        <w:right w:val="none" w:sz="0" w:space="0" w:color="auto"/>
                                                      </w:divBdr>
                                                    </w:div>
                                                    <w:div w:id="7080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0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GC_117419587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[2021-10-28 Committee of the Whole [9850]]</meetingId>
    <capitalProjectPriority xmlns="e6cd7bd4-3f3e-4495-b8c9-139289cd76e6" xsi:nil="true"/>
    <policyApprovalDate xmlns="e6cd7bd4-3f3e-4495-b8c9-139289cd76e6" xsi:nil="true"/>
    <NodeRef xmlns="e6cd7bd4-3f3e-4495-b8c9-139289cd76e6">40f79b70-0b04-4928-b7b5-e96714bc0628</NodeRef>
    <addressees xmlns="e6cd7bd4-3f3e-4495-b8c9-139289cd76e6" xsi:nil="true"/>
    <identifier xmlns="e6cd7bd4-3f3e-4495-b8c9-139289cd76e6">2021-1640964406378</identifier>
    <reviewAsOf xmlns="e6cd7bd4-3f3e-4495-b8c9-139289cd76e6">2031-12-31T15:26:50+00:00</reviewAsOf>
    <bylawNumber xmlns="e6cd7bd4-3f3e-4495-b8c9-139289cd76e6" xsi:nil="true"/>
    <addressee xmlns="e6cd7bd4-3f3e-4495-b8c9-139289cd76e6" xsi:nil="true"/>
    <recordOriginatingLocation xmlns="e6cd7bd4-3f3e-4495-b8c9-139289cd76e6">workspace://SpacesStore/0537c481-8bbf-48f6-9052-1cba16e06ed8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EEE25965-C809-40DF-8ED3-9A8360133E6B}">
  <ds:schemaRefs>
    <ds:schemaRef ds:uri="http://purl.org/dc/dcmitype/"/>
    <ds:schemaRef ds:uri="http://schemas.microsoft.com/office/infopath/2007/PartnerControls"/>
    <ds:schemaRef ds:uri="http://purl.org/dc/elements/1.1/"/>
    <ds:schemaRef ds:uri="http://schemas.microsoft.com/office/2006/metadata/properties"/>
    <ds:schemaRef ds:uri="422962b0-e1cc-4799-8748-abe02ea72de9"/>
    <ds:schemaRef ds:uri="http://schemas.microsoft.com/office/2006/documentManagement/types"/>
    <ds:schemaRef ds:uri="http://schemas.openxmlformats.org/package/2006/metadata/core-properties"/>
    <ds:schemaRef ds:uri="bb28e878-3b3f-478e-88e6-b9ee43559ffb"/>
    <ds:schemaRef ds:uri="http://www.w3.org/XML/1998/namespace"/>
    <ds:schemaRef ds:uri="http://purl.org/dc/terms/"/>
  </ds:schemaRefs>
</ds:datastoreItem>
</file>

<file path=customXml/itemProps2.xml><?xml version="1.0" encoding="utf-8"?>
<ds:datastoreItem xmlns:ds="http://schemas.openxmlformats.org/officeDocument/2006/customXml" ds:itemID="{AD9D4C26-C0EE-4398-A25E-C3B3EF4B74F7}"/>
</file>

<file path=customXml/itemProps3.xml><?xml version="1.0" encoding="utf-8"?>
<ds:datastoreItem xmlns:ds="http://schemas.openxmlformats.org/officeDocument/2006/customXml" ds:itemID="{975E92C0-8B10-437E-B335-92D7C52F9777}">
  <ds:schemaRefs>
    <ds:schemaRef ds:uri="http://schemas.microsoft.com/sharepoint/v3/contenttype/forms"/>
  </ds:schemaRefs>
</ds:datastoreItem>
</file>

<file path=customXml/itemProps4.xml><?xml version="1.0" encoding="utf-8"?>
<ds:datastoreItem xmlns:ds="http://schemas.openxmlformats.org/officeDocument/2006/customXml" ds:itemID="{16EAEB70-9FE7-4589-A7DC-C08129A3021E}">
  <ds:schemaRefs>
    <ds:schemaRef ds:uri="http://schemas.openxmlformats.org/officeDocument/2006/bibliography"/>
  </ds:schemaRefs>
</ds:datastoreItem>
</file>

<file path=customXml/itemProps5.xml><?xml version="1.0" encoding="utf-8"?>
<ds:datastoreItem xmlns:ds="http://schemas.openxmlformats.org/officeDocument/2006/customXml" ds:itemID="{C483F5B7-E8BC-4199-9CCA-680073DF066F}"/>
</file>

<file path=docProps/app.xml><?xml version="1.0" encoding="utf-8"?>
<Properties xmlns="http://schemas.openxmlformats.org/officeDocument/2006/extended-properties" xmlns:vt="http://schemas.openxmlformats.org/officeDocument/2006/docPropsVTypes">
  <Template>Normal</Template>
  <TotalTime>53</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10</cp:revision>
  <cp:lastPrinted>2019-10-18T20:13:00Z</cp:lastPrinted>
  <dcterms:created xsi:type="dcterms:W3CDTF">2021-09-28T18:00:00Z</dcterms:created>
  <dcterms:modified xsi:type="dcterms:W3CDTF">2021-11-29T21:04:00Z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