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115B" w14:textId="331E354D" w:rsidR="00696FDF" w:rsidRDefault="008A238B" w:rsidP="00230420">
      <w:pPr>
        <w:pStyle w:val="Title"/>
        <w:rPr>
          <w:rFonts w:ascii="Arial" w:hAnsi="Arial" w:cs="Arial"/>
        </w:rPr>
      </w:pPr>
      <w:r>
        <w:t xml:space="preserve"> </w:t>
      </w:r>
      <w:r w:rsidR="00FC3ADC" w:rsidRPr="00FC3ADC">
        <w:rPr>
          <w:noProof/>
          <w:lang w:val="en-CA" w:eastAsia="en-CA"/>
        </w:rPr>
        <w:drawing>
          <wp:inline distT="0" distB="0" distL="0" distR="0" wp14:anchorId="7A8E9005" wp14:editId="4A38036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C2345E">
        <w:tab/>
      </w:r>
      <w:r w:rsidR="00C2345E" w:rsidRPr="00F55EC5">
        <w:rPr>
          <w:rFonts w:ascii="Arial" w:hAnsi="Arial" w:cs="Arial"/>
        </w:rPr>
        <w:t>Committee Report</w:t>
      </w:r>
    </w:p>
    <w:tbl>
      <w:tblPr>
        <w:tblStyle w:val="TableGrid"/>
        <w:tblW w:w="0" w:type="auto"/>
        <w:tblLook w:val="04A0" w:firstRow="1" w:lastRow="0" w:firstColumn="1" w:lastColumn="0" w:noHBand="0" w:noVBand="1"/>
        <w:tblDescription w:val="HDR-CW-01-19 Report"/>
      </w:tblPr>
      <w:tblGrid>
        <w:gridCol w:w="2846"/>
        <w:gridCol w:w="6484"/>
      </w:tblGrid>
      <w:tr w:rsidR="00696FDF" w14:paraId="7F7C9190" w14:textId="77777777" w:rsidTr="00977F65">
        <w:trPr>
          <w:tblHeader/>
        </w:trPr>
        <w:tc>
          <w:tcPr>
            <w:tcW w:w="2846" w:type="dxa"/>
          </w:tcPr>
          <w:p w14:paraId="061B5E9E" w14:textId="77777777" w:rsidR="00696FDF" w:rsidRDefault="00696FDF" w:rsidP="009D511D">
            <w:pPr>
              <w:spacing w:before="60" w:after="60"/>
            </w:pPr>
            <w:r w:rsidRPr="00FB686F">
              <w:rPr>
                <w:rStyle w:val="Strong"/>
              </w:rPr>
              <w:t>To</w:t>
            </w:r>
            <w:r w:rsidRPr="00FB686F">
              <w:t>:</w:t>
            </w:r>
          </w:p>
        </w:tc>
        <w:tc>
          <w:tcPr>
            <w:tcW w:w="6484" w:type="dxa"/>
          </w:tcPr>
          <w:p w14:paraId="63098693" w14:textId="4F67CB89" w:rsidR="00696FDF" w:rsidRPr="00494C66" w:rsidRDefault="003E7C16" w:rsidP="009D511D">
            <w:pPr>
              <w:spacing w:before="60" w:after="60"/>
              <w:rPr>
                <w:rFonts w:ascii="Arial" w:hAnsi="Arial" w:cs="Arial"/>
              </w:rPr>
            </w:pPr>
            <w:r>
              <w:rPr>
                <w:rFonts w:ascii="Arial" w:hAnsi="Arial" w:cs="Arial"/>
                <w:lang w:val="en-CA"/>
              </w:rPr>
              <w:t>Warden Hicks</w:t>
            </w:r>
            <w:r w:rsidR="00696FDF" w:rsidRPr="00494C66">
              <w:rPr>
                <w:rFonts w:ascii="Arial" w:hAnsi="Arial" w:cs="Arial"/>
                <w:lang w:val="en-CA"/>
              </w:rPr>
              <w:t xml:space="preserve"> and Members of</w:t>
            </w:r>
            <w:r w:rsidR="00B61186">
              <w:rPr>
                <w:rFonts w:ascii="Arial" w:hAnsi="Arial" w:cs="Arial"/>
                <w:lang w:val="en-CA"/>
              </w:rPr>
              <w:t xml:space="preserve"> the </w:t>
            </w:r>
            <w:r>
              <w:rPr>
                <w:rFonts w:ascii="Arial" w:hAnsi="Arial" w:cs="Arial"/>
                <w:lang w:val="en-CA"/>
              </w:rPr>
              <w:t>Committee of the Whole</w:t>
            </w:r>
          </w:p>
        </w:tc>
      </w:tr>
      <w:tr w:rsidR="00696FDF" w:rsidRPr="00CF0CF7" w14:paraId="01DF0DF9" w14:textId="77777777" w:rsidTr="00977F65">
        <w:tc>
          <w:tcPr>
            <w:tcW w:w="2846" w:type="dxa"/>
          </w:tcPr>
          <w:p w14:paraId="68E92B2F" w14:textId="77777777" w:rsidR="00696FDF" w:rsidRPr="00FB686F" w:rsidRDefault="00696FDF" w:rsidP="009D511D">
            <w:pPr>
              <w:spacing w:before="60" w:after="60"/>
              <w:rPr>
                <w:rStyle w:val="Strong"/>
              </w:rPr>
            </w:pPr>
            <w:r>
              <w:rPr>
                <w:rStyle w:val="Strong"/>
              </w:rPr>
              <w:t>Committee Date</w:t>
            </w:r>
            <w:r w:rsidRPr="00CD64E9">
              <w:rPr>
                <w:b/>
                <w:lang w:val="en-CA"/>
              </w:rPr>
              <w:t>:</w:t>
            </w:r>
          </w:p>
        </w:tc>
        <w:tc>
          <w:tcPr>
            <w:tcW w:w="6484" w:type="dxa"/>
          </w:tcPr>
          <w:p w14:paraId="542A9D3D" w14:textId="5641238B" w:rsidR="00696FDF" w:rsidRPr="00494C66" w:rsidRDefault="003E7C16" w:rsidP="009D511D">
            <w:pPr>
              <w:spacing w:before="60" w:after="60"/>
              <w:rPr>
                <w:rFonts w:ascii="Arial" w:hAnsi="Arial" w:cs="Arial"/>
                <w:lang w:val="en-CA"/>
              </w:rPr>
            </w:pPr>
            <w:r>
              <w:rPr>
                <w:rFonts w:ascii="Arial" w:hAnsi="Arial" w:cs="Arial"/>
                <w:lang w:val="en-CA"/>
              </w:rPr>
              <w:t>November 12</w:t>
            </w:r>
            <w:r w:rsidR="00C8750B">
              <w:rPr>
                <w:rFonts w:ascii="Arial" w:hAnsi="Arial" w:cs="Arial"/>
                <w:lang w:val="en-CA"/>
              </w:rPr>
              <w:t>,</w:t>
            </w:r>
            <w:r w:rsidR="00B3661E">
              <w:rPr>
                <w:rFonts w:ascii="Arial" w:hAnsi="Arial" w:cs="Arial"/>
                <w:lang w:val="en-CA"/>
              </w:rPr>
              <w:t xml:space="preserve"> 202</w:t>
            </w:r>
            <w:r w:rsidR="007A161D">
              <w:rPr>
                <w:rFonts w:ascii="Arial" w:hAnsi="Arial" w:cs="Arial"/>
                <w:lang w:val="en-CA"/>
              </w:rPr>
              <w:t>1</w:t>
            </w:r>
          </w:p>
        </w:tc>
      </w:tr>
      <w:tr w:rsidR="00696FDF" w:rsidRPr="00CF0CF7" w14:paraId="14B99877" w14:textId="77777777" w:rsidTr="00977F65">
        <w:tc>
          <w:tcPr>
            <w:tcW w:w="2846" w:type="dxa"/>
          </w:tcPr>
          <w:p w14:paraId="6527B0A5" w14:textId="77777777" w:rsidR="00696FDF" w:rsidRDefault="00696FDF" w:rsidP="009D511D">
            <w:pPr>
              <w:spacing w:before="60" w:after="60"/>
              <w:rPr>
                <w:rStyle w:val="Strong"/>
              </w:rPr>
            </w:pPr>
            <w:r>
              <w:rPr>
                <w:b/>
                <w:lang w:val="en-CA"/>
              </w:rPr>
              <w:t>Subject / Report No:</w:t>
            </w:r>
          </w:p>
        </w:tc>
        <w:tc>
          <w:tcPr>
            <w:tcW w:w="6484" w:type="dxa"/>
          </w:tcPr>
          <w:p w14:paraId="3EB083B5" w14:textId="5725D2CF" w:rsidR="00696FDF" w:rsidRPr="00494C66" w:rsidRDefault="001555C6" w:rsidP="009D511D">
            <w:pPr>
              <w:spacing w:before="60" w:after="60"/>
              <w:rPr>
                <w:rFonts w:ascii="Arial" w:hAnsi="Arial" w:cs="Arial"/>
                <w:lang w:val="en-CA"/>
              </w:rPr>
            </w:pPr>
            <w:r>
              <w:rPr>
                <w:rFonts w:ascii="Arial" w:hAnsi="Arial" w:cs="Arial"/>
                <w:lang w:val="en-CA"/>
              </w:rPr>
              <w:t>HDR-</w:t>
            </w:r>
            <w:r w:rsidR="003E7C16">
              <w:rPr>
                <w:rFonts w:ascii="Arial" w:hAnsi="Arial" w:cs="Arial"/>
                <w:lang w:val="en-CA"/>
              </w:rPr>
              <w:t>CW</w:t>
            </w:r>
            <w:r w:rsidR="00420D9B">
              <w:rPr>
                <w:rFonts w:ascii="Arial" w:hAnsi="Arial" w:cs="Arial"/>
                <w:lang w:val="en-CA"/>
              </w:rPr>
              <w:t>-2</w:t>
            </w:r>
            <w:r w:rsidR="003E7C16">
              <w:rPr>
                <w:rFonts w:ascii="Arial" w:hAnsi="Arial" w:cs="Arial"/>
                <w:lang w:val="en-CA"/>
              </w:rPr>
              <w:t>4</w:t>
            </w:r>
            <w:r w:rsidR="00516080">
              <w:rPr>
                <w:rFonts w:ascii="Arial" w:hAnsi="Arial" w:cs="Arial"/>
                <w:lang w:val="en-CA"/>
              </w:rPr>
              <w:t>-21</w:t>
            </w:r>
          </w:p>
        </w:tc>
      </w:tr>
      <w:tr w:rsidR="00696FDF" w:rsidRPr="00CF0CF7" w14:paraId="5E58B3DC" w14:textId="77777777" w:rsidTr="00977F65">
        <w:tc>
          <w:tcPr>
            <w:tcW w:w="2846" w:type="dxa"/>
          </w:tcPr>
          <w:p w14:paraId="2F1ABB50" w14:textId="77777777" w:rsidR="00696FDF" w:rsidRDefault="00696FDF" w:rsidP="009D511D">
            <w:pPr>
              <w:spacing w:before="60" w:after="60"/>
              <w:rPr>
                <w:b/>
                <w:lang w:val="en-CA"/>
              </w:rPr>
            </w:pPr>
            <w:r>
              <w:rPr>
                <w:b/>
                <w:lang w:val="en-CA"/>
              </w:rPr>
              <w:t>Title:</w:t>
            </w:r>
          </w:p>
        </w:tc>
        <w:tc>
          <w:tcPr>
            <w:tcW w:w="6484" w:type="dxa"/>
          </w:tcPr>
          <w:p w14:paraId="2F90BABD" w14:textId="100DFE99" w:rsidR="00696FDF" w:rsidRPr="00494C66" w:rsidRDefault="00420D9B" w:rsidP="009D511D">
            <w:pPr>
              <w:spacing w:before="60" w:after="60"/>
              <w:rPr>
                <w:rFonts w:ascii="Arial" w:hAnsi="Arial" w:cs="Arial"/>
                <w:lang w:val="en-CA"/>
              </w:rPr>
            </w:pPr>
            <w:r>
              <w:rPr>
                <w:rFonts w:ascii="Arial" w:hAnsi="Arial" w:cs="Arial"/>
                <w:lang w:val="en-CA"/>
              </w:rPr>
              <w:t>Purchase of a Building for Transitional/Supportive Housing</w:t>
            </w:r>
          </w:p>
        </w:tc>
      </w:tr>
      <w:tr w:rsidR="00696FDF" w:rsidRPr="00CF0CF7" w14:paraId="31E8774F" w14:textId="77777777" w:rsidTr="00977F65">
        <w:tc>
          <w:tcPr>
            <w:tcW w:w="2846" w:type="dxa"/>
          </w:tcPr>
          <w:p w14:paraId="0BF8D88A" w14:textId="77777777" w:rsidR="00696FDF" w:rsidRDefault="00696FDF" w:rsidP="009D511D">
            <w:pPr>
              <w:spacing w:before="60" w:after="60"/>
              <w:rPr>
                <w:b/>
                <w:lang w:val="en-CA"/>
              </w:rPr>
            </w:pPr>
            <w:r>
              <w:rPr>
                <w:b/>
                <w:lang w:val="en-CA"/>
              </w:rPr>
              <w:t>Prepared by:</w:t>
            </w:r>
          </w:p>
        </w:tc>
        <w:tc>
          <w:tcPr>
            <w:tcW w:w="6484" w:type="dxa"/>
          </w:tcPr>
          <w:p w14:paraId="6497E2E6" w14:textId="77777777" w:rsidR="00696FDF" w:rsidRPr="00494C66" w:rsidRDefault="00696FDF" w:rsidP="009D511D">
            <w:pPr>
              <w:spacing w:before="60" w:after="60"/>
              <w:rPr>
                <w:rFonts w:ascii="Arial" w:hAnsi="Arial" w:cs="Arial"/>
                <w:lang w:val="en-CA"/>
              </w:rPr>
            </w:pPr>
            <w:r w:rsidRPr="00494C66">
              <w:rPr>
                <w:rFonts w:ascii="Arial" w:hAnsi="Arial" w:cs="Arial"/>
                <w:lang w:val="en-CA"/>
              </w:rPr>
              <w:t>Anne Marie Shaw, Director of Housing</w:t>
            </w:r>
          </w:p>
        </w:tc>
      </w:tr>
      <w:tr w:rsidR="00696FDF" w:rsidRPr="00CF0CF7" w14:paraId="30430CD0" w14:textId="77777777" w:rsidTr="00977F65">
        <w:tc>
          <w:tcPr>
            <w:tcW w:w="2846" w:type="dxa"/>
          </w:tcPr>
          <w:p w14:paraId="3E35DECD" w14:textId="77777777" w:rsidR="00696FDF" w:rsidRDefault="00696FDF" w:rsidP="009D511D">
            <w:pPr>
              <w:spacing w:before="60" w:after="60"/>
              <w:rPr>
                <w:b/>
                <w:lang w:val="en-CA"/>
              </w:rPr>
            </w:pPr>
            <w:r>
              <w:rPr>
                <w:b/>
                <w:lang w:val="en-CA"/>
              </w:rPr>
              <w:t>Reviewed by:</w:t>
            </w:r>
          </w:p>
        </w:tc>
        <w:tc>
          <w:tcPr>
            <w:tcW w:w="6484" w:type="dxa"/>
          </w:tcPr>
          <w:p w14:paraId="33B134CB" w14:textId="136356DA" w:rsidR="00696FDF" w:rsidRPr="00494C66" w:rsidRDefault="00BA628D" w:rsidP="009D511D">
            <w:pPr>
              <w:spacing w:before="60" w:after="60"/>
              <w:rPr>
                <w:rFonts w:ascii="Arial" w:hAnsi="Arial" w:cs="Arial"/>
                <w:lang w:val="en-CA"/>
              </w:rPr>
            </w:pPr>
            <w:r>
              <w:rPr>
                <w:rFonts w:ascii="Arial" w:hAnsi="Arial" w:cs="Arial"/>
                <w:lang w:val="en-CA"/>
              </w:rPr>
              <w:t>Kim Wingrove, CAO</w:t>
            </w:r>
          </w:p>
        </w:tc>
      </w:tr>
      <w:tr w:rsidR="00696FDF" w:rsidRPr="00CF0CF7" w14:paraId="1C23EDAC" w14:textId="77777777" w:rsidTr="00977F65">
        <w:tc>
          <w:tcPr>
            <w:tcW w:w="2846" w:type="dxa"/>
          </w:tcPr>
          <w:p w14:paraId="174F62D4" w14:textId="77777777" w:rsidR="00696FDF" w:rsidRDefault="00696FDF" w:rsidP="009D511D">
            <w:pPr>
              <w:spacing w:before="60" w:after="60"/>
              <w:rPr>
                <w:b/>
                <w:lang w:val="en-CA"/>
              </w:rPr>
            </w:pPr>
            <w:r>
              <w:rPr>
                <w:b/>
                <w:lang w:val="en-CA"/>
              </w:rPr>
              <w:t>Lower Tier(s) Affected:</w:t>
            </w:r>
          </w:p>
        </w:tc>
        <w:tc>
          <w:tcPr>
            <w:tcW w:w="6484" w:type="dxa"/>
          </w:tcPr>
          <w:p w14:paraId="5B8F1BA2" w14:textId="7C6DBA69" w:rsidR="00696FDF" w:rsidRPr="00CF0CF7" w:rsidRDefault="008A67B3" w:rsidP="009D511D">
            <w:pPr>
              <w:spacing w:before="60" w:after="60"/>
              <w:rPr>
                <w:lang w:val="en-CA"/>
              </w:rPr>
            </w:pPr>
            <w:r>
              <w:rPr>
                <w:lang w:val="en-CA"/>
              </w:rPr>
              <w:t>All</w:t>
            </w:r>
          </w:p>
        </w:tc>
      </w:tr>
      <w:tr w:rsidR="00977F65" w:rsidRPr="00CF0CF7" w14:paraId="77F9BC94" w14:textId="77777777" w:rsidTr="00977F65">
        <w:tc>
          <w:tcPr>
            <w:tcW w:w="2846" w:type="dxa"/>
          </w:tcPr>
          <w:p w14:paraId="29618E77" w14:textId="77777777" w:rsidR="00977F65" w:rsidRDefault="00977F65" w:rsidP="00977F65">
            <w:pPr>
              <w:spacing w:before="60" w:after="60"/>
              <w:rPr>
                <w:b/>
                <w:lang w:val="en-CA"/>
              </w:rPr>
            </w:pPr>
            <w:r w:rsidRPr="00FB686F">
              <w:rPr>
                <w:rStyle w:val="Strong"/>
              </w:rPr>
              <w:t>Status</w:t>
            </w:r>
            <w:r w:rsidRPr="00CD64E9">
              <w:rPr>
                <w:b/>
              </w:rPr>
              <w:t>:</w:t>
            </w:r>
          </w:p>
        </w:tc>
        <w:tc>
          <w:tcPr>
            <w:tcW w:w="6484" w:type="dxa"/>
          </w:tcPr>
          <w:p w14:paraId="1EA340CD" w14:textId="2F98874E" w:rsidR="00977F65" w:rsidRPr="00733C3E" w:rsidRDefault="008653DF" w:rsidP="00977F65">
            <w:pPr>
              <w:spacing w:before="60" w:after="60"/>
              <w:rPr>
                <w:rFonts w:ascii="Arial" w:hAnsi="Arial" w:cs="Arial"/>
                <w:lang w:val="en-CA"/>
              </w:rPr>
            </w:pPr>
            <w:r>
              <w:rPr>
                <w:rFonts w:ascii="Arial" w:hAnsi="Arial" w:cs="Arial"/>
                <w:lang w:val="en-CA"/>
              </w:rPr>
              <w:t>Recommendation adopted by Committee as presented per Resolution CW182-21; Endorsed by County Council November 25, 2021 per Resolution CC87-21;</w:t>
            </w:r>
          </w:p>
        </w:tc>
      </w:tr>
    </w:tbl>
    <w:p w14:paraId="3A2D0609" w14:textId="0B9D0EE3" w:rsidR="00075BEB" w:rsidRDefault="00F55EC5" w:rsidP="00FB686F">
      <w:pPr>
        <w:pStyle w:val="Heading2"/>
        <w:rPr>
          <w:rFonts w:ascii="Arial" w:hAnsi="Arial" w:cs="Arial"/>
        </w:rPr>
      </w:pPr>
      <w:r w:rsidRPr="000E5D9E">
        <w:rPr>
          <w:rFonts w:ascii="Arial" w:hAnsi="Arial" w:cs="Arial"/>
        </w:rPr>
        <w:t>Recommendation</w:t>
      </w:r>
    </w:p>
    <w:p w14:paraId="54269445" w14:textId="6779E428" w:rsidR="00E319F6" w:rsidRPr="006B6D49" w:rsidRDefault="001555C6" w:rsidP="00D0356F">
      <w:pPr>
        <w:pStyle w:val="ListParagraph"/>
        <w:numPr>
          <w:ilvl w:val="0"/>
          <w:numId w:val="21"/>
        </w:numPr>
        <w:ind w:left="714" w:hanging="357"/>
        <w:contextualSpacing w:val="0"/>
        <w:rPr>
          <w:rFonts w:ascii="Arial" w:hAnsi="Arial" w:cs="Arial"/>
          <w:b/>
          <w:bCs/>
        </w:rPr>
      </w:pPr>
      <w:bookmarkStart w:id="0" w:name="_Hlk59088887"/>
      <w:r w:rsidRPr="008A67B3">
        <w:rPr>
          <w:rFonts w:ascii="Arial" w:hAnsi="Arial" w:cs="Arial"/>
          <w:b/>
        </w:rPr>
        <w:t>That</w:t>
      </w:r>
      <w:r w:rsidR="00DC18B7">
        <w:rPr>
          <w:rFonts w:ascii="Arial" w:hAnsi="Arial" w:cs="Arial"/>
          <w:b/>
        </w:rPr>
        <w:t xml:space="preserve"> </w:t>
      </w:r>
      <w:r w:rsidR="00843520" w:rsidRPr="008A67B3">
        <w:rPr>
          <w:rFonts w:ascii="Arial" w:hAnsi="Arial" w:cs="Arial"/>
          <w:b/>
        </w:rPr>
        <w:t>R</w:t>
      </w:r>
      <w:r w:rsidRPr="008A67B3">
        <w:rPr>
          <w:rFonts w:ascii="Arial" w:hAnsi="Arial" w:cs="Arial"/>
          <w:b/>
        </w:rPr>
        <w:t>eport HDR-</w:t>
      </w:r>
      <w:r w:rsidR="003E7C16">
        <w:rPr>
          <w:rFonts w:ascii="Arial" w:hAnsi="Arial" w:cs="Arial"/>
          <w:b/>
        </w:rPr>
        <w:t>CW</w:t>
      </w:r>
      <w:r w:rsidR="00420D9B">
        <w:rPr>
          <w:rFonts w:ascii="Arial" w:hAnsi="Arial" w:cs="Arial"/>
          <w:b/>
        </w:rPr>
        <w:t>-2</w:t>
      </w:r>
      <w:r w:rsidR="003E7C16">
        <w:rPr>
          <w:rFonts w:ascii="Arial" w:hAnsi="Arial" w:cs="Arial"/>
          <w:b/>
        </w:rPr>
        <w:t>4</w:t>
      </w:r>
      <w:r w:rsidR="00516080" w:rsidRPr="008A67B3">
        <w:rPr>
          <w:rFonts w:ascii="Arial" w:hAnsi="Arial" w:cs="Arial"/>
          <w:b/>
        </w:rPr>
        <w:t>-21</w:t>
      </w:r>
      <w:r w:rsidR="00B000DD">
        <w:rPr>
          <w:rFonts w:ascii="Arial" w:hAnsi="Arial" w:cs="Arial"/>
          <w:b/>
        </w:rPr>
        <w:t xml:space="preserve"> </w:t>
      </w:r>
      <w:r w:rsidR="00CD4EC3">
        <w:rPr>
          <w:b/>
          <w:bCs/>
        </w:rPr>
        <w:t xml:space="preserve">regarding </w:t>
      </w:r>
      <w:r w:rsidR="00230420">
        <w:rPr>
          <w:b/>
          <w:bCs/>
        </w:rPr>
        <w:t xml:space="preserve">the </w:t>
      </w:r>
      <w:r w:rsidR="005A6FEE">
        <w:rPr>
          <w:b/>
          <w:bCs/>
        </w:rPr>
        <w:t xml:space="preserve">purchase of </w:t>
      </w:r>
      <w:r w:rsidR="00FE4B97">
        <w:rPr>
          <w:b/>
          <w:bCs/>
        </w:rPr>
        <w:t xml:space="preserve">land and </w:t>
      </w:r>
      <w:r w:rsidR="005A6FEE">
        <w:rPr>
          <w:b/>
          <w:bCs/>
        </w:rPr>
        <w:t>a building for</w:t>
      </w:r>
      <w:r w:rsidR="00FE4B97">
        <w:rPr>
          <w:b/>
          <w:bCs/>
        </w:rPr>
        <w:t xml:space="preserve"> developing</w:t>
      </w:r>
      <w:r w:rsidR="005A6FEE">
        <w:rPr>
          <w:b/>
          <w:bCs/>
        </w:rPr>
        <w:t xml:space="preserve"> transitional/supportive housing</w:t>
      </w:r>
      <w:r w:rsidR="00230420">
        <w:rPr>
          <w:b/>
          <w:bCs/>
        </w:rPr>
        <w:t xml:space="preserve"> </w:t>
      </w:r>
      <w:r w:rsidR="005A6FEE">
        <w:rPr>
          <w:b/>
          <w:bCs/>
        </w:rPr>
        <w:t>be received</w:t>
      </w:r>
      <w:r w:rsidR="006C5657">
        <w:rPr>
          <w:b/>
          <w:bCs/>
        </w:rPr>
        <w:t>;</w:t>
      </w:r>
      <w:r w:rsidR="000E059B">
        <w:rPr>
          <w:b/>
          <w:bCs/>
        </w:rPr>
        <w:t xml:space="preserve"> and</w:t>
      </w:r>
      <w:r w:rsidR="00420D9B">
        <w:rPr>
          <w:b/>
          <w:bCs/>
        </w:rPr>
        <w:t xml:space="preserve"> </w:t>
      </w:r>
    </w:p>
    <w:p w14:paraId="7C0BE937" w14:textId="7AF4260F" w:rsidR="006C5657" w:rsidRDefault="00420D9B" w:rsidP="00931F5D">
      <w:pPr>
        <w:pStyle w:val="ListParagraph"/>
        <w:numPr>
          <w:ilvl w:val="0"/>
          <w:numId w:val="21"/>
        </w:numPr>
        <w:ind w:left="714" w:hanging="357"/>
        <w:contextualSpacing w:val="0"/>
        <w:rPr>
          <w:rFonts w:ascii="Arial" w:hAnsi="Arial" w:cs="Arial"/>
          <w:b/>
        </w:rPr>
      </w:pPr>
      <w:r>
        <w:rPr>
          <w:rFonts w:ascii="Arial" w:hAnsi="Arial" w:cs="Arial"/>
          <w:b/>
        </w:rPr>
        <w:t xml:space="preserve">That </w:t>
      </w:r>
      <w:r w:rsidR="000E059B">
        <w:rPr>
          <w:rFonts w:ascii="Arial" w:hAnsi="Arial" w:cs="Arial"/>
          <w:b/>
        </w:rPr>
        <w:t>pursuant to the terms of a conditional Agreement of Purchase and Sale dated November 2, 2021</w:t>
      </w:r>
      <w:r w:rsidR="00836C47">
        <w:rPr>
          <w:rFonts w:ascii="Arial" w:hAnsi="Arial" w:cs="Arial"/>
          <w:b/>
        </w:rPr>
        <w:t xml:space="preserve"> Grey County purchase the </w:t>
      </w:r>
      <w:r w:rsidR="006E663A">
        <w:rPr>
          <w:rFonts w:ascii="Arial" w:hAnsi="Arial" w:cs="Arial"/>
          <w:b/>
        </w:rPr>
        <w:t xml:space="preserve">land and </w:t>
      </w:r>
      <w:r w:rsidR="00836C47">
        <w:rPr>
          <w:rFonts w:ascii="Arial" w:hAnsi="Arial" w:cs="Arial"/>
          <w:b/>
        </w:rPr>
        <w:t xml:space="preserve">building </w:t>
      </w:r>
      <w:r w:rsidR="006734C0">
        <w:rPr>
          <w:rFonts w:ascii="Arial" w:hAnsi="Arial" w:cs="Arial"/>
          <w:b/>
        </w:rPr>
        <w:t>located at 396 14</w:t>
      </w:r>
      <w:r w:rsidR="006734C0" w:rsidRPr="006B6D49">
        <w:rPr>
          <w:rFonts w:ascii="Arial" w:hAnsi="Arial" w:cs="Arial"/>
          <w:b/>
          <w:vertAlign w:val="superscript"/>
        </w:rPr>
        <w:t>th</w:t>
      </w:r>
      <w:r w:rsidR="006734C0">
        <w:rPr>
          <w:rFonts w:ascii="Arial" w:hAnsi="Arial" w:cs="Arial"/>
          <w:b/>
        </w:rPr>
        <w:t xml:space="preserve"> Street West, Owen Sound, legal description:</w:t>
      </w:r>
      <w:r w:rsidR="006734C0">
        <w:rPr>
          <w:rStyle w:val="IntenseEmphasis"/>
          <w:lang w:val="en-CA"/>
        </w:rPr>
        <w:t xml:space="preserve"> </w:t>
      </w:r>
      <w:r w:rsidR="006734C0" w:rsidRPr="006B6D49">
        <w:rPr>
          <w:rFonts w:ascii="Arial" w:hAnsi="Arial" w:cs="Arial"/>
          <w:b/>
        </w:rPr>
        <w:t>PT PARKLT 14-15 RANGE 1 WR PL OWEN SOUND AS IN R493973; S/T R514577, R74342; OWEN SOUND, PIN 37047-0097</w:t>
      </w:r>
      <w:r w:rsidR="006734C0" w:rsidRPr="001E177C">
        <w:rPr>
          <w:rFonts w:ascii="Arial" w:hAnsi="Arial" w:cs="Arial"/>
          <w:b/>
        </w:rPr>
        <w:t xml:space="preserve"> for the purpose of </w:t>
      </w:r>
      <w:r w:rsidR="00595185">
        <w:rPr>
          <w:rFonts w:ascii="Arial" w:hAnsi="Arial" w:cs="Arial"/>
          <w:b/>
        </w:rPr>
        <w:t xml:space="preserve">developing </w:t>
      </w:r>
      <w:r w:rsidR="006734C0" w:rsidRPr="001E177C">
        <w:rPr>
          <w:rFonts w:ascii="Arial" w:hAnsi="Arial" w:cs="Arial"/>
          <w:b/>
        </w:rPr>
        <w:t>transitional/supportive housing</w:t>
      </w:r>
      <w:r w:rsidR="005950BE">
        <w:rPr>
          <w:rFonts w:ascii="Arial" w:hAnsi="Arial" w:cs="Arial"/>
          <w:b/>
        </w:rPr>
        <w:t xml:space="preserve">, subject to satisfaction </w:t>
      </w:r>
      <w:r w:rsidR="0041725B">
        <w:rPr>
          <w:rFonts w:ascii="Arial" w:hAnsi="Arial" w:cs="Arial"/>
          <w:b/>
        </w:rPr>
        <w:t xml:space="preserve">of </w:t>
      </w:r>
      <w:r w:rsidR="00595185">
        <w:rPr>
          <w:rFonts w:ascii="Arial" w:hAnsi="Arial" w:cs="Arial"/>
          <w:b/>
        </w:rPr>
        <w:t>due diligence inspections</w:t>
      </w:r>
      <w:r w:rsidR="00873A9D">
        <w:rPr>
          <w:rFonts w:ascii="Arial" w:hAnsi="Arial" w:cs="Arial"/>
          <w:b/>
        </w:rPr>
        <w:t xml:space="preserve">, for a purchase price of </w:t>
      </w:r>
      <w:r w:rsidR="00B32691">
        <w:rPr>
          <w:rFonts w:ascii="Arial" w:hAnsi="Arial" w:cs="Arial"/>
          <w:b/>
        </w:rPr>
        <w:t>$</w:t>
      </w:r>
      <w:r w:rsidR="00C054B7">
        <w:rPr>
          <w:rFonts w:ascii="Arial" w:hAnsi="Arial" w:cs="Arial"/>
          <w:b/>
        </w:rPr>
        <w:t>1,200,000</w:t>
      </w:r>
      <w:r w:rsidR="00B5329E">
        <w:rPr>
          <w:rFonts w:ascii="Arial" w:hAnsi="Arial" w:cs="Arial"/>
          <w:b/>
        </w:rPr>
        <w:t>; and</w:t>
      </w:r>
    </w:p>
    <w:p w14:paraId="46C21847" w14:textId="4BA7CC68" w:rsidR="00B5329E" w:rsidRPr="00FE4B97" w:rsidRDefault="00B5329E" w:rsidP="00FE4B97">
      <w:pPr>
        <w:pStyle w:val="ListParagraph"/>
        <w:numPr>
          <w:ilvl w:val="0"/>
          <w:numId w:val="21"/>
        </w:numPr>
        <w:ind w:left="714" w:hanging="357"/>
        <w:contextualSpacing w:val="0"/>
        <w:rPr>
          <w:rFonts w:ascii="Arial" w:hAnsi="Arial" w:cs="Arial"/>
          <w:b/>
        </w:rPr>
      </w:pPr>
      <w:r w:rsidRPr="00FE4B97">
        <w:rPr>
          <w:rFonts w:ascii="Arial" w:hAnsi="Arial" w:cs="Arial"/>
          <w:b/>
        </w:rPr>
        <w:t>That in accordance wit</w:t>
      </w:r>
      <w:r w:rsidR="0080588B" w:rsidRPr="00FE4B97">
        <w:rPr>
          <w:rFonts w:ascii="Arial" w:hAnsi="Arial" w:cs="Arial"/>
          <w:b/>
        </w:rPr>
        <w:t>h</w:t>
      </w:r>
      <w:r w:rsidRPr="00883696">
        <w:rPr>
          <w:rFonts w:ascii="Arial" w:hAnsi="Arial" w:cs="Arial"/>
          <w:b/>
        </w:rPr>
        <w:t xml:space="preserve"> the Acquisition of Land </w:t>
      </w:r>
      <w:r w:rsidR="009D46BF" w:rsidRPr="00680C2A">
        <w:rPr>
          <w:rFonts w:ascii="Arial" w:hAnsi="Arial" w:cs="Arial"/>
          <w:b/>
        </w:rPr>
        <w:t xml:space="preserve">Procedure (G-GEN-003-002) a by-law be brought forward to approve the </w:t>
      </w:r>
      <w:r w:rsidR="003E3CD7" w:rsidRPr="00FE4B97">
        <w:rPr>
          <w:rFonts w:ascii="Arial" w:hAnsi="Arial" w:cs="Arial"/>
          <w:b/>
        </w:rPr>
        <w:t>purchase</w:t>
      </w:r>
      <w:r w:rsidR="002606A1" w:rsidRPr="00FE4B97">
        <w:rPr>
          <w:rFonts w:ascii="Arial" w:hAnsi="Arial" w:cs="Arial"/>
          <w:b/>
        </w:rPr>
        <w:t xml:space="preserve"> and to delegate to the Chief Administrative Officer, in consultation with the Director of Housing and t</w:t>
      </w:r>
      <w:r w:rsidR="009373C5" w:rsidRPr="00FE4B97">
        <w:rPr>
          <w:rFonts w:ascii="Arial" w:hAnsi="Arial" w:cs="Arial"/>
          <w:b/>
        </w:rPr>
        <w:t>h</w:t>
      </w:r>
      <w:r w:rsidR="002606A1" w:rsidRPr="00FE4B97">
        <w:rPr>
          <w:rFonts w:ascii="Arial" w:hAnsi="Arial" w:cs="Arial"/>
          <w:b/>
        </w:rPr>
        <w:t xml:space="preserve">e Director of Legal Services, the authority to </w:t>
      </w:r>
      <w:r w:rsidR="009373C5" w:rsidRPr="00FE4B97">
        <w:rPr>
          <w:rFonts w:ascii="Arial" w:hAnsi="Arial" w:cs="Arial"/>
          <w:b/>
        </w:rPr>
        <w:t xml:space="preserve">take </w:t>
      </w:r>
      <w:r w:rsidR="0041725B" w:rsidRPr="00FE4B97">
        <w:rPr>
          <w:rFonts w:ascii="Arial" w:hAnsi="Arial" w:cs="Arial"/>
          <w:b/>
        </w:rPr>
        <w:t>all necessary steps</w:t>
      </w:r>
      <w:r w:rsidR="00595185" w:rsidRPr="00FE4B97">
        <w:rPr>
          <w:rFonts w:ascii="Arial" w:hAnsi="Arial" w:cs="Arial"/>
          <w:b/>
        </w:rPr>
        <w:t xml:space="preserve"> to conclude the purchase, inc</w:t>
      </w:r>
      <w:r w:rsidR="009373C5" w:rsidRPr="00FE4B97">
        <w:rPr>
          <w:rFonts w:ascii="Arial" w:hAnsi="Arial" w:cs="Arial"/>
          <w:b/>
        </w:rPr>
        <w:t xml:space="preserve">luding </w:t>
      </w:r>
      <w:r w:rsidR="002606A1" w:rsidRPr="00FE4B97">
        <w:rPr>
          <w:rFonts w:ascii="Arial" w:hAnsi="Arial" w:cs="Arial"/>
          <w:b/>
        </w:rPr>
        <w:t>waiv</w:t>
      </w:r>
      <w:r w:rsidR="009373C5" w:rsidRPr="00FE4B97">
        <w:rPr>
          <w:rFonts w:ascii="Arial" w:hAnsi="Arial" w:cs="Arial"/>
          <w:b/>
        </w:rPr>
        <w:t>ing</w:t>
      </w:r>
      <w:r w:rsidR="002606A1" w:rsidRPr="00FE4B97">
        <w:rPr>
          <w:rFonts w:ascii="Arial" w:hAnsi="Arial" w:cs="Arial"/>
          <w:b/>
        </w:rPr>
        <w:t xml:space="preserve"> </w:t>
      </w:r>
      <w:r w:rsidR="009373C5" w:rsidRPr="00FE4B97">
        <w:rPr>
          <w:rFonts w:ascii="Arial" w:hAnsi="Arial" w:cs="Arial"/>
          <w:b/>
        </w:rPr>
        <w:t>or releas</w:t>
      </w:r>
      <w:r w:rsidR="00595185" w:rsidRPr="00FE4B97">
        <w:rPr>
          <w:rFonts w:ascii="Arial" w:hAnsi="Arial" w:cs="Arial"/>
          <w:b/>
        </w:rPr>
        <w:t>ing</w:t>
      </w:r>
      <w:r w:rsidR="009373C5" w:rsidRPr="00FE4B97">
        <w:rPr>
          <w:rFonts w:ascii="Arial" w:hAnsi="Arial" w:cs="Arial"/>
          <w:b/>
        </w:rPr>
        <w:t xml:space="preserve"> </w:t>
      </w:r>
      <w:r w:rsidR="00FE4B97" w:rsidRPr="00FE4B97">
        <w:rPr>
          <w:rFonts w:ascii="Arial" w:hAnsi="Arial" w:cs="Arial"/>
          <w:b/>
        </w:rPr>
        <w:t xml:space="preserve">the County’s </w:t>
      </w:r>
      <w:r w:rsidR="007E6EE0">
        <w:rPr>
          <w:rFonts w:ascii="Arial" w:hAnsi="Arial" w:cs="Arial"/>
          <w:b/>
        </w:rPr>
        <w:t xml:space="preserve">inspection </w:t>
      </w:r>
      <w:r w:rsidR="009373C5" w:rsidRPr="00FE4B97">
        <w:rPr>
          <w:rFonts w:ascii="Arial" w:hAnsi="Arial" w:cs="Arial"/>
          <w:b/>
        </w:rPr>
        <w:t>conditions</w:t>
      </w:r>
      <w:r w:rsidR="00FE4B97" w:rsidRPr="00FE4B97">
        <w:rPr>
          <w:rFonts w:ascii="Arial" w:hAnsi="Arial" w:cs="Arial"/>
          <w:b/>
        </w:rPr>
        <w:t xml:space="preserve"> in the Agreement of Purchase and </w:t>
      </w:r>
      <w:r w:rsidR="00B32691">
        <w:rPr>
          <w:rFonts w:ascii="Arial" w:hAnsi="Arial" w:cs="Arial"/>
          <w:b/>
        </w:rPr>
        <w:t>S</w:t>
      </w:r>
      <w:r w:rsidR="00FE4B97" w:rsidRPr="00FE4B97">
        <w:rPr>
          <w:rFonts w:ascii="Arial" w:hAnsi="Arial" w:cs="Arial"/>
          <w:b/>
        </w:rPr>
        <w:t>ale</w:t>
      </w:r>
      <w:r w:rsidR="003E3CD7" w:rsidRPr="00FE4B97">
        <w:rPr>
          <w:rFonts w:ascii="Arial" w:hAnsi="Arial" w:cs="Arial"/>
          <w:b/>
        </w:rPr>
        <w:t xml:space="preserve"> and</w:t>
      </w:r>
    </w:p>
    <w:p w14:paraId="581A4628" w14:textId="5F180498" w:rsidR="003E3CD7" w:rsidRDefault="003E3CD7" w:rsidP="00931F5D">
      <w:pPr>
        <w:pStyle w:val="ListParagraph"/>
        <w:numPr>
          <w:ilvl w:val="0"/>
          <w:numId w:val="21"/>
        </w:numPr>
        <w:ind w:left="714" w:hanging="357"/>
        <w:contextualSpacing w:val="0"/>
        <w:rPr>
          <w:rFonts w:ascii="Arial" w:hAnsi="Arial" w:cs="Arial"/>
          <w:b/>
        </w:rPr>
      </w:pPr>
      <w:r>
        <w:rPr>
          <w:rFonts w:ascii="Arial" w:hAnsi="Arial" w:cs="Arial"/>
          <w:b/>
        </w:rPr>
        <w:t xml:space="preserve">That the </w:t>
      </w:r>
      <w:r w:rsidR="00473B16">
        <w:rPr>
          <w:rFonts w:ascii="Arial" w:hAnsi="Arial" w:cs="Arial"/>
          <w:b/>
        </w:rPr>
        <w:t xml:space="preserve">purchase of the property be funded from the Social Services Relief Fund Phase </w:t>
      </w:r>
      <w:r w:rsidR="00030C10">
        <w:rPr>
          <w:rFonts w:ascii="Arial" w:hAnsi="Arial" w:cs="Arial"/>
          <w:b/>
        </w:rPr>
        <w:t>Four.</w:t>
      </w:r>
    </w:p>
    <w:p w14:paraId="37753487" w14:textId="7DAC4C82" w:rsidR="00D3219D" w:rsidRPr="00931F5D" w:rsidRDefault="00D3219D" w:rsidP="00931F5D">
      <w:pPr>
        <w:pStyle w:val="ListParagraph"/>
        <w:numPr>
          <w:ilvl w:val="0"/>
          <w:numId w:val="21"/>
        </w:numPr>
        <w:ind w:left="714" w:hanging="357"/>
        <w:contextualSpacing w:val="0"/>
        <w:rPr>
          <w:rFonts w:ascii="Arial" w:hAnsi="Arial" w:cs="Arial"/>
          <w:b/>
        </w:rPr>
      </w:pPr>
      <w:r>
        <w:rPr>
          <w:rFonts w:ascii="Arial" w:hAnsi="Arial" w:cs="Arial"/>
          <w:b/>
        </w:rPr>
        <w:lastRenderedPageBreak/>
        <w:t>That staff be directed to initiate an RFP process to secure the services of an architect to complete site plan and building renovation plans and bring the RFP results to a meeting of the Affordable Housing Task Force for consideration.</w:t>
      </w:r>
    </w:p>
    <w:bookmarkEnd w:id="0"/>
    <w:p w14:paraId="19A8FD79" w14:textId="44340206" w:rsidR="002639A3" w:rsidRDefault="00F85B62" w:rsidP="006C5657">
      <w:pPr>
        <w:pStyle w:val="Heading2"/>
      </w:pPr>
      <w:r w:rsidRPr="00F85B62">
        <w:rPr>
          <w:rFonts w:ascii="Arial" w:hAnsi="Arial" w:cs="Arial"/>
        </w:rPr>
        <w:t>Executive Summary</w:t>
      </w:r>
    </w:p>
    <w:p w14:paraId="1B9C6F64" w14:textId="0C9CD919" w:rsidR="00931F5D" w:rsidRDefault="00B32691">
      <w:r>
        <w:t xml:space="preserve">As the Consolidated System Service Manager, Grey County is responsible for providing affordable, temporary and emergency housing </w:t>
      </w:r>
      <w:r w:rsidR="00931F5D">
        <w:t xml:space="preserve">for those experiencing homelessness in our community. </w:t>
      </w:r>
      <w:bookmarkStart w:id="1" w:name="_Hlk85176798"/>
      <w:r>
        <w:t>This purchase of property proposed in this report will enable the formation of a</w:t>
      </w:r>
      <w:r w:rsidR="00931F5D">
        <w:t xml:space="preserve"> partnership in which the County provides the </w:t>
      </w:r>
      <w:r>
        <w:t>building</w:t>
      </w:r>
      <w:r w:rsidR="00931F5D">
        <w:t xml:space="preserve"> and community partners provide the supportive services for those </w:t>
      </w:r>
      <w:r>
        <w:t xml:space="preserve">most </w:t>
      </w:r>
      <w:r w:rsidR="00931F5D">
        <w:t>in need in our communities.</w:t>
      </w:r>
    </w:p>
    <w:bookmarkEnd w:id="1"/>
    <w:p w14:paraId="32EC13AB" w14:textId="572568CC" w:rsidR="006C5657" w:rsidRDefault="006C5657">
      <w:r>
        <w:t xml:space="preserve">The County received $1,989,200 in </w:t>
      </w:r>
      <w:r w:rsidR="00B32691">
        <w:t>p</w:t>
      </w:r>
      <w:r>
        <w:t xml:space="preserve">hase </w:t>
      </w:r>
      <w:r w:rsidR="00B7511A">
        <w:t>four</w:t>
      </w:r>
      <w:r>
        <w:t xml:space="preserve"> of Social Services Relief Fund</w:t>
      </w:r>
      <w:r w:rsidR="00121953">
        <w:t xml:space="preserve"> (SSRF)</w:t>
      </w:r>
      <w:r w:rsidR="00590E84">
        <w:t>.</w:t>
      </w:r>
      <w:r>
        <w:t xml:space="preserve"> The funds can be used for </w:t>
      </w:r>
      <w:r w:rsidR="002E33CB">
        <w:t>the acquisition</w:t>
      </w:r>
      <w:r>
        <w:t xml:space="preserve"> of</w:t>
      </w:r>
      <w:r w:rsidR="002E33CB">
        <w:t xml:space="preserve"> a</w:t>
      </w:r>
      <w:r>
        <w:t xml:space="preserve"> building and renovations to increase supportive and transitional housing availability. </w:t>
      </w:r>
      <w:r w:rsidR="00500AB9">
        <w:t xml:space="preserve"> </w:t>
      </w:r>
    </w:p>
    <w:p w14:paraId="2E8C29C7" w14:textId="65728CE9" w:rsidR="00500AB9" w:rsidRDefault="00B32691">
      <w:r>
        <w:t xml:space="preserve">The property and </w:t>
      </w:r>
      <w:r w:rsidR="005A6A8D">
        <w:t>building located at 396 14</w:t>
      </w:r>
      <w:r w:rsidR="005A6A8D" w:rsidRPr="005A6A8D">
        <w:rPr>
          <w:vertAlign w:val="superscript"/>
        </w:rPr>
        <w:t>th</w:t>
      </w:r>
      <w:r w:rsidR="005A6A8D">
        <w:t xml:space="preserve"> Street West, Owen Sound </w:t>
      </w:r>
      <w:r>
        <w:t xml:space="preserve">is felt to be very suitable </w:t>
      </w:r>
      <w:r w:rsidR="005A6A8D">
        <w:t>for the purpose of transitional</w:t>
      </w:r>
      <w:r w:rsidR="00A7003A">
        <w:t>/supportive housing. Staff w</w:t>
      </w:r>
      <w:r w:rsidR="001A664F">
        <w:t>ere</w:t>
      </w:r>
      <w:r w:rsidR="002515A0">
        <w:t xml:space="preserve"> </w:t>
      </w:r>
      <w:r w:rsidR="00A7003A">
        <w:t xml:space="preserve">as successful </w:t>
      </w:r>
      <w:r w:rsidR="00CF7237">
        <w:t xml:space="preserve">in negotiating a conditional </w:t>
      </w:r>
      <w:r w:rsidR="00680C2A">
        <w:t xml:space="preserve">Agreement of Purchase and Sale </w:t>
      </w:r>
      <w:r w:rsidR="00CF7237">
        <w:t xml:space="preserve">to purchase the </w:t>
      </w:r>
      <w:r w:rsidR="00C82843">
        <w:t xml:space="preserve">land and </w:t>
      </w:r>
      <w:r w:rsidR="00CF7237">
        <w:t>building.</w:t>
      </w:r>
      <w:r w:rsidR="00BC76C6">
        <w:t xml:space="preserve"> </w:t>
      </w:r>
    </w:p>
    <w:p w14:paraId="7F6F6FEE" w14:textId="18E25044" w:rsidR="00BC76C6" w:rsidRDefault="00D4532B">
      <w:r>
        <w:t>Staff are recommending that Council approve the purchase of the property</w:t>
      </w:r>
      <w:r w:rsidR="001A664F">
        <w:t xml:space="preserve">, subject to the completion of a </w:t>
      </w:r>
      <w:r w:rsidR="00883696">
        <w:t xml:space="preserve">due diligence </w:t>
      </w:r>
      <w:r w:rsidR="001A664F">
        <w:t>review</w:t>
      </w:r>
      <w:r w:rsidR="00883696">
        <w:t xml:space="preserve"> of site suitability</w:t>
      </w:r>
      <w:r>
        <w:t>.</w:t>
      </w:r>
    </w:p>
    <w:p w14:paraId="21B311EB" w14:textId="658E9FFD" w:rsidR="006C5FAA" w:rsidRDefault="00075BEB" w:rsidP="006C5FAA">
      <w:pPr>
        <w:pStyle w:val="Heading2"/>
        <w:rPr>
          <w:rFonts w:ascii="Arial" w:hAnsi="Arial" w:cs="Arial"/>
        </w:rPr>
      </w:pPr>
      <w:r w:rsidRPr="000E5D9E">
        <w:rPr>
          <w:rFonts w:ascii="Arial" w:hAnsi="Arial" w:cs="Arial"/>
        </w:rPr>
        <w:t>Background</w:t>
      </w:r>
    </w:p>
    <w:p w14:paraId="7F1E4773" w14:textId="31D68F71" w:rsidR="003334D2" w:rsidRDefault="00931F5D" w:rsidP="006C5FAA">
      <w:r>
        <w:t>The County needs safe and stable temporary housing for those experiencing homelessness in our community. The County’s By</w:t>
      </w:r>
      <w:r w:rsidR="00F425D1">
        <w:t>-</w:t>
      </w:r>
      <w:r>
        <w:t xml:space="preserve">Name List currently has 36 people experiencing chronic homelessness, meaning they have been homeless for more than six months of the year, that are waiting for housing and services. Community partners such as Grey Bruce Health Services and Canadian Mental Health Association have people on their waitlists in need of supportive housing. </w:t>
      </w:r>
    </w:p>
    <w:p w14:paraId="7430D242" w14:textId="5B015EDC" w:rsidR="00931F5D" w:rsidRDefault="00931F5D" w:rsidP="006C5FAA">
      <w:r>
        <w:t xml:space="preserve">A partnership in which the County provides the bricks and mortar </w:t>
      </w:r>
      <w:r w:rsidR="003334D2">
        <w:t>housing</w:t>
      </w:r>
      <w:r w:rsidR="002657F2">
        <w:t xml:space="preserve"> </w:t>
      </w:r>
      <w:r>
        <w:t xml:space="preserve">and community partners provide </w:t>
      </w:r>
      <w:r w:rsidR="003334D2">
        <w:t xml:space="preserve">onsite </w:t>
      </w:r>
      <w:r>
        <w:t>supportive services</w:t>
      </w:r>
      <w:r w:rsidR="002657F2">
        <w:t>,</w:t>
      </w:r>
      <w:r>
        <w:t xml:space="preserve"> would provide </w:t>
      </w:r>
      <w:r w:rsidR="004E0ED1">
        <w:t xml:space="preserve">badly needed safe and secure </w:t>
      </w:r>
      <w:r>
        <w:t>alternate housing</w:t>
      </w:r>
      <w:r w:rsidR="004E0ED1">
        <w:t>.</w:t>
      </w:r>
    </w:p>
    <w:p w14:paraId="11BC3E20" w14:textId="4D263A5F" w:rsidR="006C5657" w:rsidRDefault="006C5657" w:rsidP="006C5FAA">
      <w:r>
        <w:t>The County received $1,989,200 in Phase</w:t>
      </w:r>
      <w:r w:rsidR="00B7511A">
        <w:t xml:space="preserve"> four</w:t>
      </w:r>
      <w:r>
        <w:t xml:space="preserve"> of the Social Services Relief Fund (SSRF) from the Province. The funding can be used for the purchase and renovation of a building to increase supportive and transitional housing availability. </w:t>
      </w:r>
      <w:r w:rsidR="004E0ED1">
        <w:t xml:space="preserve">The funding cannot be used for a new build due to the tight timelines in the SSRF program. The </w:t>
      </w:r>
      <w:r w:rsidR="004E0ED1">
        <w:lastRenderedPageBreak/>
        <w:t>property must be acquired by March</w:t>
      </w:r>
      <w:r w:rsidR="00500AB9">
        <w:t xml:space="preserve"> 1,</w:t>
      </w:r>
      <w:r w:rsidR="004E0ED1">
        <w:t xml:space="preserve"> 2022 and the building </w:t>
      </w:r>
      <w:r w:rsidR="00500AB9">
        <w:t xml:space="preserve">renovation </w:t>
      </w:r>
      <w:r w:rsidR="004E0ED1">
        <w:t>complete</w:t>
      </w:r>
      <w:r w:rsidR="00500AB9">
        <w:t xml:space="preserve">d </w:t>
      </w:r>
      <w:r w:rsidR="004E0ED1">
        <w:t>by March 2023.</w:t>
      </w:r>
    </w:p>
    <w:p w14:paraId="2ED67339" w14:textId="764AE9F2" w:rsidR="002657F2" w:rsidRDefault="002657F2" w:rsidP="002657F2">
      <w:r>
        <w:t>Staff undertook a search for suitable properties. They identified the subject lands as having potential. Salter Pilon Consulting was hired to carry out a site analysis of a building located at 396 14</w:t>
      </w:r>
      <w:r w:rsidRPr="006B6D49">
        <w:rPr>
          <w:vertAlign w:val="superscript"/>
        </w:rPr>
        <w:t>th</w:t>
      </w:r>
      <w:r>
        <w:t xml:space="preserve"> Street West in Owen Sound as a candidate for supportive housing. The location is ideal as it is close to the Salvation Army and Grey County Housing buildings. Adjacent properties are mainly commercial use. The building is currently being used by one or more commercial tenants as a warehouse, gym and offices; staff propose to negotiate with any tenants under leases to have them release their lease so that their space may be converted</w:t>
      </w:r>
      <w:r w:rsidR="00617D89">
        <w:t>.</w:t>
      </w:r>
      <w:r>
        <w:t xml:space="preserve"> The layout provides a blank space in which to convert into 8-10 single units and provide a room for a hub for individuals to attend; it currently has offices that would remain for staff use. Staff are recommending that Council approve the purchase of the property, subject to staff being satisfied with the results of the site and environmental investigations. </w:t>
      </w:r>
    </w:p>
    <w:p w14:paraId="07312077" w14:textId="77E85D42" w:rsidR="00095D46" w:rsidRDefault="00747CDF" w:rsidP="002A1029">
      <w:r>
        <w:t xml:space="preserve">At the Affordable Housing Task Force meeting October 26, 2021 staff were directed </w:t>
      </w:r>
      <w:r w:rsidR="001E1EB7">
        <w:t xml:space="preserve">to </w:t>
      </w:r>
      <w:r>
        <w:t>negotiate a conditional purchase of the building located at 396 14</w:t>
      </w:r>
      <w:r w:rsidRPr="005A6A8D">
        <w:rPr>
          <w:vertAlign w:val="superscript"/>
        </w:rPr>
        <w:t>th</w:t>
      </w:r>
      <w:r>
        <w:t xml:space="preserve"> Street West, Owen Sound for the purpose of transitional/supportive housing. Staff w</w:t>
      </w:r>
      <w:r w:rsidR="00883696">
        <w:t>ere</w:t>
      </w:r>
      <w:r>
        <w:t xml:space="preserve"> successful in negotiating a conditional </w:t>
      </w:r>
      <w:r w:rsidR="00680C2A">
        <w:t xml:space="preserve">Agreement of Purchase </w:t>
      </w:r>
      <w:r w:rsidR="002657F2">
        <w:t xml:space="preserve">and Sale </w:t>
      </w:r>
      <w:r>
        <w:t xml:space="preserve">to purchase the </w:t>
      </w:r>
      <w:r w:rsidR="00C82843">
        <w:t xml:space="preserve">land and </w:t>
      </w:r>
      <w:r>
        <w:t xml:space="preserve">building. </w:t>
      </w:r>
      <w:r w:rsidR="00743ACE">
        <w:t>The Agreement, which is</w:t>
      </w:r>
      <w:r w:rsidR="00095D46" w:rsidRPr="00095D46">
        <w:t xml:space="preserve"> conditional on satisfactory site </w:t>
      </w:r>
      <w:r w:rsidR="002B4570">
        <w:t xml:space="preserve">and </w:t>
      </w:r>
      <w:bookmarkStart w:id="2" w:name="_Hlk86835021"/>
      <w:r w:rsidR="002B4570">
        <w:t xml:space="preserve">environmental </w:t>
      </w:r>
      <w:r w:rsidR="00095D46" w:rsidRPr="00095D46">
        <w:t xml:space="preserve">investigations </w:t>
      </w:r>
      <w:bookmarkEnd w:id="2"/>
      <w:r w:rsidR="00095D46" w:rsidRPr="00095D46">
        <w:t xml:space="preserve">and County Council approval was drafted by the </w:t>
      </w:r>
      <w:r w:rsidR="00743ACE">
        <w:t xml:space="preserve">County’s realtor, in </w:t>
      </w:r>
      <w:r w:rsidR="00095D46" w:rsidRPr="00095D46">
        <w:t xml:space="preserve">conjunction with </w:t>
      </w:r>
      <w:r w:rsidR="00743ACE">
        <w:t xml:space="preserve">the Clerk’s office and </w:t>
      </w:r>
      <w:r w:rsidR="00095D46" w:rsidRPr="00095D46">
        <w:t xml:space="preserve">Legal Services, </w:t>
      </w:r>
      <w:r w:rsidR="002B4570">
        <w:t xml:space="preserve">and through </w:t>
      </w:r>
      <w:r w:rsidR="00095D46" w:rsidRPr="00095D46">
        <w:t>negotiations with the owners of the property</w:t>
      </w:r>
      <w:r w:rsidR="00BF2BE9">
        <w:t xml:space="preserve"> and their realtor</w:t>
      </w:r>
      <w:r w:rsidR="00095D46" w:rsidRPr="00095D46">
        <w:t xml:space="preserve">. It was signed </w:t>
      </w:r>
      <w:r w:rsidR="00C054B7">
        <w:t>November 4, 2021.</w:t>
      </w:r>
    </w:p>
    <w:p w14:paraId="42EBC5C7" w14:textId="77777777" w:rsidR="00A2361A" w:rsidRDefault="00EB7DE0" w:rsidP="00A2361A">
      <w:pPr>
        <w:rPr>
          <w:rFonts w:ascii="Arial" w:hAnsi="Arial" w:cs="Arial"/>
        </w:rPr>
      </w:pPr>
      <w:r>
        <w:t xml:space="preserve">In order to carry out the environmental </w:t>
      </w:r>
      <w:r w:rsidR="00746FB3">
        <w:t>i</w:t>
      </w:r>
      <w:r>
        <w:t xml:space="preserve">nvestigations, </w:t>
      </w:r>
      <w:r w:rsidR="00EE7D3B" w:rsidRPr="001E1EB7">
        <w:t xml:space="preserve">staff have enlisted GM BluePlan to complete a </w:t>
      </w:r>
      <w:r w:rsidR="00DE5628" w:rsidRPr="001E1EB7">
        <w:t xml:space="preserve">Phase </w:t>
      </w:r>
      <w:r w:rsidR="002657F2">
        <w:t>O</w:t>
      </w:r>
      <w:r w:rsidR="00DE5628" w:rsidRPr="001E1EB7">
        <w:t xml:space="preserve">ne and Phase </w:t>
      </w:r>
      <w:r w:rsidR="002657F2">
        <w:t>T</w:t>
      </w:r>
      <w:r w:rsidR="00DE5628" w:rsidRPr="001E1EB7">
        <w:t>wo Environmental S</w:t>
      </w:r>
      <w:r w:rsidR="00CE744C" w:rsidRPr="001E1EB7">
        <w:t>ite Assessment</w:t>
      </w:r>
      <w:r w:rsidR="001E1EB7" w:rsidRPr="001E1EB7">
        <w:t xml:space="preserve">, as well as file </w:t>
      </w:r>
      <w:r w:rsidR="00746FB3">
        <w:t xml:space="preserve">any necessary </w:t>
      </w:r>
      <w:r w:rsidR="001E1EB7" w:rsidRPr="001E1EB7">
        <w:t>Record of Site Condition with the Ministry of Environment, Conservation and Parks</w:t>
      </w:r>
      <w:r w:rsidR="00CE744C" w:rsidRPr="001E1EB7">
        <w:t xml:space="preserve">. </w:t>
      </w:r>
      <w:r w:rsidR="00B249E7" w:rsidRPr="001E1EB7">
        <w:t xml:space="preserve">The condition states </w:t>
      </w:r>
      <w:r w:rsidR="00CE30C7" w:rsidRPr="001E1EB7">
        <w:t xml:space="preserve">Grey County has until </w:t>
      </w:r>
      <w:r w:rsidR="002657F2">
        <w:t>December</w:t>
      </w:r>
      <w:r w:rsidR="004D7AB8" w:rsidRPr="001E1EB7">
        <w:t xml:space="preserve"> </w:t>
      </w:r>
      <w:r w:rsidR="0013505A">
        <w:t xml:space="preserve">23, 2021 </w:t>
      </w:r>
      <w:r w:rsidR="004D7AB8" w:rsidRPr="001E1EB7">
        <w:t xml:space="preserve">to </w:t>
      </w:r>
      <w:r w:rsidR="00EE5ED0" w:rsidRPr="001E1EB7">
        <w:t>obtain a</w:t>
      </w:r>
      <w:r w:rsidR="00DA55F8" w:rsidRPr="001E1EB7">
        <w:t>n environmental site assessment that is satisfactory.</w:t>
      </w:r>
      <w:r w:rsidR="002657F2">
        <w:t xml:space="preserve"> If all conditions are </w:t>
      </w:r>
      <w:r w:rsidR="002657F2" w:rsidRPr="00A2361A">
        <w:rPr>
          <w:rFonts w:ascii="Arial" w:hAnsi="Arial" w:cs="Arial"/>
        </w:rPr>
        <w:t>satisfied, the County would obtain title to the property</w:t>
      </w:r>
      <w:r w:rsidR="0013505A" w:rsidRPr="00A2361A">
        <w:rPr>
          <w:rFonts w:ascii="Arial" w:hAnsi="Arial" w:cs="Arial"/>
        </w:rPr>
        <w:t xml:space="preserve"> by</w:t>
      </w:r>
      <w:r w:rsidR="002657F2" w:rsidRPr="00A2361A">
        <w:rPr>
          <w:rFonts w:ascii="Arial" w:hAnsi="Arial" w:cs="Arial"/>
        </w:rPr>
        <w:t xml:space="preserve"> January 20, 2022</w:t>
      </w:r>
      <w:r w:rsidR="00A2361A">
        <w:rPr>
          <w:rFonts w:ascii="Arial" w:hAnsi="Arial" w:cs="Arial"/>
        </w:rPr>
        <w:t>.</w:t>
      </w:r>
    </w:p>
    <w:p w14:paraId="4E546FE3" w14:textId="1F725DE6" w:rsidR="00A2361A" w:rsidRPr="00A2361A" w:rsidRDefault="00A2361A" w:rsidP="00A2361A">
      <w:pPr>
        <w:rPr>
          <w:rFonts w:ascii="Arial" w:hAnsi="Arial" w:cs="Arial"/>
        </w:rPr>
      </w:pPr>
      <w:r>
        <w:rPr>
          <w:rFonts w:ascii="Arial" w:hAnsi="Arial" w:cs="Arial"/>
        </w:rPr>
        <w:t xml:space="preserve">Staff will be returning to the Affordable Housing Task Force with </w:t>
      </w:r>
      <w:r w:rsidR="00D3219D">
        <w:rPr>
          <w:rFonts w:ascii="Arial" w:hAnsi="Arial" w:cs="Arial"/>
        </w:rPr>
        <w:t xml:space="preserve">a workplan for this project and the results of the </w:t>
      </w:r>
      <w:r>
        <w:rPr>
          <w:rFonts w:ascii="Arial" w:hAnsi="Arial" w:cs="Arial"/>
        </w:rPr>
        <w:t xml:space="preserve">RFP </w:t>
      </w:r>
      <w:r w:rsidR="00D3219D">
        <w:rPr>
          <w:rFonts w:ascii="Arial" w:hAnsi="Arial" w:cs="Arial"/>
        </w:rPr>
        <w:t>to</w:t>
      </w:r>
      <w:r>
        <w:rPr>
          <w:rFonts w:ascii="Arial" w:hAnsi="Arial" w:cs="Arial"/>
        </w:rPr>
        <w:t xml:space="preserve"> retain an architect to develop the site plan and renovation plan for the property</w:t>
      </w:r>
      <w:r w:rsidR="002657F2" w:rsidRPr="00A2361A">
        <w:rPr>
          <w:rFonts w:ascii="Arial" w:hAnsi="Arial" w:cs="Arial"/>
        </w:rPr>
        <w:t>.</w:t>
      </w:r>
    </w:p>
    <w:p w14:paraId="15ECDF0C" w14:textId="77777777" w:rsidR="00A2361A" w:rsidRDefault="00A2361A" w:rsidP="00A2361A">
      <w:pPr>
        <w:rPr>
          <w:rFonts w:ascii="Arial" w:hAnsi="Arial" w:cs="Arial"/>
          <w:shd w:val="clear" w:color="auto" w:fill="E9EAF6"/>
        </w:rPr>
      </w:pPr>
    </w:p>
    <w:p w14:paraId="549337F9" w14:textId="17EE0D9F" w:rsidR="00B617C6" w:rsidRDefault="00B617C6" w:rsidP="006C5FAA"/>
    <w:p w14:paraId="2B3FF81A" w14:textId="1C14823A" w:rsidR="00584771" w:rsidRDefault="00584771" w:rsidP="00584771">
      <w:pPr>
        <w:pStyle w:val="Heading3"/>
      </w:pPr>
      <w:r>
        <w:lastRenderedPageBreak/>
        <w:t>Figure 1 – Map of Subject Lands</w:t>
      </w:r>
    </w:p>
    <w:p w14:paraId="4B5414B9" w14:textId="39797166" w:rsidR="00321DC5" w:rsidRPr="003D706A" w:rsidRDefault="00584771" w:rsidP="003D706A">
      <w:pPr>
        <w:jc w:val="center"/>
      </w:pPr>
      <w:r>
        <w:rPr>
          <w:noProof/>
        </w:rPr>
        <w:drawing>
          <wp:inline distT="0" distB="0" distL="0" distR="0" wp14:anchorId="1FA9A9B5" wp14:editId="75A214AF">
            <wp:extent cx="5057544" cy="3482340"/>
            <wp:effectExtent l="0" t="0" r="0" b="3810"/>
            <wp:docPr id="2" name="Picture 2" descr="Figure 1 - map of subject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 map of subject lands"/>
                    <pic:cNvPicPr/>
                  </pic:nvPicPr>
                  <pic:blipFill>
                    <a:blip r:embed="rId9"/>
                    <a:stretch>
                      <a:fillRect/>
                    </a:stretch>
                  </pic:blipFill>
                  <pic:spPr>
                    <a:xfrm>
                      <a:off x="0" y="0"/>
                      <a:ext cx="5077855" cy="3496325"/>
                    </a:xfrm>
                    <a:prstGeom prst="rect">
                      <a:avLst/>
                    </a:prstGeom>
                  </pic:spPr>
                </pic:pic>
              </a:graphicData>
            </a:graphic>
          </wp:inline>
        </w:drawing>
      </w:r>
    </w:p>
    <w:p w14:paraId="53D12C41" w14:textId="7D2C700C" w:rsidR="00A45024" w:rsidRDefault="00A45024" w:rsidP="00A45024">
      <w:pPr>
        <w:pStyle w:val="Heading2"/>
        <w:rPr>
          <w:rFonts w:ascii="Arial" w:hAnsi="Arial" w:cs="Arial"/>
        </w:rPr>
      </w:pPr>
      <w:r w:rsidRPr="00A45024">
        <w:rPr>
          <w:rFonts w:ascii="Arial" w:hAnsi="Arial" w:cs="Arial"/>
        </w:rPr>
        <w:t>Legal and Legislated Requirements</w:t>
      </w:r>
    </w:p>
    <w:p w14:paraId="2CD37CF0" w14:textId="7DDA893A" w:rsidR="0059343E" w:rsidRPr="0059343E" w:rsidRDefault="00DC4E91" w:rsidP="00DC4E91">
      <w:pPr>
        <w:widowControl w:val="0"/>
      </w:pPr>
      <w:r>
        <w:rPr>
          <w:w w:val="105"/>
        </w:rPr>
        <w:t xml:space="preserve">Pursuant to </w:t>
      </w:r>
      <w:r w:rsidRPr="002C5B5A">
        <w:rPr>
          <w:w w:val="105"/>
        </w:rPr>
        <w:t>the Acquisition of Land Procedure (G-GEN-003-002), a by</w:t>
      </w:r>
      <w:r>
        <w:rPr>
          <w:w w:val="105"/>
        </w:rPr>
        <w:t>-</w:t>
      </w:r>
      <w:r w:rsidRPr="002C5B5A">
        <w:rPr>
          <w:w w:val="105"/>
        </w:rPr>
        <w:t xml:space="preserve">law </w:t>
      </w:r>
      <w:r>
        <w:rPr>
          <w:w w:val="105"/>
        </w:rPr>
        <w:t xml:space="preserve">must </w:t>
      </w:r>
      <w:r w:rsidRPr="002C5B5A">
        <w:rPr>
          <w:w w:val="105"/>
        </w:rPr>
        <w:t>be brought forward to approve the purchase.</w:t>
      </w:r>
    </w:p>
    <w:p w14:paraId="51864B28" w14:textId="30B73715" w:rsidR="00095872" w:rsidRDefault="00F425D1" w:rsidP="002343E3">
      <w:r>
        <w:t xml:space="preserve">Under the SSRF Funding requirements, the </w:t>
      </w:r>
      <w:r w:rsidR="00056689">
        <w:t xml:space="preserve">County </w:t>
      </w:r>
      <w:r>
        <w:t>is required to enter</w:t>
      </w:r>
      <w:r w:rsidR="00056689">
        <w:t xml:space="preserve"> into an agreement with </w:t>
      </w:r>
      <w:r w:rsidR="001E1EB7">
        <w:t xml:space="preserve">the </w:t>
      </w:r>
      <w:r w:rsidR="00056689">
        <w:t>Province by December 31, 2021</w:t>
      </w:r>
      <w:r w:rsidR="00095872">
        <w:t>.</w:t>
      </w:r>
    </w:p>
    <w:p w14:paraId="7FC8E183" w14:textId="34EE741E" w:rsidR="008A238B" w:rsidRDefault="008A238B" w:rsidP="002343E3">
      <w:r>
        <w:t>The property may be subject to leases</w:t>
      </w:r>
      <w:r w:rsidR="00851E33">
        <w:t xml:space="preserve"> in favour of </w:t>
      </w:r>
      <w:r w:rsidR="00731C0C">
        <w:t xml:space="preserve">one or more </w:t>
      </w:r>
      <w:r w:rsidR="00851E33">
        <w:t>current tenants. Releases of these leases may be necessary</w:t>
      </w:r>
      <w:r w:rsidR="00731C0C">
        <w:t xml:space="preserve"> in order to require the tenants to vacate </w:t>
      </w:r>
      <w:r w:rsidR="00F147B6">
        <w:t xml:space="preserve">the property. </w:t>
      </w:r>
      <w:r w:rsidR="00731C0C">
        <w:t xml:space="preserve"> </w:t>
      </w:r>
    </w:p>
    <w:p w14:paraId="57902DA7" w14:textId="63A94841" w:rsidR="00A45024" w:rsidRDefault="00A45024" w:rsidP="00A45024">
      <w:pPr>
        <w:pStyle w:val="Heading2"/>
        <w:rPr>
          <w:rFonts w:ascii="Arial" w:hAnsi="Arial" w:cs="Arial"/>
        </w:rPr>
      </w:pPr>
      <w:r w:rsidRPr="00A45024">
        <w:rPr>
          <w:rFonts w:ascii="Arial" w:hAnsi="Arial" w:cs="Arial"/>
        </w:rPr>
        <w:t xml:space="preserve">Financial and Resource Implications </w:t>
      </w:r>
    </w:p>
    <w:p w14:paraId="12A8AE9E" w14:textId="192957AB" w:rsidR="002016E4" w:rsidRDefault="00DC4E91" w:rsidP="00DC4E91">
      <w:r>
        <w:t>The owners have ex</w:t>
      </w:r>
      <w:r w:rsidR="00DC7FAA">
        <w:t>ecuted a conditional Agreement of Purchase and Sale with the County for the purchase price of $</w:t>
      </w:r>
      <w:r w:rsidR="00C054B7">
        <w:t>1,200,000.</w:t>
      </w:r>
    </w:p>
    <w:p w14:paraId="3692B4C3" w14:textId="465FE050" w:rsidR="00752277" w:rsidRPr="00FC530B" w:rsidRDefault="00752277" w:rsidP="00DC4E91">
      <w:r>
        <w:t xml:space="preserve">The Purchase of the property be funded from </w:t>
      </w:r>
      <w:r w:rsidR="006D0E2E">
        <w:t>the Social Services Relief Fund Phase 4.</w:t>
      </w:r>
    </w:p>
    <w:p w14:paraId="5D272F88" w14:textId="77777777" w:rsidR="00A45024" w:rsidRPr="00A45024" w:rsidRDefault="00A45024" w:rsidP="00A45024">
      <w:pPr>
        <w:pStyle w:val="Heading2"/>
        <w:rPr>
          <w:rFonts w:ascii="Arial" w:hAnsi="Arial" w:cs="Arial"/>
        </w:rPr>
      </w:pPr>
      <w:r w:rsidRPr="00A45024">
        <w:rPr>
          <w:rFonts w:ascii="Arial" w:hAnsi="Arial" w:cs="Arial"/>
        </w:rPr>
        <w:t>Relevant Consultation</w:t>
      </w:r>
    </w:p>
    <w:p w14:paraId="43576A6B" w14:textId="515E2519" w:rsidR="00A45024" w:rsidRDefault="008653DF" w:rsidP="00A45024">
      <w:pPr>
        <w:widowControl w:val="0"/>
        <w:spacing w:after="0"/>
      </w:pPr>
      <w:sdt>
        <w:sdtPr>
          <w:id w:val="-1131168753"/>
          <w14:checkbox>
            <w14:checked w14:val="1"/>
            <w14:checkedState w14:val="2612" w14:font="MS Gothic"/>
            <w14:uncheckedState w14:val="2610" w14:font="MS Gothic"/>
          </w14:checkbox>
        </w:sdtPr>
        <w:sdtEndPr/>
        <w:sdtContent>
          <w:r w:rsidR="00A03808">
            <w:rPr>
              <w:rFonts w:ascii="MS Gothic" w:eastAsia="MS Gothic" w:hAnsi="MS Gothic" w:hint="eastAsia"/>
            </w:rPr>
            <w:t>☒</w:t>
          </w:r>
        </w:sdtContent>
      </w:sdt>
      <w:r w:rsidR="005A1435">
        <w:t xml:space="preserve"> Internal: </w:t>
      </w:r>
      <w:r w:rsidR="00A03808">
        <w:t>CAO, Planning</w:t>
      </w:r>
      <w:r w:rsidR="007D5D49">
        <w:t>, Grey Roots</w:t>
      </w:r>
      <w:r w:rsidR="00FC5BAC">
        <w:t>, Clerks’ Office, Legal Services</w:t>
      </w:r>
    </w:p>
    <w:p w14:paraId="3075CE5F" w14:textId="3A828ABD" w:rsidR="00CF1D37" w:rsidRPr="00DB70A2" w:rsidRDefault="008653DF" w:rsidP="00A45024">
      <w:pPr>
        <w:widowControl w:val="0"/>
      </w:pPr>
      <w:sdt>
        <w:sdtPr>
          <w:id w:val="-650440191"/>
          <w14:checkbox>
            <w14:checked w14:val="1"/>
            <w14:checkedState w14:val="2612" w14:font="MS Gothic"/>
            <w14:uncheckedState w14:val="2610" w14:font="MS Gothic"/>
          </w14:checkbox>
        </w:sdtPr>
        <w:sdtEndPr/>
        <w:sdtContent>
          <w:r w:rsidR="002507D1">
            <w:rPr>
              <w:rFonts w:ascii="MS Gothic" w:eastAsia="MS Gothic" w:hAnsi="MS Gothic" w:hint="eastAsia"/>
            </w:rPr>
            <w:t>☒</w:t>
          </w:r>
        </w:sdtContent>
      </w:sdt>
      <w:r w:rsidR="00A45024">
        <w:t xml:space="preserve"> External:</w:t>
      </w:r>
      <w:r w:rsidR="0050166F">
        <w:t xml:space="preserve"> </w:t>
      </w:r>
      <w:r w:rsidR="002507D1">
        <w:t>Salter Pilon</w:t>
      </w:r>
      <w:r w:rsidR="003A4956">
        <w:t>, City of Owen Sound Staff</w:t>
      </w:r>
      <w:r w:rsidR="006D0E2E">
        <w:t xml:space="preserve">, </w:t>
      </w:r>
      <w:r w:rsidR="007D5D49">
        <w:t xml:space="preserve">GM Blue Plan, </w:t>
      </w:r>
      <w:r w:rsidR="006D0E2E">
        <w:t>Realtor</w:t>
      </w:r>
      <w:r w:rsidR="007D5D49">
        <w:t xml:space="preserve">, Grey </w:t>
      </w:r>
      <w:r w:rsidR="007D5D49">
        <w:lastRenderedPageBreak/>
        <w:t>Sauble Conservation A</w:t>
      </w:r>
      <w:r w:rsidR="00FC5BAC">
        <w:t>uthority</w:t>
      </w:r>
    </w:p>
    <w:p w14:paraId="36FF6484" w14:textId="0C4324EF" w:rsidR="00D44EC1" w:rsidRDefault="00A45024" w:rsidP="00D44EC1">
      <w:pPr>
        <w:pStyle w:val="Heading2"/>
        <w:rPr>
          <w:rFonts w:ascii="Arial" w:hAnsi="Arial" w:cs="Arial"/>
        </w:rPr>
      </w:pPr>
      <w:r w:rsidRPr="00A45024">
        <w:rPr>
          <w:rFonts w:ascii="Arial" w:hAnsi="Arial" w:cs="Arial"/>
        </w:rPr>
        <w:t>Appendices and Attachments</w:t>
      </w:r>
    </w:p>
    <w:p w14:paraId="06EC9F59" w14:textId="4DF2519D" w:rsidR="00246B16" w:rsidRPr="00246B16" w:rsidRDefault="008653DF" w:rsidP="00246B16">
      <w:hyperlink r:id="rId10" w:history="1">
        <w:r w:rsidR="00246B16" w:rsidRPr="003A703C">
          <w:rPr>
            <w:rStyle w:val="Hyperlink"/>
          </w:rPr>
          <w:t>Conditional Agreement</w:t>
        </w:r>
      </w:hyperlink>
    </w:p>
    <w:sectPr w:rsidR="00246B16" w:rsidRPr="00246B16" w:rsidSect="00564C11">
      <w:headerReference w:type="default" r:id="rId11"/>
      <w:footerReference w:type="default" r:id="rId12"/>
      <w:pgSz w:w="12220" w:h="1580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8BAC3" w14:textId="77777777" w:rsidR="00B5022A" w:rsidRDefault="00B5022A" w:rsidP="00FB686F">
      <w:r>
        <w:separator/>
      </w:r>
    </w:p>
  </w:endnote>
  <w:endnote w:type="continuationSeparator" w:id="0">
    <w:p w14:paraId="2DCD2E39" w14:textId="77777777" w:rsidR="00B5022A" w:rsidRDefault="00B5022A" w:rsidP="00FB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01DD" w14:textId="5D7432D7" w:rsidR="000F4A76" w:rsidRPr="007E4720" w:rsidRDefault="000F4A76" w:rsidP="000F4A76">
    <w:pPr>
      <w:pStyle w:val="Footer"/>
    </w:pPr>
    <w:r>
      <w:t>HDR-</w:t>
    </w:r>
    <w:r w:rsidR="00BB1560">
      <w:t>CW-24</w:t>
    </w:r>
    <w:r>
      <w:t>-21</w:t>
    </w:r>
    <w:r>
      <w:ptab w:relativeTo="margin" w:alignment="center" w:leader="none"/>
    </w:r>
    <w:r>
      <w:ptab w:relativeTo="margin" w:alignment="right" w:leader="none"/>
    </w:r>
    <w:r>
      <w:t xml:space="preserve">Date: </w:t>
    </w:r>
    <w:r w:rsidR="00BB1560">
      <w:t>November 12</w:t>
    </w:r>
    <w:r>
      <w:t>, 2021</w:t>
    </w:r>
  </w:p>
  <w:p w14:paraId="0EE526E8" w14:textId="42C1C369" w:rsidR="00417D9A" w:rsidRPr="000F4A76" w:rsidRDefault="00417D9A" w:rsidP="000F4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9D0C3" w14:textId="77777777" w:rsidR="00B5022A" w:rsidRDefault="00B5022A" w:rsidP="00FB686F">
      <w:r>
        <w:separator/>
      </w:r>
    </w:p>
  </w:footnote>
  <w:footnote w:type="continuationSeparator" w:id="0">
    <w:p w14:paraId="6F577CBD" w14:textId="77777777" w:rsidR="00B5022A" w:rsidRDefault="00B5022A" w:rsidP="00FB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9911" w14:textId="77777777" w:rsidR="005A4091" w:rsidRDefault="005A4091">
    <w:pPr>
      <w:pStyle w:val="Header"/>
      <w:rPr>
        <w:lang w:val="en-CA"/>
      </w:rPr>
    </w:pPr>
  </w:p>
  <w:p w14:paraId="2B804787" w14:textId="77777777" w:rsidR="005A4091" w:rsidRPr="005A4091" w:rsidRDefault="005A4091">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D39"/>
    <w:multiLevelType w:val="hybridMultilevel"/>
    <w:tmpl w:val="6E1CA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2C61"/>
    <w:multiLevelType w:val="hybridMultilevel"/>
    <w:tmpl w:val="11E85D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236282"/>
    <w:multiLevelType w:val="hybridMultilevel"/>
    <w:tmpl w:val="B6405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DD4B92"/>
    <w:multiLevelType w:val="hybridMultilevel"/>
    <w:tmpl w:val="B0809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291541"/>
    <w:multiLevelType w:val="hybridMultilevel"/>
    <w:tmpl w:val="2EE44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0E4239"/>
    <w:multiLevelType w:val="hybridMultilevel"/>
    <w:tmpl w:val="E8103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3231FA"/>
    <w:multiLevelType w:val="hybridMultilevel"/>
    <w:tmpl w:val="2042D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D96B49"/>
    <w:multiLevelType w:val="hybridMultilevel"/>
    <w:tmpl w:val="5FD4C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0D0302"/>
    <w:multiLevelType w:val="hybridMultilevel"/>
    <w:tmpl w:val="2A265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6F24F0"/>
    <w:multiLevelType w:val="hybridMultilevel"/>
    <w:tmpl w:val="782CA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CB60AE"/>
    <w:multiLevelType w:val="hybridMultilevel"/>
    <w:tmpl w:val="A0544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25564E"/>
    <w:multiLevelType w:val="hybridMultilevel"/>
    <w:tmpl w:val="5A40E4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50F01DF"/>
    <w:multiLevelType w:val="hybridMultilevel"/>
    <w:tmpl w:val="A614F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846C77"/>
    <w:multiLevelType w:val="hybridMultilevel"/>
    <w:tmpl w:val="E2A097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4C896BDC"/>
    <w:multiLevelType w:val="hybridMultilevel"/>
    <w:tmpl w:val="2B304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074D82"/>
    <w:multiLevelType w:val="hybridMultilevel"/>
    <w:tmpl w:val="E8103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9E7223"/>
    <w:multiLevelType w:val="hybridMultilevel"/>
    <w:tmpl w:val="E8103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335291"/>
    <w:multiLevelType w:val="hybridMultilevel"/>
    <w:tmpl w:val="11E85D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2B7C29"/>
    <w:multiLevelType w:val="hybridMultilevel"/>
    <w:tmpl w:val="06DA2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85522A"/>
    <w:multiLevelType w:val="hybridMultilevel"/>
    <w:tmpl w:val="920A0A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C7B04A5"/>
    <w:multiLevelType w:val="hybridMultilevel"/>
    <w:tmpl w:val="A8E27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D72727"/>
    <w:multiLevelType w:val="hybridMultilevel"/>
    <w:tmpl w:val="6D723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F35D6B"/>
    <w:multiLevelType w:val="hybridMultilevel"/>
    <w:tmpl w:val="75C232E2"/>
    <w:lvl w:ilvl="0" w:tplc="9814D8C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A02B2B"/>
    <w:multiLevelType w:val="hybridMultilevel"/>
    <w:tmpl w:val="7CCAC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6E7D2B"/>
    <w:multiLevelType w:val="multilevel"/>
    <w:tmpl w:val="49F0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6502C4"/>
    <w:multiLevelType w:val="hybridMultilevel"/>
    <w:tmpl w:val="4606B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5CB3CD3"/>
    <w:multiLevelType w:val="hybridMultilevel"/>
    <w:tmpl w:val="6038B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A804426"/>
    <w:multiLevelType w:val="hybridMultilevel"/>
    <w:tmpl w:val="57A8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A4422"/>
    <w:multiLevelType w:val="hybridMultilevel"/>
    <w:tmpl w:val="3522C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2"/>
  </w:num>
  <w:num w:numId="4">
    <w:abstractNumId w:val="10"/>
  </w:num>
  <w:num w:numId="5">
    <w:abstractNumId w:val="18"/>
  </w:num>
  <w:num w:numId="6">
    <w:abstractNumId w:val="20"/>
  </w:num>
  <w:num w:numId="7">
    <w:abstractNumId w:val="16"/>
  </w:num>
  <w:num w:numId="8">
    <w:abstractNumId w:val="25"/>
  </w:num>
  <w:num w:numId="9">
    <w:abstractNumId w:val="26"/>
  </w:num>
  <w:num w:numId="10">
    <w:abstractNumId w:val="5"/>
  </w:num>
  <w:num w:numId="11">
    <w:abstractNumId w:val="24"/>
  </w:num>
  <w:num w:numId="12">
    <w:abstractNumId w:val="27"/>
  </w:num>
  <w:num w:numId="13">
    <w:abstractNumId w:val="12"/>
  </w:num>
  <w:num w:numId="14">
    <w:abstractNumId w:val="29"/>
  </w:num>
  <w:num w:numId="15">
    <w:abstractNumId w:val="21"/>
  </w:num>
  <w:num w:numId="16">
    <w:abstractNumId w:val="9"/>
  </w:num>
  <w:num w:numId="17">
    <w:abstractNumId w:val="19"/>
  </w:num>
  <w:num w:numId="18">
    <w:abstractNumId w:val="7"/>
  </w:num>
  <w:num w:numId="19">
    <w:abstractNumId w:val="8"/>
  </w:num>
  <w:num w:numId="20">
    <w:abstractNumId w:val="13"/>
  </w:num>
  <w:num w:numId="21">
    <w:abstractNumId w:val="18"/>
  </w:num>
  <w:num w:numId="22">
    <w:abstractNumId w:val="6"/>
  </w:num>
  <w:num w:numId="23">
    <w:abstractNumId w:val="17"/>
  </w:num>
  <w:num w:numId="24">
    <w:abstractNumId w:val="14"/>
  </w:num>
  <w:num w:numId="25">
    <w:abstractNumId w:val="1"/>
  </w:num>
  <w:num w:numId="26">
    <w:abstractNumId w:val="4"/>
  </w:num>
  <w:num w:numId="27">
    <w:abstractNumId w:val="2"/>
  </w:num>
  <w:num w:numId="28">
    <w:abstractNumId w:val="3"/>
  </w:num>
  <w:num w:numId="29">
    <w:abstractNumId w:val="23"/>
  </w:num>
  <w:num w:numId="30">
    <w:abstractNumId w:val="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79"/>
    <w:rsid w:val="000042AB"/>
    <w:rsid w:val="0000771A"/>
    <w:rsid w:val="00010980"/>
    <w:rsid w:val="000118AE"/>
    <w:rsid w:val="00012E82"/>
    <w:rsid w:val="00023291"/>
    <w:rsid w:val="00023D25"/>
    <w:rsid w:val="00023E2B"/>
    <w:rsid w:val="00027D4E"/>
    <w:rsid w:val="00027FFC"/>
    <w:rsid w:val="00030C10"/>
    <w:rsid w:val="000322F0"/>
    <w:rsid w:val="00034994"/>
    <w:rsid w:val="0003513C"/>
    <w:rsid w:val="00035834"/>
    <w:rsid w:val="0003655E"/>
    <w:rsid w:val="000370CD"/>
    <w:rsid w:val="00037B55"/>
    <w:rsid w:val="00041B6D"/>
    <w:rsid w:val="00043116"/>
    <w:rsid w:val="0004329E"/>
    <w:rsid w:val="00044670"/>
    <w:rsid w:val="00047A6C"/>
    <w:rsid w:val="00047D86"/>
    <w:rsid w:val="0005621E"/>
    <w:rsid w:val="00056689"/>
    <w:rsid w:val="00056789"/>
    <w:rsid w:val="00063A98"/>
    <w:rsid w:val="00063EB6"/>
    <w:rsid w:val="00066454"/>
    <w:rsid w:val="0006717C"/>
    <w:rsid w:val="00070CEB"/>
    <w:rsid w:val="000731F8"/>
    <w:rsid w:val="00075BEB"/>
    <w:rsid w:val="000945CC"/>
    <w:rsid w:val="0009550D"/>
    <w:rsid w:val="00095872"/>
    <w:rsid w:val="00095D46"/>
    <w:rsid w:val="000971FB"/>
    <w:rsid w:val="000A1F95"/>
    <w:rsid w:val="000A3FDD"/>
    <w:rsid w:val="000A6C05"/>
    <w:rsid w:val="000B4354"/>
    <w:rsid w:val="000C7E02"/>
    <w:rsid w:val="000D0E1E"/>
    <w:rsid w:val="000D373D"/>
    <w:rsid w:val="000D3E1C"/>
    <w:rsid w:val="000D5DFD"/>
    <w:rsid w:val="000D69D9"/>
    <w:rsid w:val="000E059B"/>
    <w:rsid w:val="000E0689"/>
    <w:rsid w:val="000E5013"/>
    <w:rsid w:val="000E5D9E"/>
    <w:rsid w:val="000E76A4"/>
    <w:rsid w:val="000F094A"/>
    <w:rsid w:val="000F4A76"/>
    <w:rsid w:val="000F5126"/>
    <w:rsid w:val="00100DC0"/>
    <w:rsid w:val="00102C57"/>
    <w:rsid w:val="0011539D"/>
    <w:rsid w:val="001205DD"/>
    <w:rsid w:val="00121953"/>
    <w:rsid w:val="00124936"/>
    <w:rsid w:val="00133654"/>
    <w:rsid w:val="001337E0"/>
    <w:rsid w:val="0013505A"/>
    <w:rsid w:val="00141221"/>
    <w:rsid w:val="0014259B"/>
    <w:rsid w:val="00150299"/>
    <w:rsid w:val="00151ECC"/>
    <w:rsid w:val="00154C87"/>
    <w:rsid w:val="001555C6"/>
    <w:rsid w:val="001634EC"/>
    <w:rsid w:val="001735F7"/>
    <w:rsid w:val="00177620"/>
    <w:rsid w:val="0017780C"/>
    <w:rsid w:val="001779B1"/>
    <w:rsid w:val="00184111"/>
    <w:rsid w:val="001A48A8"/>
    <w:rsid w:val="001A664F"/>
    <w:rsid w:val="001A6C4E"/>
    <w:rsid w:val="001B1050"/>
    <w:rsid w:val="001B162D"/>
    <w:rsid w:val="001B704D"/>
    <w:rsid w:val="001B7AB6"/>
    <w:rsid w:val="001C168F"/>
    <w:rsid w:val="001C2A63"/>
    <w:rsid w:val="001C3BF9"/>
    <w:rsid w:val="001C5620"/>
    <w:rsid w:val="001C7173"/>
    <w:rsid w:val="001D160F"/>
    <w:rsid w:val="001D47F3"/>
    <w:rsid w:val="001D5132"/>
    <w:rsid w:val="001D6EE6"/>
    <w:rsid w:val="001E177C"/>
    <w:rsid w:val="001E1EB7"/>
    <w:rsid w:val="001F06BB"/>
    <w:rsid w:val="001F0F93"/>
    <w:rsid w:val="001F180D"/>
    <w:rsid w:val="001F3C2A"/>
    <w:rsid w:val="002016E4"/>
    <w:rsid w:val="002061D9"/>
    <w:rsid w:val="002072E6"/>
    <w:rsid w:val="00210B76"/>
    <w:rsid w:val="00216A75"/>
    <w:rsid w:val="00217518"/>
    <w:rsid w:val="00217932"/>
    <w:rsid w:val="00222AA5"/>
    <w:rsid w:val="00223066"/>
    <w:rsid w:val="002244F9"/>
    <w:rsid w:val="00230420"/>
    <w:rsid w:val="00232931"/>
    <w:rsid w:val="00232FCC"/>
    <w:rsid w:val="002340BB"/>
    <w:rsid w:val="002343E3"/>
    <w:rsid w:val="00241942"/>
    <w:rsid w:val="00242BB6"/>
    <w:rsid w:val="0024330D"/>
    <w:rsid w:val="00245BA9"/>
    <w:rsid w:val="00246B16"/>
    <w:rsid w:val="002507D1"/>
    <w:rsid w:val="002515A0"/>
    <w:rsid w:val="00256F45"/>
    <w:rsid w:val="002606A1"/>
    <w:rsid w:val="002639A3"/>
    <w:rsid w:val="0026416C"/>
    <w:rsid w:val="002657F2"/>
    <w:rsid w:val="00266F45"/>
    <w:rsid w:val="00267149"/>
    <w:rsid w:val="00270D2E"/>
    <w:rsid w:val="00274011"/>
    <w:rsid w:val="00275AE7"/>
    <w:rsid w:val="00276113"/>
    <w:rsid w:val="00276D9C"/>
    <w:rsid w:val="00276F75"/>
    <w:rsid w:val="00277655"/>
    <w:rsid w:val="00282A32"/>
    <w:rsid w:val="00287EB7"/>
    <w:rsid w:val="00291400"/>
    <w:rsid w:val="00294B30"/>
    <w:rsid w:val="002A1029"/>
    <w:rsid w:val="002A286E"/>
    <w:rsid w:val="002A4931"/>
    <w:rsid w:val="002B0870"/>
    <w:rsid w:val="002B156B"/>
    <w:rsid w:val="002B3138"/>
    <w:rsid w:val="002B4570"/>
    <w:rsid w:val="002B617B"/>
    <w:rsid w:val="002B62A9"/>
    <w:rsid w:val="002C48AB"/>
    <w:rsid w:val="002D11D3"/>
    <w:rsid w:val="002D1303"/>
    <w:rsid w:val="002D3BD3"/>
    <w:rsid w:val="002D6045"/>
    <w:rsid w:val="002D75E1"/>
    <w:rsid w:val="002E0102"/>
    <w:rsid w:val="002E09B1"/>
    <w:rsid w:val="002E1E4F"/>
    <w:rsid w:val="002E2D28"/>
    <w:rsid w:val="002E33CB"/>
    <w:rsid w:val="002F0E80"/>
    <w:rsid w:val="002F2A98"/>
    <w:rsid w:val="002F7ED9"/>
    <w:rsid w:val="00300538"/>
    <w:rsid w:val="00300761"/>
    <w:rsid w:val="00302C80"/>
    <w:rsid w:val="00305529"/>
    <w:rsid w:val="0031482C"/>
    <w:rsid w:val="00314AA0"/>
    <w:rsid w:val="00321DC5"/>
    <w:rsid w:val="00323CF9"/>
    <w:rsid w:val="003245B1"/>
    <w:rsid w:val="003334D2"/>
    <w:rsid w:val="0034079B"/>
    <w:rsid w:val="003428F8"/>
    <w:rsid w:val="003437D6"/>
    <w:rsid w:val="00346DBD"/>
    <w:rsid w:val="00355C84"/>
    <w:rsid w:val="003634EA"/>
    <w:rsid w:val="0036464F"/>
    <w:rsid w:val="00364C81"/>
    <w:rsid w:val="00365208"/>
    <w:rsid w:val="003669EC"/>
    <w:rsid w:val="0037583F"/>
    <w:rsid w:val="00385146"/>
    <w:rsid w:val="003871E6"/>
    <w:rsid w:val="0039093B"/>
    <w:rsid w:val="00395FC0"/>
    <w:rsid w:val="003A0F22"/>
    <w:rsid w:val="003A21DD"/>
    <w:rsid w:val="003A4956"/>
    <w:rsid w:val="003A67EC"/>
    <w:rsid w:val="003A703C"/>
    <w:rsid w:val="003B1302"/>
    <w:rsid w:val="003B2F6B"/>
    <w:rsid w:val="003C0182"/>
    <w:rsid w:val="003C4A45"/>
    <w:rsid w:val="003D0ECD"/>
    <w:rsid w:val="003D4D5D"/>
    <w:rsid w:val="003D6275"/>
    <w:rsid w:val="003D706A"/>
    <w:rsid w:val="003D7AB4"/>
    <w:rsid w:val="003E23AD"/>
    <w:rsid w:val="003E3CD7"/>
    <w:rsid w:val="003E5563"/>
    <w:rsid w:val="003E7C16"/>
    <w:rsid w:val="003F54B2"/>
    <w:rsid w:val="003F593A"/>
    <w:rsid w:val="00400058"/>
    <w:rsid w:val="00400533"/>
    <w:rsid w:val="004036F1"/>
    <w:rsid w:val="00406BF7"/>
    <w:rsid w:val="0041725B"/>
    <w:rsid w:val="00417D9A"/>
    <w:rsid w:val="00420AF1"/>
    <w:rsid w:val="00420D9B"/>
    <w:rsid w:val="00424A58"/>
    <w:rsid w:val="0042590D"/>
    <w:rsid w:val="00425C92"/>
    <w:rsid w:val="0043147C"/>
    <w:rsid w:val="0043193A"/>
    <w:rsid w:val="00436562"/>
    <w:rsid w:val="0043700B"/>
    <w:rsid w:val="00440DFD"/>
    <w:rsid w:val="0044398A"/>
    <w:rsid w:val="00451407"/>
    <w:rsid w:val="00451D2E"/>
    <w:rsid w:val="00452D62"/>
    <w:rsid w:val="00456119"/>
    <w:rsid w:val="004567DA"/>
    <w:rsid w:val="00464CD2"/>
    <w:rsid w:val="00466FC5"/>
    <w:rsid w:val="00473B16"/>
    <w:rsid w:val="00475D0D"/>
    <w:rsid w:val="00483E6D"/>
    <w:rsid w:val="00485B2E"/>
    <w:rsid w:val="00486F1D"/>
    <w:rsid w:val="00486F2F"/>
    <w:rsid w:val="004875EC"/>
    <w:rsid w:val="00490396"/>
    <w:rsid w:val="00494C66"/>
    <w:rsid w:val="004A4E32"/>
    <w:rsid w:val="004A7AB3"/>
    <w:rsid w:val="004B4201"/>
    <w:rsid w:val="004B58EB"/>
    <w:rsid w:val="004B71E7"/>
    <w:rsid w:val="004B745F"/>
    <w:rsid w:val="004C031E"/>
    <w:rsid w:val="004D2266"/>
    <w:rsid w:val="004D3E3B"/>
    <w:rsid w:val="004D4652"/>
    <w:rsid w:val="004D6593"/>
    <w:rsid w:val="004D7AB8"/>
    <w:rsid w:val="004E0ED1"/>
    <w:rsid w:val="004E639F"/>
    <w:rsid w:val="004F0F9F"/>
    <w:rsid w:val="004F2146"/>
    <w:rsid w:val="004F33BE"/>
    <w:rsid w:val="004F69CE"/>
    <w:rsid w:val="00500AB9"/>
    <w:rsid w:val="00501147"/>
    <w:rsid w:val="0050166F"/>
    <w:rsid w:val="00502664"/>
    <w:rsid w:val="00516080"/>
    <w:rsid w:val="005212F6"/>
    <w:rsid w:val="00523559"/>
    <w:rsid w:val="00525A08"/>
    <w:rsid w:val="00535531"/>
    <w:rsid w:val="005442E4"/>
    <w:rsid w:val="0054754E"/>
    <w:rsid w:val="00551E7A"/>
    <w:rsid w:val="0055685D"/>
    <w:rsid w:val="0056005F"/>
    <w:rsid w:val="005647BF"/>
    <w:rsid w:val="00564C11"/>
    <w:rsid w:val="005667C7"/>
    <w:rsid w:val="00566E09"/>
    <w:rsid w:val="005678E4"/>
    <w:rsid w:val="005702F7"/>
    <w:rsid w:val="0057170B"/>
    <w:rsid w:val="00573E37"/>
    <w:rsid w:val="005747F0"/>
    <w:rsid w:val="005760F0"/>
    <w:rsid w:val="00580AAD"/>
    <w:rsid w:val="00584771"/>
    <w:rsid w:val="00584C27"/>
    <w:rsid w:val="00586645"/>
    <w:rsid w:val="00590E84"/>
    <w:rsid w:val="00591D4C"/>
    <w:rsid w:val="0059253F"/>
    <w:rsid w:val="00592B4E"/>
    <w:rsid w:val="0059343E"/>
    <w:rsid w:val="005950BE"/>
    <w:rsid w:val="00595185"/>
    <w:rsid w:val="00596F75"/>
    <w:rsid w:val="005A1435"/>
    <w:rsid w:val="005A4091"/>
    <w:rsid w:val="005A6A8D"/>
    <w:rsid w:val="005A6FEE"/>
    <w:rsid w:val="005B0EE5"/>
    <w:rsid w:val="005B7D63"/>
    <w:rsid w:val="005C07B0"/>
    <w:rsid w:val="005C1AB3"/>
    <w:rsid w:val="005C3BE1"/>
    <w:rsid w:val="005C66C8"/>
    <w:rsid w:val="005D4D02"/>
    <w:rsid w:val="005D5AB1"/>
    <w:rsid w:val="005D64B8"/>
    <w:rsid w:val="005E55A7"/>
    <w:rsid w:val="005F2B84"/>
    <w:rsid w:val="006008D6"/>
    <w:rsid w:val="00601C87"/>
    <w:rsid w:val="006028E2"/>
    <w:rsid w:val="00602E32"/>
    <w:rsid w:val="006034D0"/>
    <w:rsid w:val="006044A8"/>
    <w:rsid w:val="00606FA5"/>
    <w:rsid w:val="0061086A"/>
    <w:rsid w:val="00613800"/>
    <w:rsid w:val="0061780F"/>
    <w:rsid w:val="00617D89"/>
    <w:rsid w:val="006224C0"/>
    <w:rsid w:val="00632C5A"/>
    <w:rsid w:val="006350E3"/>
    <w:rsid w:val="00636175"/>
    <w:rsid w:val="00640F2A"/>
    <w:rsid w:val="006424D4"/>
    <w:rsid w:val="00643463"/>
    <w:rsid w:val="006456C4"/>
    <w:rsid w:val="006478CD"/>
    <w:rsid w:val="0065111B"/>
    <w:rsid w:val="006516EC"/>
    <w:rsid w:val="00661E33"/>
    <w:rsid w:val="00662A79"/>
    <w:rsid w:val="006665A1"/>
    <w:rsid w:val="00670AF6"/>
    <w:rsid w:val="00672790"/>
    <w:rsid w:val="006734C0"/>
    <w:rsid w:val="00674102"/>
    <w:rsid w:val="00675C09"/>
    <w:rsid w:val="00680C2A"/>
    <w:rsid w:val="006819A6"/>
    <w:rsid w:val="006835DE"/>
    <w:rsid w:val="00686619"/>
    <w:rsid w:val="00687DF8"/>
    <w:rsid w:val="0069217D"/>
    <w:rsid w:val="006962C4"/>
    <w:rsid w:val="00696FDF"/>
    <w:rsid w:val="006A0BC9"/>
    <w:rsid w:val="006A2C0F"/>
    <w:rsid w:val="006A42EF"/>
    <w:rsid w:val="006A7A52"/>
    <w:rsid w:val="006A7D88"/>
    <w:rsid w:val="006B2F7C"/>
    <w:rsid w:val="006B4D9E"/>
    <w:rsid w:val="006B5DDF"/>
    <w:rsid w:val="006B60BC"/>
    <w:rsid w:val="006B6D49"/>
    <w:rsid w:val="006C1E8A"/>
    <w:rsid w:val="006C4375"/>
    <w:rsid w:val="006C4449"/>
    <w:rsid w:val="006C4834"/>
    <w:rsid w:val="006C5657"/>
    <w:rsid w:val="006C5FAA"/>
    <w:rsid w:val="006D0E2E"/>
    <w:rsid w:val="006D26FD"/>
    <w:rsid w:val="006D2AA0"/>
    <w:rsid w:val="006D6E95"/>
    <w:rsid w:val="006E05D2"/>
    <w:rsid w:val="006E2594"/>
    <w:rsid w:val="006E2598"/>
    <w:rsid w:val="006E663A"/>
    <w:rsid w:val="006E7CF3"/>
    <w:rsid w:val="006F57DD"/>
    <w:rsid w:val="006F6C13"/>
    <w:rsid w:val="006F6E99"/>
    <w:rsid w:val="00700304"/>
    <w:rsid w:val="00700EEB"/>
    <w:rsid w:val="00704B74"/>
    <w:rsid w:val="00705BB2"/>
    <w:rsid w:val="00710347"/>
    <w:rsid w:val="00711FB6"/>
    <w:rsid w:val="00714F21"/>
    <w:rsid w:val="007154B1"/>
    <w:rsid w:val="00716ECD"/>
    <w:rsid w:val="007177CC"/>
    <w:rsid w:val="00720998"/>
    <w:rsid w:val="007225B0"/>
    <w:rsid w:val="00730EA6"/>
    <w:rsid w:val="00731C0C"/>
    <w:rsid w:val="00731C2B"/>
    <w:rsid w:val="00733C3E"/>
    <w:rsid w:val="00735258"/>
    <w:rsid w:val="00740E13"/>
    <w:rsid w:val="00743ACE"/>
    <w:rsid w:val="007464CD"/>
    <w:rsid w:val="00746FB3"/>
    <w:rsid w:val="00747CDF"/>
    <w:rsid w:val="00747F29"/>
    <w:rsid w:val="00750C10"/>
    <w:rsid w:val="00752277"/>
    <w:rsid w:val="00752A92"/>
    <w:rsid w:val="007558B9"/>
    <w:rsid w:val="00757143"/>
    <w:rsid w:val="00757FD6"/>
    <w:rsid w:val="00760B10"/>
    <w:rsid w:val="007617FA"/>
    <w:rsid w:val="007677D9"/>
    <w:rsid w:val="00771450"/>
    <w:rsid w:val="00775165"/>
    <w:rsid w:val="0078017C"/>
    <w:rsid w:val="00780BCD"/>
    <w:rsid w:val="007815DB"/>
    <w:rsid w:val="00782DBC"/>
    <w:rsid w:val="007A161D"/>
    <w:rsid w:val="007A1C16"/>
    <w:rsid w:val="007A3B93"/>
    <w:rsid w:val="007A4883"/>
    <w:rsid w:val="007A6AE1"/>
    <w:rsid w:val="007A6C46"/>
    <w:rsid w:val="007B3BBA"/>
    <w:rsid w:val="007B6555"/>
    <w:rsid w:val="007B7864"/>
    <w:rsid w:val="007C10C7"/>
    <w:rsid w:val="007C1912"/>
    <w:rsid w:val="007D05F3"/>
    <w:rsid w:val="007D43C0"/>
    <w:rsid w:val="007D48F8"/>
    <w:rsid w:val="007D5D49"/>
    <w:rsid w:val="007D6E49"/>
    <w:rsid w:val="007D75EF"/>
    <w:rsid w:val="007E4AC5"/>
    <w:rsid w:val="007E6EE0"/>
    <w:rsid w:val="007F06F1"/>
    <w:rsid w:val="007F2B4B"/>
    <w:rsid w:val="007F2BEE"/>
    <w:rsid w:val="00805221"/>
    <w:rsid w:val="0080588B"/>
    <w:rsid w:val="008072DE"/>
    <w:rsid w:val="00807679"/>
    <w:rsid w:val="00807805"/>
    <w:rsid w:val="00807C01"/>
    <w:rsid w:val="00811607"/>
    <w:rsid w:val="00813CDD"/>
    <w:rsid w:val="008144B2"/>
    <w:rsid w:val="00815C01"/>
    <w:rsid w:val="00816C9F"/>
    <w:rsid w:val="00825CB9"/>
    <w:rsid w:val="00825D40"/>
    <w:rsid w:val="00832484"/>
    <w:rsid w:val="00833607"/>
    <w:rsid w:val="00836C47"/>
    <w:rsid w:val="008406C1"/>
    <w:rsid w:val="00841E04"/>
    <w:rsid w:val="00842503"/>
    <w:rsid w:val="00843520"/>
    <w:rsid w:val="00844C29"/>
    <w:rsid w:val="00845E9F"/>
    <w:rsid w:val="00851E33"/>
    <w:rsid w:val="00862642"/>
    <w:rsid w:val="008653DF"/>
    <w:rsid w:val="00872C3F"/>
    <w:rsid w:val="00873A9D"/>
    <w:rsid w:val="00874CCA"/>
    <w:rsid w:val="00880E84"/>
    <w:rsid w:val="00880FBF"/>
    <w:rsid w:val="00883696"/>
    <w:rsid w:val="00883D9E"/>
    <w:rsid w:val="00886E06"/>
    <w:rsid w:val="008913AE"/>
    <w:rsid w:val="0089760B"/>
    <w:rsid w:val="008A02EF"/>
    <w:rsid w:val="008A238B"/>
    <w:rsid w:val="008A4E43"/>
    <w:rsid w:val="008A67B3"/>
    <w:rsid w:val="008B19CB"/>
    <w:rsid w:val="008B61D2"/>
    <w:rsid w:val="008B742D"/>
    <w:rsid w:val="008B77BB"/>
    <w:rsid w:val="008C03CA"/>
    <w:rsid w:val="008C133E"/>
    <w:rsid w:val="008C1F70"/>
    <w:rsid w:val="008C2DA6"/>
    <w:rsid w:val="008D0DD3"/>
    <w:rsid w:val="008D2E79"/>
    <w:rsid w:val="008E1305"/>
    <w:rsid w:val="008E3C1D"/>
    <w:rsid w:val="008E4D36"/>
    <w:rsid w:val="008E56DA"/>
    <w:rsid w:val="008E60B6"/>
    <w:rsid w:val="008E6E42"/>
    <w:rsid w:val="008E76F7"/>
    <w:rsid w:val="008F2EAD"/>
    <w:rsid w:val="008F49C4"/>
    <w:rsid w:val="008F66B5"/>
    <w:rsid w:val="008F76A6"/>
    <w:rsid w:val="00902E06"/>
    <w:rsid w:val="00902FB3"/>
    <w:rsid w:val="009055E3"/>
    <w:rsid w:val="00906600"/>
    <w:rsid w:val="009155C8"/>
    <w:rsid w:val="009171A5"/>
    <w:rsid w:val="0092092D"/>
    <w:rsid w:val="00921502"/>
    <w:rsid w:val="00931F5D"/>
    <w:rsid w:val="00936CB7"/>
    <w:rsid w:val="009373C5"/>
    <w:rsid w:val="00941FEB"/>
    <w:rsid w:val="0094243D"/>
    <w:rsid w:val="00945C77"/>
    <w:rsid w:val="00951B67"/>
    <w:rsid w:val="00952665"/>
    <w:rsid w:val="009534BE"/>
    <w:rsid w:val="009539C7"/>
    <w:rsid w:val="00955711"/>
    <w:rsid w:val="00956E8E"/>
    <w:rsid w:val="0095757A"/>
    <w:rsid w:val="009610F4"/>
    <w:rsid w:val="00961B3F"/>
    <w:rsid w:val="00961D02"/>
    <w:rsid w:val="009651E7"/>
    <w:rsid w:val="00971B48"/>
    <w:rsid w:val="009757A0"/>
    <w:rsid w:val="0097698E"/>
    <w:rsid w:val="00977F65"/>
    <w:rsid w:val="0098639D"/>
    <w:rsid w:val="00986552"/>
    <w:rsid w:val="0099392F"/>
    <w:rsid w:val="009965FC"/>
    <w:rsid w:val="009A52A4"/>
    <w:rsid w:val="009A74E4"/>
    <w:rsid w:val="009B3ADF"/>
    <w:rsid w:val="009B5271"/>
    <w:rsid w:val="009C0F6D"/>
    <w:rsid w:val="009C3EFD"/>
    <w:rsid w:val="009C628C"/>
    <w:rsid w:val="009C7634"/>
    <w:rsid w:val="009D0CE7"/>
    <w:rsid w:val="009D17DF"/>
    <w:rsid w:val="009D1BD9"/>
    <w:rsid w:val="009D3AE1"/>
    <w:rsid w:val="009D46BF"/>
    <w:rsid w:val="009D56F0"/>
    <w:rsid w:val="009D6299"/>
    <w:rsid w:val="009D64B0"/>
    <w:rsid w:val="009E0A24"/>
    <w:rsid w:val="009E0A3A"/>
    <w:rsid w:val="009E1EE7"/>
    <w:rsid w:val="009E3FD7"/>
    <w:rsid w:val="009E41DD"/>
    <w:rsid w:val="009E42EB"/>
    <w:rsid w:val="009F2557"/>
    <w:rsid w:val="009F2BEB"/>
    <w:rsid w:val="00A02201"/>
    <w:rsid w:val="00A03808"/>
    <w:rsid w:val="00A03817"/>
    <w:rsid w:val="00A04350"/>
    <w:rsid w:val="00A06839"/>
    <w:rsid w:val="00A10395"/>
    <w:rsid w:val="00A1152F"/>
    <w:rsid w:val="00A12606"/>
    <w:rsid w:val="00A13333"/>
    <w:rsid w:val="00A21AEA"/>
    <w:rsid w:val="00A2361A"/>
    <w:rsid w:val="00A32E47"/>
    <w:rsid w:val="00A403CA"/>
    <w:rsid w:val="00A41F69"/>
    <w:rsid w:val="00A432EA"/>
    <w:rsid w:val="00A45024"/>
    <w:rsid w:val="00A56298"/>
    <w:rsid w:val="00A56575"/>
    <w:rsid w:val="00A626C5"/>
    <w:rsid w:val="00A66EF0"/>
    <w:rsid w:val="00A7003A"/>
    <w:rsid w:val="00A7307E"/>
    <w:rsid w:val="00A75A5B"/>
    <w:rsid w:val="00A863B0"/>
    <w:rsid w:val="00A8664D"/>
    <w:rsid w:val="00A86CE7"/>
    <w:rsid w:val="00A86DED"/>
    <w:rsid w:val="00A8750A"/>
    <w:rsid w:val="00A90FBF"/>
    <w:rsid w:val="00A92D3E"/>
    <w:rsid w:val="00AA0AE6"/>
    <w:rsid w:val="00AA2D75"/>
    <w:rsid w:val="00AA473A"/>
    <w:rsid w:val="00AA6981"/>
    <w:rsid w:val="00AA6C17"/>
    <w:rsid w:val="00AA6D1F"/>
    <w:rsid w:val="00AA7986"/>
    <w:rsid w:val="00AA79C2"/>
    <w:rsid w:val="00AB0AB4"/>
    <w:rsid w:val="00AB0D68"/>
    <w:rsid w:val="00AB1830"/>
    <w:rsid w:val="00AB3BBE"/>
    <w:rsid w:val="00AB414D"/>
    <w:rsid w:val="00AB72A0"/>
    <w:rsid w:val="00AC3C3A"/>
    <w:rsid w:val="00AC701A"/>
    <w:rsid w:val="00AC7AEB"/>
    <w:rsid w:val="00AE454C"/>
    <w:rsid w:val="00AF5E48"/>
    <w:rsid w:val="00AF65E2"/>
    <w:rsid w:val="00AF7697"/>
    <w:rsid w:val="00B000DD"/>
    <w:rsid w:val="00B00E94"/>
    <w:rsid w:val="00B02112"/>
    <w:rsid w:val="00B0378D"/>
    <w:rsid w:val="00B03C62"/>
    <w:rsid w:val="00B04E2A"/>
    <w:rsid w:val="00B06127"/>
    <w:rsid w:val="00B1065F"/>
    <w:rsid w:val="00B123AB"/>
    <w:rsid w:val="00B13B8E"/>
    <w:rsid w:val="00B16DE6"/>
    <w:rsid w:val="00B2178B"/>
    <w:rsid w:val="00B2452B"/>
    <w:rsid w:val="00B249E7"/>
    <w:rsid w:val="00B2529B"/>
    <w:rsid w:val="00B278B6"/>
    <w:rsid w:val="00B31E03"/>
    <w:rsid w:val="00B32691"/>
    <w:rsid w:val="00B3397C"/>
    <w:rsid w:val="00B33F91"/>
    <w:rsid w:val="00B34C7C"/>
    <w:rsid w:val="00B3661E"/>
    <w:rsid w:val="00B42E3D"/>
    <w:rsid w:val="00B5022A"/>
    <w:rsid w:val="00B510F9"/>
    <w:rsid w:val="00B51C0F"/>
    <w:rsid w:val="00B51C96"/>
    <w:rsid w:val="00B5329E"/>
    <w:rsid w:val="00B54C1A"/>
    <w:rsid w:val="00B54F65"/>
    <w:rsid w:val="00B6102B"/>
    <w:rsid w:val="00B61186"/>
    <w:rsid w:val="00B617C6"/>
    <w:rsid w:val="00B62D4D"/>
    <w:rsid w:val="00B65A94"/>
    <w:rsid w:val="00B67605"/>
    <w:rsid w:val="00B70078"/>
    <w:rsid w:val="00B7511A"/>
    <w:rsid w:val="00B8776C"/>
    <w:rsid w:val="00B93BC5"/>
    <w:rsid w:val="00B943B6"/>
    <w:rsid w:val="00B95351"/>
    <w:rsid w:val="00B96602"/>
    <w:rsid w:val="00BA0507"/>
    <w:rsid w:val="00BA2097"/>
    <w:rsid w:val="00BA2D74"/>
    <w:rsid w:val="00BA3DD6"/>
    <w:rsid w:val="00BA49B0"/>
    <w:rsid w:val="00BA4D4F"/>
    <w:rsid w:val="00BA628D"/>
    <w:rsid w:val="00BB0B50"/>
    <w:rsid w:val="00BB1560"/>
    <w:rsid w:val="00BB5C5B"/>
    <w:rsid w:val="00BB63EC"/>
    <w:rsid w:val="00BC0643"/>
    <w:rsid w:val="00BC09D3"/>
    <w:rsid w:val="00BC2F9E"/>
    <w:rsid w:val="00BC76C6"/>
    <w:rsid w:val="00BD04A5"/>
    <w:rsid w:val="00BD62C7"/>
    <w:rsid w:val="00BE0376"/>
    <w:rsid w:val="00BE6188"/>
    <w:rsid w:val="00BE6BB4"/>
    <w:rsid w:val="00BF2BE9"/>
    <w:rsid w:val="00BF2E61"/>
    <w:rsid w:val="00BF3D1C"/>
    <w:rsid w:val="00BF7279"/>
    <w:rsid w:val="00C00AA7"/>
    <w:rsid w:val="00C01948"/>
    <w:rsid w:val="00C043A7"/>
    <w:rsid w:val="00C05033"/>
    <w:rsid w:val="00C05155"/>
    <w:rsid w:val="00C0515B"/>
    <w:rsid w:val="00C054B7"/>
    <w:rsid w:val="00C05F29"/>
    <w:rsid w:val="00C0615E"/>
    <w:rsid w:val="00C06741"/>
    <w:rsid w:val="00C06CEA"/>
    <w:rsid w:val="00C0780C"/>
    <w:rsid w:val="00C07B20"/>
    <w:rsid w:val="00C1654A"/>
    <w:rsid w:val="00C21436"/>
    <w:rsid w:val="00C2345E"/>
    <w:rsid w:val="00C25829"/>
    <w:rsid w:val="00C26A07"/>
    <w:rsid w:val="00C31075"/>
    <w:rsid w:val="00C449F5"/>
    <w:rsid w:val="00C44B1B"/>
    <w:rsid w:val="00C477DF"/>
    <w:rsid w:val="00C523D9"/>
    <w:rsid w:val="00C53151"/>
    <w:rsid w:val="00C60621"/>
    <w:rsid w:val="00C62E59"/>
    <w:rsid w:val="00C6311B"/>
    <w:rsid w:val="00C65440"/>
    <w:rsid w:val="00C70333"/>
    <w:rsid w:val="00C70F57"/>
    <w:rsid w:val="00C7518A"/>
    <w:rsid w:val="00C75511"/>
    <w:rsid w:val="00C8002A"/>
    <w:rsid w:val="00C81DC8"/>
    <w:rsid w:val="00C82843"/>
    <w:rsid w:val="00C8703C"/>
    <w:rsid w:val="00C8750B"/>
    <w:rsid w:val="00C91C7B"/>
    <w:rsid w:val="00C92B16"/>
    <w:rsid w:val="00C93A4F"/>
    <w:rsid w:val="00CA35AA"/>
    <w:rsid w:val="00CA3A29"/>
    <w:rsid w:val="00CA4275"/>
    <w:rsid w:val="00CA6DB9"/>
    <w:rsid w:val="00CB02FF"/>
    <w:rsid w:val="00CC44BB"/>
    <w:rsid w:val="00CC4B88"/>
    <w:rsid w:val="00CC4EF0"/>
    <w:rsid w:val="00CC52D6"/>
    <w:rsid w:val="00CC6613"/>
    <w:rsid w:val="00CD29A4"/>
    <w:rsid w:val="00CD312C"/>
    <w:rsid w:val="00CD4EC3"/>
    <w:rsid w:val="00CD5192"/>
    <w:rsid w:val="00CE1645"/>
    <w:rsid w:val="00CE30C7"/>
    <w:rsid w:val="00CE744C"/>
    <w:rsid w:val="00CF1D37"/>
    <w:rsid w:val="00CF1E66"/>
    <w:rsid w:val="00CF2F59"/>
    <w:rsid w:val="00CF5DDF"/>
    <w:rsid w:val="00CF7237"/>
    <w:rsid w:val="00CF7A39"/>
    <w:rsid w:val="00D01314"/>
    <w:rsid w:val="00D0356F"/>
    <w:rsid w:val="00D10783"/>
    <w:rsid w:val="00D11408"/>
    <w:rsid w:val="00D17496"/>
    <w:rsid w:val="00D178E4"/>
    <w:rsid w:val="00D20098"/>
    <w:rsid w:val="00D23114"/>
    <w:rsid w:val="00D2751E"/>
    <w:rsid w:val="00D30B0D"/>
    <w:rsid w:val="00D3219D"/>
    <w:rsid w:val="00D32727"/>
    <w:rsid w:val="00D40AFC"/>
    <w:rsid w:val="00D43AA8"/>
    <w:rsid w:val="00D44EC1"/>
    <w:rsid w:val="00D4532B"/>
    <w:rsid w:val="00D477E4"/>
    <w:rsid w:val="00D527E6"/>
    <w:rsid w:val="00D5550C"/>
    <w:rsid w:val="00D76C3D"/>
    <w:rsid w:val="00D84061"/>
    <w:rsid w:val="00D85F1B"/>
    <w:rsid w:val="00D85FDF"/>
    <w:rsid w:val="00D876EA"/>
    <w:rsid w:val="00D920A3"/>
    <w:rsid w:val="00D95929"/>
    <w:rsid w:val="00D95BDB"/>
    <w:rsid w:val="00D96519"/>
    <w:rsid w:val="00DA1A43"/>
    <w:rsid w:val="00DA2066"/>
    <w:rsid w:val="00DA55F8"/>
    <w:rsid w:val="00DA5D73"/>
    <w:rsid w:val="00DA7191"/>
    <w:rsid w:val="00DB174A"/>
    <w:rsid w:val="00DB29EB"/>
    <w:rsid w:val="00DB3187"/>
    <w:rsid w:val="00DB70A2"/>
    <w:rsid w:val="00DC02A9"/>
    <w:rsid w:val="00DC18B7"/>
    <w:rsid w:val="00DC30FF"/>
    <w:rsid w:val="00DC4357"/>
    <w:rsid w:val="00DC4E91"/>
    <w:rsid w:val="00DC7FAA"/>
    <w:rsid w:val="00DD2A31"/>
    <w:rsid w:val="00DD3264"/>
    <w:rsid w:val="00DD36FD"/>
    <w:rsid w:val="00DD62A8"/>
    <w:rsid w:val="00DE2E8F"/>
    <w:rsid w:val="00DE2F9C"/>
    <w:rsid w:val="00DE3EBC"/>
    <w:rsid w:val="00DE497D"/>
    <w:rsid w:val="00DE5628"/>
    <w:rsid w:val="00DE5A01"/>
    <w:rsid w:val="00DE69A0"/>
    <w:rsid w:val="00DF64E2"/>
    <w:rsid w:val="00E02751"/>
    <w:rsid w:val="00E05D2B"/>
    <w:rsid w:val="00E0695A"/>
    <w:rsid w:val="00E07E3E"/>
    <w:rsid w:val="00E134DF"/>
    <w:rsid w:val="00E13D19"/>
    <w:rsid w:val="00E144F8"/>
    <w:rsid w:val="00E16A1D"/>
    <w:rsid w:val="00E20A3D"/>
    <w:rsid w:val="00E20F6E"/>
    <w:rsid w:val="00E225B9"/>
    <w:rsid w:val="00E24B02"/>
    <w:rsid w:val="00E26705"/>
    <w:rsid w:val="00E27A0A"/>
    <w:rsid w:val="00E319F6"/>
    <w:rsid w:val="00E322BA"/>
    <w:rsid w:val="00E34152"/>
    <w:rsid w:val="00E36E35"/>
    <w:rsid w:val="00E409E7"/>
    <w:rsid w:val="00E45442"/>
    <w:rsid w:val="00E473DB"/>
    <w:rsid w:val="00E52F64"/>
    <w:rsid w:val="00E635F5"/>
    <w:rsid w:val="00E73722"/>
    <w:rsid w:val="00E82706"/>
    <w:rsid w:val="00E83D03"/>
    <w:rsid w:val="00E849B7"/>
    <w:rsid w:val="00E8511F"/>
    <w:rsid w:val="00E96148"/>
    <w:rsid w:val="00EA2088"/>
    <w:rsid w:val="00EA2AEA"/>
    <w:rsid w:val="00EA3171"/>
    <w:rsid w:val="00EA4F80"/>
    <w:rsid w:val="00EB5FAD"/>
    <w:rsid w:val="00EB7DE0"/>
    <w:rsid w:val="00EC5F19"/>
    <w:rsid w:val="00EC61ED"/>
    <w:rsid w:val="00ED28EC"/>
    <w:rsid w:val="00ED5E47"/>
    <w:rsid w:val="00ED6599"/>
    <w:rsid w:val="00EE5ED0"/>
    <w:rsid w:val="00EE7D3B"/>
    <w:rsid w:val="00EE7F9D"/>
    <w:rsid w:val="00EF2252"/>
    <w:rsid w:val="00EF236E"/>
    <w:rsid w:val="00EF361D"/>
    <w:rsid w:val="00EF6DC6"/>
    <w:rsid w:val="00EF7248"/>
    <w:rsid w:val="00F017F9"/>
    <w:rsid w:val="00F01EB9"/>
    <w:rsid w:val="00F058C6"/>
    <w:rsid w:val="00F07BDC"/>
    <w:rsid w:val="00F147B6"/>
    <w:rsid w:val="00F2768A"/>
    <w:rsid w:val="00F30358"/>
    <w:rsid w:val="00F31260"/>
    <w:rsid w:val="00F425D1"/>
    <w:rsid w:val="00F42C4B"/>
    <w:rsid w:val="00F521E8"/>
    <w:rsid w:val="00F55EC5"/>
    <w:rsid w:val="00F57A49"/>
    <w:rsid w:val="00F60DCF"/>
    <w:rsid w:val="00F616A6"/>
    <w:rsid w:val="00F65404"/>
    <w:rsid w:val="00F65B84"/>
    <w:rsid w:val="00F73245"/>
    <w:rsid w:val="00F752F5"/>
    <w:rsid w:val="00F80C04"/>
    <w:rsid w:val="00F81460"/>
    <w:rsid w:val="00F8180D"/>
    <w:rsid w:val="00F81D01"/>
    <w:rsid w:val="00F84D36"/>
    <w:rsid w:val="00F850A4"/>
    <w:rsid w:val="00F85B62"/>
    <w:rsid w:val="00FA19E2"/>
    <w:rsid w:val="00FA650D"/>
    <w:rsid w:val="00FB1B68"/>
    <w:rsid w:val="00FB2294"/>
    <w:rsid w:val="00FB3DF7"/>
    <w:rsid w:val="00FB686F"/>
    <w:rsid w:val="00FB6FBF"/>
    <w:rsid w:val="00FC15F5"/>
    <w:rsid w:val="00FC38DE"/>
    <w:rsid w:val="00FC3ADC"/>
    <w:rsid w:val="00FC434A"/>
    <w:rsid w:val="00FC530B"/>
    <w:rsid w:val="00FC56D7"/>
    <w:rsid w:val="00FC5BAC"/>
    <w:rsid w:val="00FC7413"/>
    <w:rsid w:val="00FC76A8"/>
    <w:rsid w:val="00FC7C92"/>
    <w:rsid w:val="00FD0BEF"/>
    <w:rsid w:val="00FD2411"/>
    <w:rsid w:val="00FD62DA"/>
    <w:rsid w:val="00FE1CA7"/>
    <w:rsid w:val="00FE4B97"/>
    <w:rsid w:val="00FF1806"/>
    <w:rsid w:val="00FF7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0BF14F"/>
  <w15:docId w15:val="{E98CA69C-9DCE-4C18-856D-564CD77E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86F"/>
    <w:rPr>
      <w:sz w:val="24"/>
      <w:szCs w:val="24"/>
      <w:lang w:val="en-US"/>
    </w:rPr>
  </w:style>
  <w:style w:type="paragraph" w:styleId="Heading1">
    <w:name w:val="heading 1"/>
    <w:basedOn w:val="Normal"/>
    <w:next w:val="Normal"/>
    <w:link w:val="Heading1Char"/>
    <w:uiPriority w:val="9"/>
    <w:qFormat/>
    <w:rsid w:val="00FB686F"/>
    <w:pPr>
      <w:keepNext/>
      <w:keepLines/>
      <w:spacing w:after="120"/>
      <w:outlineLvl w:val="0"/>
    </w:pPr>
    <w:rPr>
      <w:rFonts w:asciiTheme="majorHAnsi" w:eastAsiaTheme="majorEastAsia" w:hAnsiTheme="majorHAnsi" w:cstheme="majorBidi"/>
      <w:bCs/>
      <w:sz w:val="36"/>
      <w:szCs w:val="36"/>
    </w:rPr>
  </w:style>
  <w:style w:type="paragraph" w:styleId="Heading2">
    <w:name w:val="heading 2"/>
    <w:basedOn w:val="Heading1"/>
    <w:next w:val="Normal"/>
    <w:link w:val="Heading2Char"/>
    <w:uiPriority w:val="9"/>
    <w:unhideWhenUsed/>
    <w:qFormat/>
    <w:rsid w:val="00FB686F"/>
    <w:pPr>
      <w:spacing w:before="240"/>
      <w:outlineLvl w:val="1"/>
    </w:pPr>
    <w:rPr>
      <w:sz w:val="32"/>
      <w:szCs w:val="32"/>
    </w:rPr>
  </w:style>
  <w:style w:type="paragraph" w:styleId="Heading3">
    <w:name w:val="heading 3"/>
    <w:basedOn w:val="Heading2"/>
    <w:next w:val="Normal"/>
    <w:link w:val="Heading3Char"/>
    <w:uiPriority w:val="9"/>
    <w:unhideWhenUsed/>
    <w:qFormat/>
    <w:rsid w:val="00217518"/>
    <w:pPr>
      <w:outlineLvl w:val="2"/>
    </w:pPr>
    <w:rPr>
      <w:i/>
      <w:sz w:val="28"/>
      <w:szCs w:val="28"/>
    </w:rPr>
  </w:style>
  <w:style w:type="paragraph" w:styleId="Heading4">
    <w:name w:val="heading 4"/>
    <w:basedOn w:val="Heading3"/>
    <w:next w:val="Normal"/>
    <w:link w:val="Heading4Char"/>
    <w:uiPriority w:val="9"/>
    <w:unhideWhenUsed/>
    <w:qFormat/>
    <w:rsid w:val="00580AAD"/>
    <w:pPr>
      <w:outlineLvl w:val="3"/>
    </w:pPr>
    <w:rPr>
      <w:b/>
      <w:i w:val="0"/>
    </w:rPr>
  </w:style>
  <w:style w:type="paragraph" w:styleId="Heading5">
    <w:name w:val="heading 5"/>
    <w:basedOn w:val="Heading4"/>
    <w:next w:val="Normal"/>
    <w:link w:val="Heading5Char"/>
    <w:uiPriority w:val="9"/>
    <w:unhideWhenUsed/>
    <w:qFormat/>
    <w:rsid w:val="00580AAD"/>
    <w:pPr>
      <w:spacing w:before="200" w:after="0"/>
      <w:outlineLvl w:val="4"/>
    </w:pPr>
    <w:rPr>
      <w:i/>
      <w:color w:val="003B40" w:themeColor="accent1" w:themeShade="7F"/>
    </w:rPr>
  </w:style>
  <w:style w:type="paragraph" w:styleId="Heading6">
    <w:name w:val="heading 6"/>
    <w:basedOn w:val="Heading5"/>
    <w:next w:val="Normal"/>
    <w:link w:val="Heading6Char"/>
    <w:uiPriority w:val="9"/>
    <w:unhideWhenUsed/>
    <w:qFormat/>
    <w:rsid w:val="00580AAD"/>
    <w:pPr>
      <w:outlineLvl w:val="5"/>
    </w:pPr>
    <w:rPr>
      <w:b w:val="0"/>
      <w:i w:val="0"/>
      <w:iCs/>
    </w:rPr>
  </w:style>
  <w:style w:type="paragraph" w:styleId="Heading7">
    <w:name w:val="heading 7"/>
    <w:basedOn w:val="Heading6"/>
    <w:next w:val="Normal"/>
    <w:link w:val="Heading7Char"/>
    <w:uiPriority w:val="9"/>
    <w:unhideWhenUsed/>
    <w:qFormat/>
    <w:rsid w:val="00580AAD"/>
    <w:pPr>
      <w:outlineLvl w:val="6"/>
    </w:pPr>
    <w:rPr>
      <w:b/>
      <w:iCs w:val="0"/>
      <w:color w:val="404040" w:themeColor="text1" w:themeTint="BF"/>
      <w:sz w:val="24"/>
    </w:rPr>
  </w:style>
  <w:style w:type="paragraph" w:styleId="Heading8">
    <w:name w:val="heading 8"/>
    <w:basedOn w:val="Normal"/>
    <w:next w:val="Normal"/>
    <w:link w:val="Heading8Char"/>
    <w:uiPriority w:val="9"/>
    <w:unhideWhenUsed/>
    <w:qFormat/>
    <w:rsid w:val="00580AAD"/>
    <w:pPr>
      <w:keepNext/>
      <w:keepLines/>
      <w:spacing w:before="200" w:after="0"/>
      <w:outlineLvl w:val="7"/>
    </w:pPr>
    <w:rPr>
      <w:rFonts w:asciiTheme="majorHAnsi" w:eastAsiaTheme="majorEastAsia" w:hAnsiTheme="majorHAnsi" w:cstheme="majorBidi"/>
      <w:b/>
      <w:i/>
      <w:color w:val="404040" w:themeColor="text1" w:themeTint="BF"/>
    </w:rPr>
  </w:style>
  <w:style w:type="paragraph" w:styleId="Heading9">
    <w:name w:val="heading 9"/>
    <w:basedOn w:val="Normal"/>
    <w:next w:val="Normal"/>
    <w:link w:val="Heading9Char"/>
    <w:uiPriority w:val="9"/>
    <w:unhideWhenUsed/>
    <w:qFormat/>
    <w:rsid w:val="00D95BD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86F"/>
    <w:pPr>
      <w:pBdr>
        <w:bottom w:val="single" w:sz="4" w:space="1" w:color="auto"/>
      </w:pBdr>
      <w:tabs>
        <w:tab w:val="right" w:pos="9360"/>
      </w:tabs>
      <w:spacing w:line="240" w:lineRule="auto"/>
    </w:pPr>
    <w:rPr>
      <w:rFonts w:asciiTheme="majorHAnsi" w:hAnsiTheme="majorHAnsi"/>
      <w:sz w:val="52"/>
      <w:szCs w:val="52"/>
    </w:rPr>
  </w:style>
  <w:style w:type="character" w:customStyle="1" w:styleId="TitleChar">
    <w:name w:val="Title Char"/>
    <w:basedOn w:val="DefaultParagraphFont"/>
    <w:link w:val="Title"/>
    <w:uiPriority w:val="10"/>
    <w:rsid w:val="00FB686F"/>
    <w:rPr>
      <w:rFonts w:asciiTheme="majorHAnsi" w:hAnsiTheme="majorHAnsi"/>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FB686F"/>
    <w:rPr>
      <w:rFonts w:asciiTheme="majorHAnsi" w:eastAsiaTheme="majorEastAsia" w:hAnsiTheme="majorHAnsi" w:cstheme="majorBidi"/>
      <w:bCs/>
      <w:sz w:val="36"/>
      <w:szCs w:val="36"/>
      <w:lang w:val="en-US"/>
    </w:rPr>
  </w:style>
  <w:style w:type="character" w:customStyle="1" w:styleId="Heading2Char">
    <w:name w:val="Heading 2 Char"/>
    <w:basedOn w:val="DefaultParagraphFont"/>
    <w:link w:val="Heading2"/>
    <w:uiPriority w:val="9"/>
    <w:rsid w:val="00FB686F"/>
    <w:rPr>
      <w:rFonts w:asciiTheme="majorHAnsi" w:eastAsiaTheme="majorEastAsia" w:hAnsiTheme="majorHAnsi"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217518"/>
    <w:rPr>
      <w:rFonts w:asciiTheme="majorHAnsi" w:eastAsiaTheme="majorEastAsia" w:hAnsiTheme="majorHAnsi" w:cstheme="majorBidi"/>
      <w:bCs/>
      <w:i/>
      <w:sz w:val="28"/>
      <w:szCs w:val="28"/>
      <w:lang w:val="en-US"/>
    </w:rPr>
  </w:style>
  <w:style w:type="paragraph" w:styleId="NoSpacing">
    <w:name w:val="No Spacing"/>
    <w:uiPriority w:val="1"/>
    <w:qFormat/>
    <w:rsid w:val="00D95BDB"/>
    <w:pPr>
      <w:tabs>
        <w:tab w:val="left" w:pos="1890"/>
      </w:tabs>
      <w:spacing w:after="0"/>
      <w:ind w:left="1890" w:hanging="1890"/>
    </w:pPr>
    <w:rPr>
      <w:sz w:val="24"/>
      <w:szCs w:val="24"/>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580AAD"/>
    <w:rPr>
      <w:rFonts w:asciiTheme="majorHAnsi" w:eastAsiaTheme="majorEastAsia" w:hAnsiTheme="majorHAnsi" w:cstheme="majorBidi"/>
      <w:b/>
      <w:bCs/>
      <w:sz w:val="28"/>
      <w:szCs w:val="32"/>
      <w:lang w:val="en-US"/>
    </w:rPr>
  </w:style>
  <w:style w:type="character" w:customStyle="1" w:styleId="Heading5Char">
    <w:name w:val="Heading 5 Char"/>
    <w:basedOn w:val="DefaultParagraphFont"/>
    <w:link w:val="Heading5"/>
    <w:uiPriority w:val="9"/>
    <w:rsid w:val="00580AAD"/>
    <w:rPr>
      <w:rFonts w:asciiTheme="majorHAnsi" w:eastAsiaTheme="majorEastAsia" w:hAnsiTheme="majorHAnsi" w:cstheme="majorBidi"/>
      <w:b/>
      <w:bCs/>
      <w:i/>
      <w:color w:val="003B40" w:themeColor="accent1" w:themeShade="7F"/>
      <w:sz w:val="28"/>
      <w:szCs w:val="28"/>
      <w:lang w:val="en-US"/>
    </w:rPr>
  </w:style>
  <w:style w:type="character" w:customStyle="1" w:styleId="Heading6Char">
    <w:name w:val="Heading 6 Char"/>
    <w:basedOn w:val="DefaultParagraphFont"/>
    <w:link w:val="Heading6"/>
    <w:uiPriority w:val="9"/>
    <w:rsid w:val="00580AAD"/>
    <w:rPr>
      <w:rFonts w:asciiTheme="majorHAnsi" w:eastAsiaTheme="majorEastAsia" w:hAnsiTheme="majorHAnsi" w:cstheme="majorBidi"/>
      <w:bCs/>
      <w:iCs/>
      <w:color w:val="003B40" w:themeColor="accent1" w:themeShade="7F"/>
      <w:sz w:val="28"/>
      <w:szCs w:val="28"/>
      <w:lang w:val="en-US"/>
    </w:rPr>
  </w:style>
  <w:style w:type="character" w:customStyle="1" w:styleId="Heading7Char">
    <w:name w:val="Heading 7 Char"/>
    <w:basedOn w:val="DefaultParagraphFont"/>
    <w:link w:val="Heading7"/>
    <w:uiPriority w:val="9"/>
    <w:rsid w:val="00580AAD"/>
    <w:rPr>
      <w:rFonts w:asciiTheme="majorHAnsi" w:eastAsiaTheme="majorEastAsia" w:hAnsiTheme="majorHAnsi" w:cstheme="majorBidi"/>
      <w:b/>
      <w:bCs/>
      <w:color w:val="404040" w:themeColor="text1" w:themeTint="BF"/>
      <w:sz w:val="24"/>
      <w:szCs w:val="28"/>
      <w:lang w:val="en-US"/>
    </w:rPr>
  </w:style>
  <w:style w:type="character" w:customStyle="1" w:styleId="Heading8Char">
    <w:name w:val="Heading 8 Char"/>
    <w:basedOn w:val="DefaultParagraphFont"/>
    <w:link w:val="Heading8"/>
    <w:uiPriority w:val="9"/>
    <w:rsid w:val="00580AAD"/>
    <w:rPr>
      <w:rFonts w:asciiTheme="majorHAnsi" w:eastAsiaTheme="majorEastAsia" w:hAnsiTheme="majorHAnsi" w:cstheme="majorBidi"/>
      <w:b/>
      <w:i/>
      <w:color w:val="404040" w:themeColor="text1" w:themeTint="BF"/>
      <w:sz w:val="24"/>
      <w:szCs w:val="24"/>
      <w:lang w:val="en-US"/>
    </w:rPr>
  </w:style>
  <w:style w:type="character" w:customStyle="1" w:styleId="Heading9Char">
    <w:name w:val="Heading 9 Char"/>
    <w:basedOn w:val="DefaultParagraphFont"/>
    <w:link w:val="Heading9"/>
    <w:uiPriority w:val="9"/>
    <w:rsid w:val="00D95BDB"/>
    <w:rPr>
      <w:rFonts w:asciiTheme="majorHAnsi" w:eastAsiaTheme="majorEastAsia" w:hAnsiTheme="majorHAnsi" w:cstheme="majorBidi"/>
      <w:i/>
      <w:iCs/>
      <w:color w:val="404040" w:themeColor="text1" w:themeTint="BF"/>
      <w:sz w:val="24"/>
      <w:szCs w:val="24"/>
      <w:lang w:val="en-US"/>
    </w:rPr>
  </w:style>
  <w:style w:type="paragraph" w:styleId="ListParagraph">
    <w:name w:val="List Paragraph"/>
    <w:aliases w:val="Indented Paragraph,Bullet List 1,Unordered List Level 1,Media Paragraph"/>
    <w:basedOn w:val="Normal"/>
    <w:link w:val="ListParagraphChar"/>
    <w:uiPriority w:val="34"/>
    <w:qFormat/>
    <w:rsid w:val="00D95BDB"/>
    <w:pPr>
      <w:ind w:left="720"/>
      <w:contextualSpacing/>
    </w:pPr>
  </w:style>
  <w:style w:type="character" w:styleId="Emphasis">
    <w:name w:val="Emphasis"/>
    <w:basedOn w:val="DefaultParagraphFont"/>
    <w:uiPriority w:val="20"/>
    <w:qFormat/>
    <w:rsid w:val="00D95BDB"/>
    <w:rPr>
      <w:b/>
      <w:i/>
      <w:iCs/>
    </w:rPr>
  </w:style>
  <w:style w:type="character" w:styleId="SubtleEmphasis">
    <w:name w:val="Subtle Emphasis"/>
    <w:basedOn w:val="DefaultParagraphFont"/>
    <w:uiPriority w:val="19"/>
    <w:qFormat/>
    <w:rsid w:val="00D95BDB"/>
    <w:rPr>
      <w:rFonts w:asciiTheme="minorHAnsi" w:hAnsiTheme="minorHAnsi"/>
      <w:color w:val="808080" w:themeColor="text1" w:themeTint="7F"/>
    </w:rPr>
  </w:style>
  <w:style w:type="paragraph" w:styleId="Subtitle">
    <w:name w:val="Subtitle"/>
    <w:basedOn w:val="Normal"/>
    <w:next w:val="Normal"/>
    <w:link w:val="SubtitleChar"/>
    <w:uiPriority w:val="11"/>
    <w:qFormat/>
    <w:rsid w:val="00D95BDB"/>
    <w:pPr>
      <w:numPr>
        <w:ilvl w:val="1"/>
      </w:numPr>
    </w:pPr>
    <w:rPr>
      <w:rFonts w:eastAsiaTheme="majorEastAsia" w:cstheme="majorBidi"/>
      <w:i/>
      <w:iCs/>
      <w:color w:val="007882" w:themeColor="accent1"/>
      <w:spacing w:val="15"/>
    </w:rPr>
  </w:style>
  <w:style w:type="character" w:customStyle="1" w:styleId="SubtitleChar">
    <w:name w:val="Subtitle Char"/>
    <w:basedOn w:val="DefaultParagraphFont"/>
    <w:link w:val="Subtitle"/>
    <w:uiPriority w:val="11"/>
    <w:rsid w:val="00D95BDB"/>
    <w:rPr>
      <w:rFonts w:eastAsiaTheme="majorEastAsia" w:cstheme="majorBidi"/>
      <w:i/>
      <w:iCs/>
      <w:color w:val="007882" w:themeColor="accent1"/>
      <w:spacing w:val="15"/>
      <w:sz w:val="24"/>
      <w:szCs w:val="24"/>
      <w:lang w:val="en-US"/>
    </w:rPr>
  </w:style>
  <w:style w:type="character" w:styleId="IntenseEmphasis">
    <w:name w:val="Intense Emphasis"/>
    <w:basedOn w:val="DefaultParagraphFont"/>
    <w:uiPriority w:val="21"/>
    <w:qFormat/>
    <w:rsid w:val="00D95BDB"/>
    <w:rPr>
      <w:b/>
      <w:bCs/>
      <w:i/>
      <w:iCs/>
      <w:color w:val="007882" w:themeColor="accent1"/>
    </w:rPr>
  </w:style>
  <w:style w:type="table" w:styleId="TableGrid">
    <w:name w:val="Table Grid"/>
    <w:basedOn w:val="TableNormal"/>
    <w:uiPriority w:val="59"/>
    <w:rsid w:val="0031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D03"/>
    <w:rPr>
      <w:color w:val="0000FF" w:themeColor="hyperlink"/>
      <w:u w:val="single"/>
    </w:rPr>
  </w:style>
  <w:style w:type="character" w:styleId="FollowedHyperlink">
    <w:name w:val="FollowedHyperlink"/>
    <w:basedOn w:val="DefaultParagraphFont"/>
    <w:uiPriority w:val="99"/>
    <w:semiHidden/>
    <w:unhideWhenUsed/>
    <w:rsid w:val="00E83D03"/>
    <w:rPr>
      <w:color w:val="800080" w:themeColor="followedHyperlink"/>
      <w:u w:val="single"/>
    </w:rPr>
  </w:style>
  <w:style w:type="paragraph" w:styleId="NormalWeb">
    <w:name w:val="Normal (Web)"/>
    <w:basedOn w:val="Normal"/>
    <w:uiPriority w:val="99"/>
    <w:semiHidden/>
    <w:unhideWhenUsed/>
    <w:rsid w:val="009055E3"/>
    <w:pPr>
      <w:spacing w:after="192" w:line="384" w:lineRule="atLeast"/>
    </w:pPr>
    <w:rPr>
      <w:rFonts w:ascii="Open Sans" w:eastAsia="Times New Roman" w:hAnsi="Open Sans" w:cs="Times New Roman"/>
      <w:color w:val="464646"/>
      <w:sz w:val="34"/>
      <w:szCs w:val="34"/>
      <w:lang w:val="en-CA" w:eastAsia="en-CA"/>
    </w:rPr>
  </w:style>
  <w:style w:type="table" w:styleId="LightList-Accent4">
    <w:name w:val="Light List Accent 4"/>
    <w:basedOn w:val="TableNormal"/>
    <w:uiPriority w:val="61"/>
    <w:rsid w:val="00CF2F5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CF2F59"/>
    <w:pPr>
      <w:spacing w:after="0" w:line="240" w:lineRule="auto"/>
    </w:pPr>
    <w:tblPr>
      <w:tblStyleRowBandSize w:val="1"/>
      <w:tblStyleColBandSize w:val="1"/>
      <w:tblBorders>
        <w:top w:val="single" w:sz="8" w:space="0" w:color="78A02D" w:themeColor="accent3"/>
        <w:left w:val="single" w:sz="8" w:space="0" w:color="78A02D" w:themeColor="accent3"/>
        <w:bottom w:val="single" w:sz="8" w:space="0" w:color="78A02D" w:themeColor="accent3"/>
        <w:right w:val="single" w:sz="8" w:space="0" w:color="78A02D" w:themeColor="accent3"/>
      </w:tblBorders>
    </w:tblPr>
    <w:tblStylePr w:type="firstRow">
      <w:pPr>
        <w:spacing w:before="0" w:after="0" w:line="240" w:lineRule="auto"/>
      </w:pPr>
      <w:rPr>
        <w:b/>
        <w:bCs/>
        <w:color w:val="FFFFFF" w:themeColor="background1"/>
      </w:rPr>
      <w:tblPr/>
      <w:tcPr>
        <w:shd w:val="clear" w:color="auto" w:fill="78A02D" w:themeFill="accent3"/>
      </w:tcPr>
    </w:tblStylePr>
    <w:tblStylePr w:type="lastRow">
      <w:pPr>
        <w:spacing w:before="0" w:after="0" w:line="240" w:lineRule="auto"/>
      </w:pPr>
      <w:rPr>
        <w:b/>
        <w:bCs/>
      </w:rPr>
      <w:tblPr/>
      <w:tcPr>
        <w:tcBorders>
          <w:top w:val="double" w:sz="6" w:space="0" w:color="78A02D" w:themeColor="accent3"/>
          <w:left w:val="single" w:sz="8" w:space="0" w:color="78A02D" w:themeColor="accent3"/>
          <w:bottom w:val="single" w:sz="8" w:space="0" w:color="78A02D" w:themeColor="accent3"/>
          <w:right w:val="single" w:sz="8" w:space="0" w:color="78A02D" w:themeColor="accent3"/>
        </w:tcBorders>
      </w:tcPr>
    </w:tblStylePr>
    <w:tblStylePr w:type="firstCol">
      <w:rPr>
        <w:b/>
        <w:bCs/>
      </w:rPr>
    </w:tblStylePr>
    <w:tblStylePr w:type="lastCol">
      <w:rPr>
        <w:b/>
        <w:bCs/>
      </w:rPr>
    </w:tblStylePr>
    <w:tblStylePr w:type="band1Vert">
      <w:tblPr/>
      <w:tcPr>
        <w:tcBorders>
          <w:top w:val="single" w:sz="8" w:space="0" w:color="78A02D" w:themeColor="accent3"/>
          <w:left w:val="single" w:sz="8" w:space="0" w:color="78A02D" w:themeColor="accent3"/>
          <w:bottom w:val="single" w:sz="8" w:space="0" w:color="78A02D" w:themeColor="accent3"/>
          <w:right w:val="single" w:sz="8" w:space="0" w:color="78A02D" w:themeColor="accent3"/>
        </w:tcBorders>
      </w:tcPr>
    </w:tblStylePr>
    <w:tblStylePr w:type="band1Horz">
      <w:tblPr/>
      <w:tcPr>
        <w:tcBorders>
          <w:top w:val="single" w:sz="8" w:space="0" w:color="78A02D" w:themeColor="accent3"/>
          <w:left w:val="single" w:sz="8" w:space="0" w:color="78A02D" w:themeColor="accent3"/>
          <w:bottom w:val="single" w:sz="8" w:space="0" w:color="78A02D" w:themeColor="accent3"/>
          <w:right w:val="single" w:sz="8" w:space="0" w:color="78A02D" w:themeColor="accent3"/>
        </w:tcBorders>
      </w:tcPr>
    </w:tblStylePr>
  </w:style>
  <w:style w:type="table" w:styleId="MediumGrid3-Accent6">
    <w:name w:val="Medium Grid 3 Accent 6"/>
    <w:basedOn w:val="TableNormal"/>
    <w:uiPriority w:val="69"/>
    <w:rsid w:val="00CF2F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1-Accent5">
    <w:name w:val="Medium Shading 1 Accent 5"/>
    <w:basedOn w:val="TableNormal"/>
    <w:uiPriority w:val="63"/>
    <w:rsid w:val="00E409E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1634E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634EC"/>
    <w:rPr>
      <w:rFonts w:ascii="Arial" w:eastAsia="Arial" w:hAnsi="Arial" w:cs="Arial"/>
      <w:sz w:val="24"/>
      <w:szCs w:val="24"/>
      <w:lang w:val="en-US"/>
    </w:rPr>
  </w:style>
  <w:style w:type="character" w:styleId="UnresolvedMention">
    <w:name w:val="Unresolved Mention"/>
    <w:basedOn w:val="DefaultParagraphFont"/>
    <w:uiPriority w:val="99"/>
    <w:semiHidden/>
    <w:unhideWhenUsed/>
    <w:rsid w:val="00661E33"/>
    <w:rPr>
      <w:color w:val="605E5C"/>
      <w:shd w:val="clear" w:color="auto" w:fill="E1DFDD"/>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3C0182"/>
    <w:rPr>
      <w:sz w:val="24"/>
      <w:szCs w:val="24"/>
      <w:lang w:val="en-US"/>
    </w:rPr>
  </w:style>
  <w:style w:type="table" w:styleId="GridTable2-Accent2">
    <w:name w:val="Grid Table 2 Accent 2"/>
    <w:basedOn w:val="TableNormal"/>
    <w:uiPriority w:val="47"/>
    <w:rsid w:val="00C65440"/>
    <w:pPr>
      <w:spacing w:after="0" w:line="240" w:lineRule="auto"/>
    </w:pPr>
    <w:tblPr>
      <w:tblStyleRowBandSize w:val="1"/>
      <w:tblStyleColBandSize w:val="1"/>
      <w:tblBorders>
        <w:top w:val="single" w:sz="2" w:space="0" w:color="FF27AF" w:themeColor="accent2" w:themeTint="99"/>
        <w:bottom w:val="single" w:sz="2" w:space="0" w:color="FF27AF" w:themeColor="accent2" w:themeTint="99"/>
        <w:insideH w:val="single" w:sz="2" w:space="0" w:color="FF27AF" w:themeColor="accent2" w:themeTint="99"/>
        <w:insideV w:val="single" w:sz="2" w:space="0" w:color="FF27AF" w:themeColor="accent2" w:themeTint="99"/>
      </w:tblBorders>
    </w:tblPr>
    <w:tblStylePr w:type="firstRow">
      <w:rPr>
        <w:b/>
        <w:bCs/>
      </w:rPr>
      <w:tblPr/>
      <w:tcPr>
        <w:tcBorders>
          <w:top w:val="nil"/>
          <w:bottom w:val="single" w:sz="12" w:space="0" w:color="FF27AF" w:themeColor="accent2" w:themeTint="99"/>
          <w:insideH w:val="nil"/>
          <w:insideV w:val="nil"/>
        </w:tcBorders>
        <w:shd w:val="clear" w:color="auto" w:fill="FFFFFF" w:themeFill="background1"/>
      </w:tcPr>
    </w:tblStylePr>
    <w:tblStylePr w:type="lastRow">
      <w:rPr>
        <w:b/>
        <w:bCs/>
      </w:rPr>
      <w:tblPr/>
      <w:tcPr>
        <w:tcBorders>
          <w:top w:val="double" w:sz="2" w:space="0" w:color="FF27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7E4" w:themeFill="accent2" w:themeFillTint="33"/>
      </w:tcPr>
    </w:tblStylePr>
    <w:tblStylePr w:type="band1Horz">
      <w:tblPr/>
      <w:tcPr>
        <w:shd w:val="clear" w:color="auto" w:fill="FFB7E4" w:themeFill="accent2" w:themeFillTint="33"/>
      </w:tcPr>
    </w:tblStylePr>
  </w:style>
  <w:style w:type="table" w:styleId="GridTable4-Accent3">
    <w:name w:val="Grid Table 4 Accent 3"/>
    <w:basedOn w:val="TableNormal"/>
    <w:uiPriority w:val="49"/>
    <w:rsid w:val="00C65440"/>
    <w:pPr>
      <w:spacing w:after="0" w:line="240" w:lineRule="auto"/>
    </w:pPr>
    <w:tblPr>
      <w:tblStyleRowBandSize w:val="1"/>
      <w:tblStyleColBandSize w:val="1"/>
      <w:tblBorders>
        <w:top w:val="single" w:sz="4" w:space="0" w:color="B3D670" w:themeColor="accent3" w:themeTint="99"/>
        <w:left w:val="single" w:sz="4" w:space="0" w:color="B3D670" w:themeColor="accent3" w:themeTint="99"/>
        <w:bottom w:val="single" w:sz="4" w:space="0" w:color="B3D670" w:themeColor="accent3" w:themeTint="99"/>
        <w:right w:val="single" w:sz="4" w:space="0" w:color="B3D670" w:themeColor="accent3" w:themeTint="99"/>
        <w:insideH w:val="single" w:sz="4" w:space="0" w:color="B3D670" w:themeColor="accent3" w:themeTint="99"/>
        <w:insideV w:val="single" w:sz="4" w:space="0" w:color="B3D670" w:themeColor="accent3" w:themeTint="99"/>
      </w:tblBorders>
    </w:tblPr>
    <w:tblStylePr w:type="firstRow">
      <w:rPr>
        <w:b/>
        <w:bCs/>
        <w:color w:val="FFFFFF" w:themeColor="background1"/>
      </w:rPr>
      <w:tblPr/>
      <w:tcPr>
        <w:tcBorders>
          <w:top w:val="single" w:sz="4" w:space="0" w:color="78A02D" w:themeColor="accent3"/>
          <w:left w:val="single" w:sz="4" w:space="0" w:color="78A02D" w:themeColor="accent3"/>
          <w:bottom w:val="single" w:sz="4" w:space="0" w:color="78A02D" w:themeColor="accent3"/>
          <w:right w:val="single" w:sz="4" w:space="0" w:color="78A02D" w:themeColor="accent3"/>
          <w:insideH w:val="nil"/>
          <w:insideV w:val="nil"/>
        </w:tcBorders>
        <w:shd w:val="clear" w:color="auto" w:fill="78A02D" w:themeFill="accent3"/>
      </w:tcPr>
    </w:tblStylePr>
    <w:tblStylePr w:type="lastRow">
      <w:rPr>
        <w:b/>
        <w:bCs/>
      </w:rPr>
      <w:tblPr/>
      <w:tcPr>
        <w:tcBorders>
          <w:top w:val="double" w:sz="4" w:space="0" w:color="78A02D" w:themeColor="accent3"/>
        </w:tcBorders>
      </w:tcPr>
    </w:tblStylePr>
    <w:tblStylePr w:type="firstCol">
      <w:rPr>
        <w:b/>
        <w:bCs/>
      </w:rPr>
    </w:tblStylePr>
    <w:tblStylePr w:type="lastCol">
      <w:rPr>
        <w:b/>
        <w:bCs/>
      </w:rPr>
    </w:tblStylePr>
    <w:tblStylePr w:type="band1Vert">
      <w:tblPr/>
      <w:tcPr>
        <w:shd w:val="clear" w:color="auto" w:fill="E5F1CF" w:themeFill="accent3" w:themeFillTint="33"/>
      </w:tcPr>
    </w:tblStylePr>
    <w:tblStylePr w:type="band1Horz">
      <w:tblPr/>
      <w:tcPr>
        <w:shd w:val="clear" w:color="auto" w:fill="E5F1CF" w:themeFill="accent3" w:themeFillTint="33"/>
      </w:tcPr>
    </w:tblStylePr>
  </w:style>
  <w:style w:type="table" w:styleId="GridTable5Dark-Accent3">
    <w:name w:val="Grid Table 5 Dark Accent 3"/>
    <w:basedOn w:val="TableNormal"/>
    <w:uiPriority w:val="50"/>
    <w:rsid w:val="000365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1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A0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A0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A0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A02D" w:themeFill="accent3"/>
      </w:tcPr>
    </w:tblStylePr>
    <w:tblStylePr w:type="band1Vert">
      <w:tblPr/>
      <w:tcPr>
        <w:shd w:val="clear" w:color="auto" w:fill="CCE49F" w:themeFill="accent3" w:themeFillTint="66"/>
      </w:tcPr>
    </w:tblStylePr>
    <w:tblStylePr w:type="band1Horz">
      <w:tblPr/>
      <w:tcPr>
        <w:shd w:val="clear" w:color="auto" w:fill="CCE49F" w:themeFill="accent3" w:themeFillTint="66"/>
      </w:tcPr>
    </w:tblStylePr>
  </w:style>
  <w:style w:type="character" w:styleId="CommentReference">
    <w:name w:val="annotation reference"/>
    <w:basedOn w:val="DefaultParagraphFont"/>
    <w:uiPriority w:val="99"/>
    <w:semiHidden/>
    <w:unhideWhenUsed/>
    <w:rsid w:val="00043116"/>
    <w:rPr>
      <w:sz w:val="16"/>
      <w:szCs w:val="16"/>
    </w:rPr>
  </w:style>
  <w:style w:type="paragraph" w:styleId="CommentText">
    <w:name w:val="annotation text"/>
    <w:basedOn w:val="Normal"/>
    <w:link w:val="CommentTextChar"/>
    <w:uiPriority w:val="99"/>
    <w:semiHidden/>
    <w:unhideWhenUsed/>
    <w:rsid w:val="00043116"/>
    <w:pPr>
      <w:spacing w:line="240" w:lineRule="auto"/>
    </w:pPr>
    <w:rPr>
      <w:sz w:val="20"/>
      <w:szCs w:val="20"/>
    </w:rPr>
  </w:style>
  <w:style w:type="character" w:customStyle="1" w:styleId="CommentTextChar">
    <w:name w:val="Comment Text Char"/>
    <w:basedOn w:val="DefaultParagraphFont"/>
    <w:link w:val="CommentText"/>
    <w:uiPriority w:val="99"/>
    <w:semiHidden/>
    <w:rsid w:val="00043116"/>
    <w:rPr>
      <w:sz w:val="20"/>
      <w:szCs w:val="20"/>
      <w:lang w:val="en-US"/>
    </w:rPr>
  </w:style>
  <w:style w:type="paragraph" w:styleId="CommentSubject">
    <w:name w:val="annotation subject"/>
    <w:basedOn w:val="CommentText"/>
    <w:next w:val="CommentText"/>
    <w:link w:val="CommentSubjectChar"/>
    <w:uiPriority w:val="99"/>
    <w:semiHidden/>
    <w:unhideWhenUsed/>
    <w:rsid w:val="00043116"/>
    <w:rPr>
      <w:b/>
      <w:bCs/>
    </w:rPr>
  </w:style>
  <w:style w:type="character" w:customStyle="1" w:styleId="CommentSubjectChar">
    <w:name w:val="Comment Subject Char"/>
    <w:basedOn w:val="CommentTextChar"/>
    <w:link w:val="CommentSubject"/>
    <w:uiPriority w:val="99"/>
    <w:semiHidden/>
    <w:rsid w:val="0004311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68673">
      <w:bodyDiv w:val="1"/>
      <w:marLeft w:val="0"/>
      <w:marRight w:val="0"/>
      <w:marTop w:val="0"/>
      <w:marBottom w:val="0"/>
      <w:divBdr>
        <w:top w:val="none" w:sz="0" w:space="0" w:color="auto"/>
        <w:left w:val="none" w:sz="0" w:space="0" w:color="auto"/>
        <w:bottom w:val="none" w:sz="0" w:space="0" w:color="auto"/>
        <w:right w:val="none" w:sz="0" w:space="0" w:color="auto"/>
      </w:divBdr>
      <w:divsChild>
        <w:div w:id="2124958158">
          <w:marLeft w:val="0"/>
          <w:marRight w:val="0"/>
          <w:marTop w:val="0"/>
          <w:marBottom w:val="0"/>
          <w:divBdr>
            <w:top w:val="none" w:sz="0" w:space="0" w:color="auto"/>
            <w:left w:val="none" w:sz="0" w:space="0" w:color="auto"/>
            <w:bottom w:val="none" w:sz="0" w:space="0" w:color="auto"/>
            <w:right w:val="none" w:sz="0" w:space="0" w:color="auto"/>
          </w:divBdr>
        </w:div>
      </w:divsChild>
    </w:div>
    <w:div w:id="518273043">
      <w:bodyDiv w:val="1"/>
      <w:marLeft w:val="0"/>
      <w:marRight w:val="0"/>
      <w:marTop w:val="0"/>
      <w:marBottom w:val="0"/>
      <w:divBdr>
        <w:top w:val="none" w:sz="0" w:space="0" w:color="auto"/>
        <w:left w:val="none" w:sz="0" w:space="0" w:color="auto"/>
        <w:bottom w:val="none" w:sz="0" w:space="0" w:color="auto"/>
        <w:right w:val="none" w:sz="0" w:space="0" w:color="auto"/>
      </w:divBdr>
    </w:div>
    <w:div w:id="534270397">
      <w:bodyDiv w:val="1"/>
      <w:marLeft w:val="0"/>
      <w:marRight w:val="0"/>
      <w:marTop w:val="0"/>
      <w:marBottom w:val="0"/>
      <w:divBdr>
        <w:top w:val="none" w:sz="0" w:space="0" w:color="auto"/>
        <w:left w:val="none" w:sz="0" w:space="0" w:color="auto"/>
        <w:bottom w:val="none" w:sz="0" w:space="0" w:color="auto"/>
        <w:right w:val="none" w:sz="0" w:space="0" w:color="auto"/>
      </w:divBdr>
    </w:div>
    <w:div w:id="918834060">
      <w:bodyDiv w:val="1"/>
      <w:marLeft w:val="0"/>
      <w:marRight w:val="0"/>
      <w:marTop w:val="0"/>
      <w:marBottom w:val="0"/>
      <w:divBdr>
        <w:top w:val="none" w:sz="0" w:space="0" w:color="auto"/>
        <w:left w:val="none" w:sz="0" w:space="0" w:color="auto"/>
        <w:bottom w:val="none" w:sz="0" w:space="0" w:color="auto"/>
        <w:right w:val="none" w:sz="0" w:space="0" w:color="auto"/>
      </w:divBdr>
    </w:div>
    <w:div w:id="940795520">
      <w:bodyDiv w:val="1"/>
      <w:marLeft w:val="0"/>
      <w:marRight w:val="0"/>
      <w:marTop w:val="0"/>
      <w:marBottom w:val="0"/>
      <w:divBdr>
        <w:top w:val="none" w:sz="0" w:space="0" w:color="auto"/>
        <w:left w:val="none" w:sz="0" w:space="0" w:color="auto"/>
        <w:bottom w:val="none" w:sz="0" w:space="0" w:color="auto"/>
        <w:right w:val="none" w:sz="0" w:space="0" w:color="auto"/>
      </w:divBdr>
    </w:div>
    <w:div w:id="1080516202">
      <w:bodyDiv w:val="1"/>
      <w:marLeft w:val="0"/>
      <w:marRight w:val="0"/>
      <w:marTop w:val="0"/>
      <w:marBottom w:val="0"/>
      <w:divBdr>
        <w:top w:val="none" w:sz="0" w:space="0" w:color="auto"/>
        <w:left w:val="none" w:sz="0" w:space="0" w:color="auto"/>
        <w:bottom w:val="none" w:sz="0" w:space="0" w:color="auto"/>
        <w:right w:val="none" w:sz="0" w:space="0" w:color="auto"/>
      </w:divBdr>
    </w:div>
    <w:div w:id="1191261722">
      <w:bodyDiv w:val="1"/>
      <w:marLeft w:val="0"/>
      <w:marRight w:val="0"/>
      <w:marTop w:val="0"/>
      <w:marBottom w:val="0"/>
      <w:divBdr>
        <w:top w:val="none" w:sz="0" w:space="0" w:color="auto"/>
        <w:left w:val="none" w:sz="0" w:space="0" w:color="auto"/>
        <w:bottom w:val="none" w:sz="0" w:space="0" w:color="auto"/>
        <w:right w:val="none" w:sz="0" w:space="0" w:color="auto"/>
      </w:divBdr>
    </w:div>
    <w:div w:id="1490096485">
      <w:bodyDiv w:val="1"/>
      <w:marLeft w:val="0"/>
      <w:marRight w:val="0"/>
      <w:marTop w:val="0"/>
      <w:marBottom w:val="0"/>
      <w:divBdr>
        <w:top w:val="none" w:sz="0" w:space="0" w:color="auto"/>
        <w:left w:val="none" w:sz="0" w:space="0" w:color="auto"/>
        <w:bottom w:val="none" w:sz="0" w:space="0" w:color="auto"/>
        <w:right w:val="none" w:sz="0" w:space="0" w:color="auto"/>
      </w:divBdr>
    </w:div>
    <w:div w:id="1665812270">
      <w:bodyDiv w:val="1"/>
      <w:marLeft w:val="0"/>
      <w:marRight w:val="0"/>
      <w:marTop w:val="0"/>
      <w:marBottom w:val="0"/>
      <w:divBdr>
        <w:top w:val="none" w:sz="0" w:space="0" w:color="auto"/>
        <w:left w:val="none" w:sz="0" w:space="0" w:color="auto"/>
        <w:bottom w:val="none" w:sz="0" w:space="0" w:color="auto"/>
        <w:right w:val="none" w:sz="0" w:space="0" w:color="auto"/>
      </w:divBdr>
    </w:div>
    <w:div w:id="1727143565">
      <w:bodyDiv w:val="1"/>
      <w:marLeft w:val="0"/>
      <w:marRight w:val="0"/>
      <w:marTop w:val="0"/>
      <w:marBottom w:val="0"/>
      <w:divBdr>
        <w:top w:val="none" w:sz="0" w:space="0" w:color="auto"/>
        <w:left w:val="none" w:sz="0" w:space="0" w:color="auto"/>
        <w:bottom w:val="none" w:sz="0" w:space="0" w:color="auto"/>
        <w:right w:val="none" w:sz="0" w:space="0" w:color="auto"/>
      </w:divBdr>
    </w:div>
    <w:div w:id="1765808275">
      <w:bodyDiv w:val="1"/>
      <w:marLeft w:val="0"/>
      <w:marRight w:val="0"/>
      <w:marTop w:val="0"/>
      <w:marBottom w:val="0"/>
      <w:divBdr>
        <w:top w:val="none" w:sz="0" w:space="0" w:color="auto"/>
        <w:left w:val="none" w:sz="0" w:space="0" w:color="auto"/>
        <w:bottom w:val="none" w:sz="0" w:space="0" w:color="auto"/>
        <w:right w:val="none" w:sz="0" w:space="0" w:color="auto"/>
      </w:divBdr>
    </w:div>
    <w:div w:id="1853177222">
      <w:bodyDiv w:val="1"/>
      <w:marLeft w:val="0"/>
      <w:marRight w:val="0"/>
      <w:marTop w:val="0"/>
      <w:marBottom w:val="0"/>
      <w:divBdr>
        <w:top w:val="none" w:sz="0" w:space="0" w:color="auto"/>
        <w:left w:val="none" w:sz="0" w:space="0" w:color="auto"/>
        <w:bottom w:val="none" w:sz="0" w:space="0" w:color="auto"/>
        <w:right w:val="none" w:sz="0" w:space="0" w:color="auto"/>
      </w:divBdr>
    </w:div>
    <w:div w:id="20527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docs.grey.ca/share/public?nodeRef=workspace://SpacesStore/0f7ac2f6-7a4b-4f15-8536-81f35fd922c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Y">
      <a:dk1>
        <a:sysClr val="windowText" lastClr="000000"/>
      </a:dk1>
      <a:lt1>
        <a:sysClr val="window" lastClr="FFFFFF"/>
      </a:lt1>
      <a:dk2>
        <a:srgbClr val="1F497D"/>
      </a:dk2>
      <a:lt2>
        <a:srgbClr val="EEECE1"/>
      </a:lt2>
      <a:accent1>
        <a:srgbClr val="007882"/>
      </a:accent1>
      <a:accent2>
        <a:srgbClr val="96005F"/>
      </a:accent2>
      <a:accent3>
        <a:srgbClr val="78A02D"/>
      </a:accent3>
      <a:accent4>
        <a:srgbClr val="8064A2"/>
      </a:accent4>
      <a:accent5>
        <a:srgbClr val="4BACC6"/>
      </a:accent5>
      <a:accent6>
        <a:srgbClr val="F79646"/>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GC_117661808</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[2021-11-12 Committee of the Whole [10130]]</meetingId>
    <capitalProjectPriority xmlns="e6cd7bd4-3f3e-4495-b8c9-139289cd76e6" xsi:nil="true"/>
    <policyApprovalDate xmlns="e6cd7bd4-3f3e-4495-b8c9-139289cd76e6" xsi:nil="true"/>
    <NodeRef xmlns="e6cd7bd4-3f3e-4495-b8c9-139289cd76e6">47b67c18-35ea-4c9d-a980-0e042a098f6a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730C1BEE-D204-405C-92FA-B218837FFE67}">
  <ds:schemaRefs>
    <ds:schemaRef ds:uri="http://schemas.openxmlformats.org/officeDocument/2006/bibliography"/>
  </ds:schemaRefs>
</ds:datastoreItem>
</file>

<file path=customXml/itemProps2.xml><?xml version="1.0" encoding="utf-8"?>
<ds:datastoreItem xmlns:ds="http://schemas.openxmlformats.org/officeDocument/2006/customXml" ds:itemID="{5265BF38-2D7D-42AC-96E5-F5FB040ECF82}"/>
</file>

<file path=customXml/itemProps3.xml><?xml version="1.0" encoding="utf-8"?>
<ds:datastoreItem xmlns:ds="http://schemas.openxmlformats.org/officeDocument/2006/customXml" ds:itemID="{D16E4D32-A5C7-46DC-83DE-7181750A40E2}"/>
</file>

<file path=customXml/itemProps4.xml><?xml version="1.0" encoding="utf-8"?>
<ds:datastoreItem xmlns:ds="http://schemas.openxmlformats.org/officeDocument/2006/customXml" ds:itemID="{E4A7FCF7-763C-451D-B1B3-551272FF7BB4}"/>
</file>

<file path=customXml/itemProps5.xml><?xml version="1.0" encoding="utf-8"?>
<ds:datastoreItem xmlns:ds="http://schemas.openxmlformats.org/officeDocument/2006/customXml" ds:itemID="{84A48BDB-BEE1-40A8-BF8D-5B715A33DF5E}"/>
</file>

<file path=docProps/app.xml><?xml version="1.0" encoding="utf-8"?>
<Properties xmlns="http://schemas.openxmlformats.org/officeDocument/2006/extended-properties" xmlns:vt="http://schemas.openxmlformats.org/officeDocument/2006/docPropsVTypes">
  <Template>Normal</Template>
  <TotalTime>189</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22</cp:revision>
  <cp:lastPrinted>2017-11-01T16:01:00Z</cp:lastPrinted>
  <dcterms:created xsi:type="dcterms:W3CDTF">2021-11-03T12:44:00Z</dcterms:created>
  <dcterms:modified xsi:type="dcterms:W3CDTF">2021-11-30T18:27:00Z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