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EE65" w14:textId="649F1AFA" w:rsidR="00AE79CF" w:rsidRPr="00C2345E" w:rsidRDefault="00AE79CF" w:rsidP="00CE45EB">
      <w:pPr>
        <w:pStyle w:val="Title"/>
        <w:sectPr w:rsidR="00AE79CF" w:rsidRPr="00C2345E" w:rsidSect="00CE45EB">
          <w:headerReference w:type="default" r:id="rId8"/>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00673BDD">
        <w:rPr>
          <w:color w:val="C00000"/>
        </w:rPr>
        <w:t xml:space="preserve">Revised </w:t>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t>Committee of the Whole</w:t>
      </w:r>
    </w:p>
    <w:p w14:paraId="7E0E6471" w14:textId="648CE831" w:rsidR="00AE79CF" w:rsidRPr="00C656A8" w:rsidRDefault="0044416D" w:rsidP="00CC491C">
      <w:pPr>
        <w:pStyle w:val="Heading2"/>
        <w:spacing w:before="120" w:line="240" w:lineRule="auto"/>
        <w:jc w:val="center"/>
        <w:rPr>
          <w:rFonts w:cs="Arial"/>
        </w:rPr>
      </w:pPr>
      <w:r>
        <w:rPr>
          <w:rFonts w:cs="Arial"/>
        </w:rPr>
        <w:t>September 24, 2020</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7A8E573F" w:rsidR="00037C12" w:rsidRPr="00C656A8" w:rsidRDefault="0044416D" w:rsidP="00CC491C">
      <w:pPr>
        <w:ind w:left="1560"/>
        <w:rPr>
          <w:rFonts w:cs="Arial"/>
        </w:rPr>
      </w:pPr>
      <w:r>
        <w:rPr>
          <w:rFonts w:cs="Arial"/>
        </w:rPr>
        <w:t xml:space="preserve">Electronic Participation, </w:t>
      </w:r>
      <w:r w:rsidR="00037C12" w:rsidRPr="00C656A8">
        <w:rPr>
          <w:rFonts w:cs="Arial"/>
        </w:rPr>
        <w:t>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41B5FAC8"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Interest</w:t>
      </w:r>
    </w:p>
    <w:p w14:paraId="74F35FBF" w14:textId="6213D11D"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r w:rsidR="006D65B5">
        <w:rPr>
          <w:rFonts w:cs="Arial"/>
          <w:b/>
        </w:rPr>
        <w:t xml:space="preserve"> </w:t>
      </w:r>
    </w:p>
    <w:p w14:paraId="45526AB7" w14:textId="6D56050B" w:rsidR="00B62A5F" w:rsidRPr="00400C78" w:rsidRDefault="0044416D" w:rsidP="008E0DCD">
      <w:pPr>
        <w:pStyle w:val="ListParagraph"/>
        <w:widowControl w:val="0"/>
        <w:numPr>
          <w:ilvl w:val="1"/>
          <w:numId w:val="1"/>
        </w:numPr>
        <w:spacing w:before="240" w:line="240" w:lineRule="auto"/>
        <w:contextualSpacing w:val="0"/>
        <w:rPr>
          <w:rFonts w:cs="Arial"/>
          <w:b/>
        </w:rPr>
      </w:pPr>
      <w:r>
        <w:rPr>
          <w:rFonts w:cs="Arial"/>
        </w:rPr>
        <w:t>Notice provided by Councillor Milne on September 10, 2020</w:t>
      </w:r>
    </w:p>
    <w:p w14:paraId="0ED3F042" w14:textId="47B4F689" w:rsidR="00400C78" w:rsidRDefault="00400C78" w:rsidP="00400C78">
      <w:pPr>
        <w:pStyle w:val="ListParagraph"/>
        <w:ind w:left="1440"/>
        <w:rPr>
          <w:rFonts w:cs="Arial"/>
          <w:b/>
          <w:bCs/>
        </w:rPr>
      </w:pPr>
      <w:r w:rsidRPr="00400C78">
        <w:rPr>
          <w:rFonts w:cs="Arial"/>
          <w:b/>
          <w:bCs/>
        </w:rPr>
        <w:t>That County Council approve a change to the start time of County Council meetings to 10:00 am; and</w:t>
      </w:r>
    </w:p>
    <w:p w14:paraId="0462BF8A" w14:textId="77777777" w:rsidR="00400C78" w:rsidRPr="00400C78" w:rsidRDefault="00400C78" w:rsidP="00400C78">
      <w:pPr>
        <w:pStyle w:val="ListParagraph"/>
        <w:ind w:left="1440"/>
        <w:rPr>
          <w:rFonts w:ascii="Calibri" w:hAnsi="Calibri"/>
          <w:sz w:val="22"/>
          <w:szCs w:val="22"/>
        </w:rPr>
      </w:pPr>
    </w:p>
    <w:p w14:paraId="180C7AB9" w14:textId="1363FF6A" w:rsidR="00400C78" w:rsidRDefault="00400C78" w:rsidP="00400C78">
      <w:pPr>
        <w:pStyle w:val="ListParagraph"/>
        <w:ind w:left="1440"/>
        <w:rPr>
          <w:rFonts w:cs="Arial"/>
          <w:b/>
          <w:bCs/>
        </w:rPr>
      </w:pPr>
      <w:r w:rsidRPr="00400C78">
        <w:rPr>
          <w:rFonts w:cs="Arial"/>
          <w:b/>
          <w:bCs/>
        </w:rPr>
        <w:t xml:space="preserve">That in accordance with Section 25.6 of the Procedural By-law, this change </w:t>
      </w:r>
      <w:proofErr w:type="gramStart"/>
      <w:r w:rsidRPr="00400C78">
        <w:rPr>
          <w:rFonts w:cs="Arial"/>
          <w:b/>
          <w:bCs/>
        </w:rPr>
        <w:t>commence</w:t>
      </w:r>
      <w:proofErr w:type="gramEnd"/>
      <w:r w:rsidRPr="00400C78">
        <w:rPr>
          <w:rFonts w:cs="Arial"/>
          <w:b/>
          <w:bCs/>
        </w:rPr>
        <w:t xml:space="preserve"> at the first in-person meeting of County Council scheduled for October 8, 2020, ahead of Council approval of the September 24, 2020 Committee of the Whole minutes. </w:t>
      </w:r>
    </w:p>
    <w:p w14:paraId="7FEAE0A4" w14:textId="77777777" w:rsidR="00400C78" w:rsidRPr="00400C78" w:rsidRDefault="00400C78" w:rsidP="00400C78">
      <w:pPr>
        <w:pStyle w:val="ListParagraph"/>
        <w:ind w:left="1440"/>
      </w:pPr>
    </w:p>
    <w:p w14:paraId="46FD4497" w14:textId="0200D60D" w:rsidR="0044416D" w:rsidRPr="0044416D" w:rsidRDefault="0044416D" w:rsidP="0044416D">
      <w:pPr>
        <w:pStyle w:val="ListParagraph"/>
        <w:widowControl w:val="0"/>
        <w:numPr>
          <w:ilvl w:val="1"/>
          <w:numId w:val="1"/>
        </w:numPr>
        <w:spacing w:before="240" w:line="240" w:lineRule="auto"/>
        <w:ind w:left="1434" w:hanging="357"/>
        <w:contextualSpacing w:val="0"/>
        <w:rPr>
          <w:rFonts w:cs="Arial"/>
        </w:rPr>
      </w:pPr>
      <w:r w:rsidRPr="0044416D">
        <w:rPr>
          <w:rFonts w:cs="Arial"/>
        </w:rPr>
        <w:t xml:space="preserve">Notice provided by Councillor </w:t>
      </w:r>
      <w:proofErr w:type="spellStart"/>
      <w:r w:rsidRPr="0044416D">
        <w:rPr>
          <w:rFonts w:cs="Arial"/>
        </w:rPr>
        <w:t>Soever</w:t>
      </w:r>
      <w:proofErr w:type="spellEnd"/>
      <w:r w:rsidRPr="0044416D">
        <w:rPr>
          <w:rFonts w:cs="Arial"/>
        </w:rPr>
        <w:t xml:space="preserve"> on September 10, 2020</w:t>
      </w:r>
    </w:p>
    <w:p w14:paraId="4B53BDC9" w14:textId="22F60A3F" w:rsidR="00F90228" w:rsidRPr="00F90228" w:rsidRDefault="00F90228" w:rsidP="00F90228">
      <w:pPr>
        <w:ind w:left="1418"/>
        <w:rPr>
          <w:b/>
          <w:bCs/>
        </w:rPr>
      </w:pPr>
      <w:r w:rsidRPr="00F90228">
        <w:rPr>
          <w:b/>
          <w:bCs/>
        </w:rPr>
        <w:t>W</w:t>
      </w:r>
      <w:r>
        <w:rPr>
          <w:b/>
          <w:bCs/>
        </w:rPr>
        <w:t>hereas</w:t>
      </w:r>
      <w:r w:rsidRPr="00F90228">
        <w:rPr>
          <w:b/>
          <w:bCs/>
        </w:rPr>
        <w:t xml:space="preserve"> prior to COVID-19 as per the 2016 Census data there were 7,991 dwellings in Grey County that were not normally occupied on a permanent basis; and,</w:t>
      </w:r>
    </w:p>
    <w:p w14:paraId="66A4992A" w14:textId="38577628" w:rsidR="00F90228" w:rsidRPr="00F90228" w:rsidRDefault="00F90228" w:rsidP="00F90228">
      <w:pPr>
        <w:ind w:left="1418"/>
        <w:rPr>
          <w:b/>
          <w:bCs/>
        </w:rPr>
      </w:pPr>
      <w:r w:rsidRPr="00F90228">
        <w:rPr>
          <w:b/>
          <w:bCs/>
        </w:rPr>
        <w:t>W</w:t>
      </w:r>
      <w:r>
        <w:rPr>
          <w:b/>
          <w:bCs/>
        </w:rPr>
        <w:t>hereas</w:t>
      </w:r>
      <w:r w:rsidRPr="00F90228">
        <w:rPr>
          <w:b/>
          <w:bCs/>
        </w:rPr>
        <w:t xml:space="preserve"> COVID-19 has caused people to consider where they live and how they go about their daily lives; and,</w:t>
      </w:r>
    </w:p>
    <w:p w14:paraId="5394D598" w14:textId="4AC8F93E" w:rsidR="00F90228" w:rsidRPr="00F90228" w:rsidRDefault="00F90228" w:rsidP="00F90228">
      <w:pPr>
        <w:ind w:left="1418"/>
        <w:rPr>
          <w:b/>
          <w:bCs/>
        </w:rPr>
      </w:pPr>
      <w:r w:rsidRPr="00F90228">
        <w:rPr>
          <w:b/>
          <w:bCs/>
        </w:rPr>
        <w:t>W</w:t>
      </w:r>
      <w:r>
        <w:rPr>
          <w:b/>
          <w:bCs/>
        </w:rPr>
        <w:t>hereas</w:t>
      </w:r>
      <w:r w:rsidRPr="00F90228">
        <w:rPr>
          <w:b/>
          <w:bCs/>
        </w:rPr>
        <w:t xml:space="preserve"> preliminary results of a Town of The Blue Mountains (TBM) residency survey indicate that:</w:t>
      </w:r>
    </w:p>
    <w:p w14:paraId="0FD3134B" w14:textId="77777777" w:rsidR="00F90228" w:rsidRPr="00F90228" w:rsidRDefault="00F90228" w:rsidP="00F90228">
      <w:pPr>
        <w:pStyle w:val="ListParagraph"/>
        <w:numPr>
          <w:ilvl w:val="0"/>
          <w:numId w:val="24"/>
        </w:numPr>
        <w:spacing w:after="160" w:line="259" w:lineRule="auto"/>
        <w:ind w:left="1843"/>
        <w:rPr>
          <w:b/>
          <w:bCs/>
        </w:rPr>
      </w:pPr>
      <w:r w:rsidRPr="00F90228">
        <w:rPr>
          <w:b/>
          <w:bCs/>
        </w:rPr>
        <w:t>Sixty-six percent of people will be spending more time in the TBM.</w:t>
      </w:r>
    </w:p>
    <w:p w14:paraId="2F97ED61" w14:textId="77777777" w:rsidR="00F90228" w:rsidRPr="00F90228" w:rsidRDefault="00F90228" w:rsidP="00F90228">
      <w:pPr>
        <w:pStyle w:val="ListParagraph"/>
        <w:numPr>
          <w:ilvl w:val="0"/>
          <w:numId w:val="24"/>
        </w:numPr>
        <w:spacing w:after="160" w:line="259" w:lineRule="auto"/>
        <w:ind w:left="1843"/>
        <w:rPr>
          <w:b/>
          <w:bCs/>
        </w:rPr>
      </w:pPr>
      <w:r w:rsidRPr="00F90228">
        <w:rPr>
          <w:b/>
          <w:bCs/>
        </w:rPr>
        <w:t>Of people who spend part of the winter away from the TBM, 78% report they will not be going this year.</w:t>
      </w:r>
    </w:p>
    <w:p w14:paraId="727A6080" w14:textId="4A64B4AA" w:rsidR="00F90228" w:rsidRPr="00F90228" w:rsidRDefault="00F90228" w:rsidP="00F90228">
      <w:pPr>
        <w:pStyle w:val="ListParagraph"/>
        <w:numPr>
          <w:ilvl w:val="0"/>
          <w:numId w:val="24"/>
        </w:numPr>
        <w:spacing w:after="160" w:line="259" w:lineRule="auto"/>
        <w:ind w:left="1843"/>
        <w:rPr>
          <w:b/>
          <w:bCs/>
        </w:rPr>
      </w:pPr>
      <w:r w:rsidRPr="00F90228">
        <w:rPr>
          <w:b/>
          <w:bCs/>
        </w:rPr>
        <w:t xml:space="preserve">Of the 35 respondents, who now have their primary residence elsewhere, 43% are planning to make the TBM their primary </w:t>
      </w:r>
      <w:r w:rsidRPr="00F90228">
        <w:rPr>
          <w:b/>
          <w:bCs/>
        </w:rPr>
        <w:lastRenderedPageBreak/>
        <w:t>residence within the next year with 73% of these residents citing COVID-19 as the reason for their decision.; and</w:t>
      </w:r>
    </w:p>
    <w:p w14:paraId="5BD50C87" w14:textId="3C3B83CE" w:rsidR="00F90228" w:rsidRPr="00F90228" w:rsidRDefault="00F90228" w:rsidP="00F90228">
      <w:pPr>
        <w:ind w:left="1276"/>
        <w:rPr>
          <w:b/>
          <w:bCs/>
        </w:rPr>
      </w:pPr>
      <w:r w:rsidRPr="00F90228">
        <w:rPr>
          <w:b/>
          <w:bCs/>
        </w:rPr>
        <w:t>W</w:t>
      </w:r>
      <w:r>
        <w:rPr>
          <w:b/>
          <w:bCs/>
        </w:rPr>
        <w:t>hereas</w:t>
      </w:r>
      <w:r w:rsidRPr="00F90228">
        <w:rPr>
          <w:b/>
          <w:bCs/>
        </w:rPr>
        <w:t xml:space="preserve"> although the sample size is very small and thus the reliability of the data is questionable, if the above numbers are correct and applied to the 3,206 secondary residences in the TBM as indicated by the 2016 Census Data, this would represent an increase of almost 1,400 new households with a population increase of approximately 3,800 within the next year, representing a 50% increase to TBM’s permanent population; and</w:t>
      </w:r>
    </w:p>
    <w:p w14:paraId="174E84F7" w14:textId="1E518E29" w:rsidR="00F90228" w:rsidRPr="00F90228" w:rsidRDefault="00F90228" w:rsidP="00F90228">
      <w:pPr>
        <w:ind w:left="1276"/>
        <w:rPr>
          <w:b/>
          <w:bCs/>
        </w:rPr>
      </w:pPr>
      <w:r w:rsidRPr="00F90228">
        <w:rPr>
          <w:b/>
          <w:bCs/>
        </w:rPr>
        <w:t>W</w:t>
      </w:r>
      <w:r>
        <w:rPr>
          <w:b/>
          <w:bCs/>
        </w:rPr>
        <w:t>hereas</w:t>
      </w:r>
      <w:r w:rsidRPr="00F90228">
        <w:rPr>
          <w:b/>
          <w:bCs/>
        </w:rPr>
        <w:t xml:space="preserve"> these limited results identify a very significant potential issue, with a potential 25% increase in TBM’s population even if half of the preliminary results are realized; </w:t>
      </w:r>
    </w:p>
    <w:p w14:paraId="3A4FBD1D" w14:textId="471C3F94" w:rsidR="00F90228" w:rsidRPr="00F90228" w:rsidRDefault="00F90228" w:rsidP="00F90228">
      <w:pPr>
        <w:ind w:left="1276"/>
        <w:rPr>
          <w:b/>
          <w:bCs/>
        </w:rPr>
      </w:pPr>
      <w:r w:rsidRPr="00F90228">
        <w:rPr>
          <w:b/>
          <w:bCs/>
        </w:rPr>
        <w:t>N</w:t>
      </w:r>
      <w:r>
        <w:rPr>
          <w:b/>
          <w:bCs/>
        </w:rPr>
        <w:t>ow Therefore Be It Resolved That</w:t>
      </w:r>
      <w:r w:rsidRPr="00F90228">
        <w:rPr>
          <w:b/>
          <w:bCs/>
        </w:rPr>
        <w:t xml:space="preserve"> a detailed analysis of the effects of COVID-19 on growth on Grey County be included in the County’s Growth Management Study (GMS) Update; and</w:t>
      </w:r>
    </w:p>
    <w:p w14:paraId="290FF65B" w14:textId="44313322" w:rsidR="00F90228" w:rsidRPr="00F90228" w:rsidRDefault="00F90228" w:rsidP="00F90228">
      <w:pPr>
        <w:ind w:left="1276"/>
        <w:rPr>
          <w:b/>
          <w:bCs/>
        </w:rPr>
      </w:pPr>
      <w:r w:rsidRPr="00F90228">
        <w:rPr>
          <w:b/>
          <w:bCs/>
        </w:rPr>
        <w:t>T</w:t>
      </w:r>
      <w:r>
        <w:rPr>
          <w:b/>
          <w:bCs/>
        </w:rPr>
        <w:t>hat</w:t>
      </w:r>
      <w:r w:rsidRPr="00F90228">
        <w:rPr>
          <w:b/>
          <w:bCs/>
        </w:rPr>
        <w:t xml:space="preserve"> should the detailed analysis as requested result in an increase to the overall costs of the GMS Update that any additional expenses be funded from the Planning – ArcGIS Reserve and the Planning – General Reserve. </w:t>
      </w:r>
    </w:p>
    <w:p w14:paraId="795B0E0A" w14:textId="0C6D4A88" w:rsidR="00A05CDA" w:rsidRPr="00C656A8" w:rsidRDefault="007F0B57" w:rsidP="00037C12">
      <w:pPr>
        <w:pStyle w:val="ListParagraph"/>
        <w:numPr>
          <w:ilvl w:val="0"/>
          <w:numId w:val="1"/>
        </w:numPr>
        <w:spacing w:before="240" w:line="360" w:lineRule="auto"/>
        <w:rPr>
          <w:rFonts w:cs="Arial"/>
          <w:b/>
        </w:rPr>
      </w:pPr>
      <w:r>
        <w:rPr>
          <w:rFonts w:cs="Arial"/>
          <w:b/>
        </w:rPr>
        <w:t>Delegations</w:t>
      </w:r>
    </w:p>
    <w:p w14:paraId="52653145" w14:textId="23B478F7" w:rsidR="00784139" w:rsidRPr="00C656A8" w:rsidRDefault="0044416D" w:rsidP="003505D0">
      <w:pPr>
        <w:pStyle w:val="ListParagraph"/>
        <w:spacing w:before="240" w:line="240" w:lineRule="auto"/>
        <w:ind w:left="2126" w:hanging="1406"/>
        <w:contextualSpacing w:val="0"/>
        <w:rPr>
          <w:rFonts w:cs="Arial"/>
        </w:rPr>
      </w:pPr>
      <w:r>
        <w:rPr>
          <w:rFonts w:cs="Arial"/>
        </w:rPr>
        <w:t>10:</w:t>
      </w:r>
      <w:r w:rsidR="000905AE">
        <w:rPr>
          <w:rFonts w:cs="Arial"/>
        </w:rPr>
        <w:t>15</w:t>
      </w:r>
      <w:r w:rsidR="00784139" w:rsidRPr="00C656A8">
        <w:rPr>
          <w:rFonts w:cs="Arial"/>
        </w:rPr>
        <w:t xml:space="preserve"> AM</w:t>
      </w:r>
      <w:r w:rsidR="00784139" w:rsidRPr="00C656A8">
        <w:rPr>
          <w:rFonts w:cs="Arial"/>
        </w:rPr>
        <w:tab/>
      </w:r>
      <w:r>
        <w:rPr>
          <w:rFonts w:cs="Arial"/>
        </w:rPr>
        <w:t>Jason Mills</w:t>
      </w:r>
      <w:r w:rsidR="00784139" w:rsidRPr="00C656A8">
        <w:rPr>
          <w:rFonts w:cs="Arial"/>
        </w:rPr>
        <w:t xml:space="preserve">, </w:t>
      </w:r>
      <w:r>
        <w:rPr>
          <w:rFonts w:cs="Arial"/>
        </w:rPr>
        <w:t>Co-Pastor</w:t>
      </w:r>
      <w:r w:rsidR="00784139" w:rsidRPr="00C656A8">
        <w:rPr>
          <w:rFonts w:cs="Arial"/>
        </w:rPr>
        <w:t xml:space="preserve"> – </w:t>
      </w:r>
      <w:r>
        <w:rPr>
          <w:rFonts w:cs="Arial"/>
        </w:rPr>
        <w:t>Blue Mountains Community Church</w:t>
      </w:r>
      <w:r w:rsidR="00EC05DC">
        <w:rPr>
          <w:rFonts w:cs="Arial"/>
        </w:rPr>
        <w:t xml:space="preserve"> and </w:t>
      </w:r>
      <w:r w:rsidR="002C40CE" w:rsidRPr="002C40CE">
        <w:rPr>
          <w:rFonts w:cs="Arial"/>
        </w:rPr>
        <w:t xml:space="preserve">Andrew Slade, Architect </w:t>
      </w:r>
      <w:r w:rsidR="002C40CE">
        <w:rPr>
          <w:rFonts w:cs="Arial"/>
        </w:rPr>
        <w:t xml:space="preserve">– Ted Handy and Associates Inc. </w:t>
      </w:r>
    </w:p>
    <w:p w14:paraId="13A7E0CF" w14:textId="061CC3CF" w:rsidR="00A05CDA" w:rsidRPr="00C656A8" w:rsidRDefault="0044416D" w:rsidP="008E0DCD">
      <w:pPr>
        <w:pStyle w:val="ListParagraph"/>
        <w:spacing w:before="240" w:line="480" w:lineRule="auto"/>
        <w:ind w:left="2126" w:firstLine="1"/>
        <w:rPr>
          <w:rFonts w:cs="Arial"/>
        </w:rPr>
      </w:pPr>
      <w:r>
        <w:rPr>
          <w:rFonts w:cs="Arial"/>
        </w:rPr>
        <w:t xml:space="preserve">Request for Setback Exemption – 219 Bruce Street S, </w:t>
      </w:r>
      <w:proofErr w:type="spellStart"/>
      <w:r>
        <w:rPr>
          <w:rFonts w:cs="Arial"/>
        </w:rPr>
        <w:t>Thornbury</w:t>
      </w:r>
      <w:proofErr w:type="spellEnd"/>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6A5FE45C" w14:textId="5C644243" w:rsidR="006D35A5" w:rsidRDefault="006D35A5" w:rsidP="00775D55">
      <w:pPr>
        <w:pStyle w:val="ListParagraph"/>
        <w:numPr>
          <w:ilvl w:val="1"/>
          <w:numId w:val="1"/>
        </w:numPr>
        <w:spacing w:before="240" w:line="240" w:lineRule="auto"/>
        <w:ind w:left="1134" w:hanging="357"/>
        <w:contextualSpacing w:val="0"/>
        <w:rPr>
          <w:rFonts w:cs="Arial"/>
        </w:rPr>
      </w:pPr>
      <w:r>
        <w:rPr>
          <w:rFonts w:cs="Arial"/>
        </w:rPr>
        <w:t>Grey County Planning Active Local Planning Appeals Tribunal File List</w:t>
      </w:r>
    </w:p>
    <w:p w14:paraId="0D4EF629" w14:textId="738F7C17" w:rsidR="006D35A5" w:rsidRPr="006D35A5" w:rsidRDefault="006D35A5" w:rsidP="006D35A5">
      <w:pPr>
        <w:pStyle w:val="ListParagraph"/>
        <w:spacing w:before="240" w:line="240" w:lineRule="auto"/>
        <w:ind w:left="1134"/>
        <w:contextualSpacing w:val="0"/>
        <w:rPr>
          <w:rFonts w:cs="Arial"/>
          <w:b/>
          <w:bCs/>
        </w:rPr>
      </w:pPr>
      <w:r w:rsidRPr="006D35A5">
        <w:rPr>
          <w:rFonts w:cs="Arial"/>
          <w:b/>
          <w:bCs/>
        </w:rPr>
        <w:lastRenderedPageBreak/>
        <w:t>That the Grey County Planning Active Local Planning Appeals Tribunal File List be received for information.</w:t>
      </w:r>
    </w:p>
    <w:p w14:paraId="754D7D21" w14:textId="1E94079D" w:rsidR="006D35A5" w:rsidRDefault="006D35A5" w:rsidP="00775D55">
      <w:pPr>
        <w:pStyle w:val="ListParagraph"/>
        <w:numPr>
          <w:ilvl w:val="1"/>
          <w:numId w:val="1"/>
        </w:numPr>
        <w:spacing w:before="240" w:line="240" w:lineRule="auto"/>
        <w:ind w:left="1134" w:hanging="357"/>
        <w:contextualSpacing w:val="0"/>
        <w:rPr>
          <w:rFonts w:cs="Arial"/>
        </w:rPr>
      </w:pPr>
      <w:r>
        <w:rPr>
          <w:rFonts w:cs="Arial"/>
        </w:rPr>
        <w:t>PDR-CW-34-20 Loon Call Subdivision Information Report</w:t>
      </w:r>
    </w:p>
    <w:p w14:paraId="308D4B20" w14:textId="77777777" w:rsidR="004431DF" w:rsidRDefault="004431DF" w:rsidP="004431DF">
      <w:pPr>
        <w:pStyle w:val="ListParagraph"/>
        <w:widowControl w:val="0"/>
        <w:spacing w:after="160" w:line="256" w:lineRule="auto"/>
        <w:ind w:left="1134"/>
        <w:rPr>
          <w:rFonts w:asciiTheme="minorHAnsi" w:hAnsiTheme="minorHAnsi" w:cs="Arial"/>
          <w:b/>
          <w:sz w:val="22"/>
          <w:szCs w:val="22"/>
        </w:rPr>
      </w:pPr>
      <w:r>
        <w:rPr>
          <w:rFonts w:cs="Arial"/>
          <w:b/>
        </w:rPr>
        <w:t xml:space="preserve">That Report PDR-CW-34-20 regarding an overview of proposed plan of subdivision application 42T-2020-06, that proposes to create up to two hundred and forty-nine (249) residential units on lands described as 206105 Highway 26, being Part of Lots 4 and 14, Judge’s Plan 541 in the geographic Township of St. Vincent, Municipality of </w:t>
      </w:r>
      <w:proofErr w:type="spellStart"/>
      <w:r>
        <w:rPr>
          <w:rFonts w:cs="Arial"/>
          <w:b/>
        </w:rPr>
        <w:t>Meaford</w:t>
      </w:r>
      <w:proofErr w:type="spellEnd"/>
      <w:r>
        <w:rPr>
          <w:rFonts w:cs="Arial"/>
          <w:b/>
        </w:rPr>
        <w:t>, be received for information.</w:t>
      </w:r>
    </w:p>
    <w:p w14:paraId="0B11DE14" w14:textId="4F7A932C" w:rsidR="006D35A5" w:rsidRDefault="006D35A5" w:rsidP="00775D55">
      <w:pPr>
        <w:pStyle w:val="ListParagraph"/>
        <w:numPr>
          <w:ilvl w:val="1"/>
          <w:numId w:val="1"/>
        </w:numPr>
        <w:spacing w:before="240" w:line="240" w:lineRule="auto"/>
        <w:ind w:left="1134" w:hanging="357"/>
        <w:contextualSpacing w:val="0"/>
        <w:rPr>
          <w:rFonts w:cs="Arial"/>
        </w:rPr>
      </w:pPr>
      <w:r>
        <w:rPr>
          <w:rFonts w:cs="Arial"/>
        </w:rPr>
        <w:t>PDR-CW-36-20 Southgate Meadows Redline Revision 42T-2018-12</w:t>
      </w:r>
    </w:p>
    <w:p w14:paraId="288D0A5A" w14:textId="77777777" w:rsidR="004431DF" w:rsidRDefault="004431DF" w:rsidP="004431DF">
      <w:pPr>
        <w:pStyle w:val="ListParagraph"/>
        <w:widowControl w:val="0"/>
        <w:spacing w:after="160" w:line="257" w:lineRule="auto"/>
        <w:ind w:left="1134"/>
        <w:contextualSpacing w:val="0"/>
        <w:rPr>
          <w:rFonts w:asciiTheme="minorHAnsi" w:hAnsiTheme="minorHAnsi"/>
          <w:b/>
          <w:sz w:val="22"/>
          <w:szCs w:val="36"/>
        </w:rPr>
      </w:pPr>
      <w:r>
        <w:rPr>
          <w:b/>
        </w:rPr>
        <w:t xml:space="preserve">That PDR-CW-36-20 regarding the Southgate Meadows Subdivision -Redline Revision – 42T-2018-12 be received; and </w:t>
      </w:r>
    </w:p>
    <w:p w14:paraId="45D2DE02" w14:textId="77777777" w:rsidR="004431DF" w:rsidRDefault="004431DF" w:rsidP="004431DF">
      <w:pPr>
        <w:pStyle w:val="ListParagraph"/>
        <w:widowControl w:val="0"/>
        <w:spacing w:after="160" w:line="257" w:lineRule="auto"/>
        <w:ind w:left="1134"/>
        <w:contextualSpacing w:val="0"/>
        <w:rPr>
          <w:b/>
        </w:rPr>
      </w:pPr>
      <w:r>
        <w:rPr>
          <w:b/>
        </w:rPr>
        <w:t>That all written and oral submissions received on the proposed redline revisions to plan of subdivision 42T-2018-12 were considered which helped to make an informed recommendation and decision; and</w:t>
      </w:r>
    </w:p>
    <w:p w14:paraId="459BDF39" w14:textId="77777777" w:rsidR="004431DF" w:rsidRDefault="004431DF" w:rsidP="004431DF">
      <w:pPr>
        <w:pStyle w:val="ListParagraph"/>
        <w:widowControl w:val="0"/>
        <w:spacing w:after="160" w:line="256" w:lineRule="auto"/>
        <w:ind w:left="1134"/>
        <w:rPr>
          <w:b/>
        </w:rPr>
      </w:pPr>
      <w:r>
        <w:rPr>
          <w:b/>
        </w:rPr>
        <w:t>That in consideration of the revised draft plan of subdivision 42T-2018-12, and the matters to have regard for under Subsection 51(24) of the Planning Act, the County of Grey Committee of the Whole hereby approves the revised plan of subdivision on lands described as Part of Lots 227 and 228, Concession 2, Southwest of the Toronto Sydenham Road (SWTSR), all of Lot Y and part of the unnamed street lying northeast of Part Lot 3, Block S, Plan 480, Township of Southgate, geographic Township of Proton.</w:t>
      </w:r>
    </w:p>
    <w:p w14:paraId="2C6CEE7B" w14:textId="13F0D3CB" w:rsidR="006D35A5" w:rsidRPr="006D35A5" w:rsidRDefault="006D35A5" w:rsidP="00784F21">
      <w:pPr>
        <w:pStyle w:val="ListParagraph"/>
        <w:spacing w:before="240" w:line="240" w:lineRule="auto"/>
        <w:ind w:left="1134"/>
        <w:rPr>
          <w:rFonts w:cs="Arial"/>
          <w:b/>
          <w:bCs/>
        </w:rPr>
      </w:pPr>
      <w:r w:rsidRPr="006D35A5">
        <w:rPr>
          <w:rFonts w:cs="Arial"/>
          <w:b/>
          <w:bCs/>
        </w:rPr>
        <w:t xml:space="preserve"> </w:t>
      </w:r>
    </w:p>
    <w:p w14:paraId="51C4FEB0" w14:textId="77777777" w:rsidR="003A0874" w:rsidRDefault="003A0874" w:rsidP="003A0874">
      <w:pPr>
        <w:pStyle w:val="ListParagraph"/>
        <w:numPr>
          <w:ilvl w:val="1"/>
          <w:numId w:val="1"/>
        </w:numPr>
        <w:spacing w:before="240" w:line="240" w:lineRule="auto"/>
        <w:ind w:left="1134" w:hanging="357"/>
        <w:contextualSpacing w:val="0"/>
        <w:rPr>
          <w:rFonts w:cs="Arial"/>
        </w:rPr>
      </w:pPr>
      <w:r>
        <w:rPr>
          <w:rFonts w:cs="Arial"/>
        </w:rPr>
        <w:t>PDR-CW-37-20 Stonebrook Phase 11 Redline Revision 42T-2018-02</w:t>
      </w:r>
    </w:p>
    <w:p w14:paraId="6CB2DB7F" w14:textId="77777777" w:rsidR="004431DF" w:rsidRDefault="004431DF" w:rsidP="004431DF">
      <w:pPr>
        <w:pStyle w:val="ListParagraph"/>
        <w:widowControl w:val="0"/>
        <w:spacing w:after="160" w:line="257" w:lineRule="auto"/>
        <w:ind w:left="1134"/>
        <w:contextualSpacing w:val="0"/>
        <w:rPr>
          <w:rFonts w:asciiTheme="minorHAnsi" w:hAnsiTheme="minorHAnsi"/>
          <w:b/>
          <w:sz w:val="22"/>
          <w:szCs w:val="36"/>
        </w:rPr>
      </w:pPr>
      <w:r>
        <w:rPr>
          <w:b/>
        </w:rPr>
        <w:t xml:space="preserve">That PDR-CW-37-20 regarding the Stonebrook Phase II Subdivision -Redline Revision file 42T-2018-02 be received; and </w:t>
      </w:r>
    </w:p>
    <w:p w14:paraId="249B9518" w14:textId="77777777" w:rsidR="004431DF" w:rsidRDefault="004431DF" w:rsidP="004431DF">
      <w:pPr>
        <w:pStyle w:val="ListParagraph"/>
        <w:widowControl w:val="0"/>
        <w:spacing w:after="160" w:line="257" w:lineRule="auto"/>
        <w:ind w:left="1134"/>
        <w:contextualSpacing w:val="0"/>
        <w:rPr>
          <w:b/>
        </w:rPr>
      </w:pPr>
      <w:r>
        <w:rPr>
          <w:b/>
        </w:rPr>
        <w:t>That all written and oral submissions received on the proposed redline revisions to plan of subdivision 42T-2018-02 were considered which helped to make an informed recommendation and decision; and</w:t>
      </w:r>
    </w:p>
    <w:p w14:paraId="7FB37A3A" w14:textId="77777777" w:rsidR="004431DF" w:rsidRDefault="004431DF" w:rsidP="004431DF">
      <w:pPr>
        <w:pStyle w:val="ListParagraph"/>
        <w:widowControl w:val="0"/>
        <w:spacing w:after="160" w:line="257" w:lineRule="auto"/>
        <w:ind w:left="1134"/>
        <w:contextualSpacing w:val="0"/>
        <w:rPr>
          <w:b/>
        </w:rPr>
      </w:pPr>
      <w:r>
        <w:rPr>
          <w:b/>
        </w:rPr>
        <w:t xml:space="preserve">That in consideration of the revised draft plan of subdivision 42T-2018-02, and the matters to have regard for under Subsection 51(24) of the Planning Act, the County of Grey Committee of the Whole hereby approves the revised plan of subdivision on lands described as Part of Lot 98, Concession 1, (geographic Township of </w:t>
      </w:r>
      <w:proofErr w:type="spellStart"/>
      <w:r>
        <w:rPr>
          <w:b/>
        </w:rPr>
        <w:t>Artemesia</w:t>
      </w:r>
      <w:proofErr w:type="spellEnd"/>
      <w:r>
        <w:rPr>
          <w:b/>
        </w:rPr>
        <w:t xml:space="preserve">) in the </w:t>
      </w:r>
      <w:r>
        <w:rPr>
          <w:b/>
        </w:rPr>
        <w:lastRenderedPageBreak/>
        <w:t>Municipality of Grey Highlands, subject to the conditions set out in the Notice of Decision.</w:t>
      </w:r>
    </w:p>
    <w:p w14:paraId="1CE5162F" w14:textId="1130B72D" w:rsidR="00620A59" w:rsidRPr="00C656A8" w:rsidRDefault="00752093" w:rsidP="00775D55">
      <w:pPr>
        <w:pStyle w:val="ListParagraph"/>
        <w:numPr>
          <w:ilvl w:val="1"/>
          <w:numId w:val="1"/>
        </w:numPr>
        <w:spacing w:before="240" w:line="240" w:lineRule="auto"/>
        <w:ind w:left="1134" w:hanging="357"/>
        <w:contextualSpacing w:val="0"/>
        <w:rPr>
          <w:rFonts w:cs="Arial"/>
        </w:rPr>
      </w:pPr>
      <w:r>
        <w:rPr>
          <w:rFonts w:cs="Arial"/>
        </w:rPr>
        <w:t>TR-CW-15-20 Salt Management Plan</w:t>
      </w:r>
    </w:p>
    <w:p w14:paraId="0F2CEEE2" w14:textId="77777777" w:rsidR="00752093" w:rsidRDefault="00752093" w:rsidP="00752093">
      <w:pPr>
        <w:ind w:left="1134"/>
        <w:rPr>
          <w:b/>
          <w:bCs/>
        </w:rPr>
      </w:pPr>
      <w:r w:rsidRPr="001E1628">
        <w:rPr>
          <w:b/>
          <w:bCs/>
        </w:rPr>
        <w:t xml:space="preserve">That </w:t>
      </w:r>
      <w:r>
        <w:rPr>
          <w:b/>
          <w:bCs/>
        </w:rPr>
        <w:t>Report TR-CW-15-20 Salt Management Plan be received; and</w:t>
      </w:r>
      <w:r w:rsidRPr="001E1628">
        <w:rPr>
          <w:b/>
          <w:bCs/>
        </w:rPr>
        <w:t xml:space="preserve"> </w:t>
      </w:r>
    </w:p>
    <w:p w14:paraId="49D51B95" w14:textId="77777777" w:rsidR="00752093" w:rsidRPr="00BB7759" w:rsidRDefault="00752093" w:rsidP="00752093">
      <w:pPr>
        <w:ind w:left="1134"/>
        <w:rPr>
          <w:b/>
          <w:bCs/>
        </w:rPr>
      </w:pPr>
      <w:r w:rsidRPr="001E1628">
        <w:rPr>
          <w:b/>
          <w:bCs/>
        </w:rPr>
        <w:t>That</w:t>
      </w:r>
      <w:r>
        <w:rPr>
          <w:b/>
          <w:bCs/>
        </w:rPr>
        <w:t xml:space="preserve"> the amendments and updates to the 2006 Salt Management Plan be approved and</w:t>
      </w:r>
      <w:r w:rsidRPr="001E1628">
        <w:rPr>
          <w:b/>
          <w:bCs/>
        </w:rPr>
        <w:t xml:space="preserve"> </w:t>
      </w:r>
      <w:r>
        <w:rPr>
          <w:b/>
          <w:bCs/>
        </w:rPr>
        <w:t xml:space="preserve">a copy of the </w:t>
      </w:r>
      <w:r w:rsidRPr="00BB7759">
        <w:rPr>
          <w:b/>
          <w:bCs/>
        </w:rPr>
        <w:t xml:space="preserve">Plan </w:t>
      </w:r>
      <w:r>
        <w:rPr>
          <w:b/>
          <w:bCs/>
        </w:rPr>
        <w:t>b</w:t>
      </w:r>
      <w:r w:rsidRPr="00BB7759">
        <w:rPr>
          <w:b/>
          <w:bCs/>
        </w:rPr>
        <w:t>e provided to Environment Canada for information</w:t>
      </w:r>
      <w:r w:rsidRPr="00BB7759">
        <w:rPr>
          <w:rFonts w:cs="Arial"/>
          <w:sz w:val="28"/>
          <w:szCs w:val="28"/>
        </w:rPr>
        <w:t>.</w:t>
      </w:r>
    </w:p>
    <w:p w14:paraId="09E250B3" w14:textId="0A375D70" w:rsidR="008E0DCD" w:rsidRPr="00673BDD" w:rsidRDefault="00752093" w:rsidP="008E0DCD">
      <w:pPr>
        <w:pStyle w:val="ListParagraph"/>
        <w:numPr>
          <w:ilvl w:val="1"/>
          <w:numId w:val="1"/>
        </w:numPr>
        <w:spacing w:before="240" w:line="240" w:lineRule="auto"/>
        <w:ind w:left="1134" w:hanging="357"/>
        <w:contextualSpacing w:val="0"/>
        <w:rPr>
          <w:rFonts w:cs="Arial"/>
          <w:i/>
          <w:iCs/>
          <w:color w:val="C00000"/>
        </w:rPr>
      </w:pPr>
      <w:r w:rsidRPr="00673BDD">
        <w:rPr>
          <w:rFonts w:cs="Arial"/>
          <w:strike/>
          <w:color w:val="000000" w:themeColor="text1"/>
        </w:rPr>
        <w:t>TR-CW-20-20 Road Widening Acquisition Grey Road 18</w:t>
      </w:r>
      <w:r w:rsidR="00673BDD" w:rsidRPr="00673BDD">
        <w:rPr>
          <w:rFonts w:cs="Arial"/>
          <w:strike/>
          <w:color w:val="000000" w:themeColor="text1"/>
        </w:rPr>
        <w:t xml:space="preserve"> </w:t>
      </w:r>
      <w:r w:rsidR="00673BDD" w:rsidRPr="00673BDD">
        <w:rPr>
          <w:rFonts w:cs="Arial"/>
          <w:i/>
          <w:iCs/>
          <w:color w:val="C00000"/>
        </w:rPr>
        <w:t>(Deferred to a future meeting)</w:t>
      </w:r>
    </w:p>
    <w:p w14:paraId="45A49BA6" w14:textId="77777777" w:rsidR="00F92F72" w:rsidRPr="00673BDD" w:rsidRDefault="00F92F72" w:rsidP="00F92F72">
      <w:pPr>
        <w:pStyle w:val="ListParagraph"/>
        <w:spacing w:before="240" w:after="240" w:line="257" w:lineRule="auto"/>
        <w:ind w:left="1134"/>
        <w:contextualSpacing w:val="0"/>
        <w:rPr>
          <w:rFonts w:asciiTheme="minorHAnsi" w:hAnsiTheme="minorHAnsi"/>
          <w:strike/>
          <w:color w:val="000000" w:themeColor="text1"/>
          <w:sz w:val="22"/>
          <w:szCs w:val="36"/>
        </w:rPr>
      </w:pPr>
      <w:r w:rsidRPr="00673BDD">
        <w:rPr>
          <w:b/>
          <w:bCs/>
          <w:strike/>
          <w:color w:val="000000" w:themeColor="text1"/>
        </w:rPr>
        <w:t>That Report TR-CW-20-20 be received and that the property identified as Part of Lot’s 16 and 17 Concession 5, being Part 11 16R-382; Geographic Township of Derby, Township of Georgian Bluffs, County of Grey be acquired by the County of Gr</w:t>
      </w:r>
      <w:bookmarkStart w:id="0" w:name="_GoBack"/>
      <w:bookmarkEnd w:id="0"/>
      <w:r w:rsidRPr="00673BDD">
        <w:rPr>
          <w:b/>
          <w:bCs/>
          <w:strike/>
          <w:color w:val="000000" w:themeColor="text1"/>
        </w:rPr>
        <w:t>ey for road widening purposes; and</w:t>
      </w:r>
    </w:p>
    <w:p w14:paraId="56F40971" w14:textId="77777777" w:rsidR="00F92F72" w:rsidRPr="00673BDD" w:rsidRDefault="00F92F72" w:rsidP="00F92F72">
      <w:pPr>
        <w:pStyle w:val="ListParagraph"/>
        <w:spacing w:after="120" w:line="257" w:lineRule="auto"/>
        <w:ind w:left="1134"/>
        <w:contextualSpacing w:val="0"/>
        <w:rPr>
          <w:b/>
          <w:strike/>
          <w:color w:val="000000" w:themeColor="text1"/>
        </w:rPr>
      </w:pPr>
      <w:r w:rsidRPr="00673BDD">
        <w:rPr>
          <w:rStyle w:val="IntenseEmphasis"/>
          <w:strike/>
          <w:color w:val="000000" w:themeColor="text1"/>
        </w:rPr>
        <w:t>That Staff be directed to proceed with the road acquisition prior to County Council approval as per Section 25.6 b) of the procedural by-law in order to allow for a timely closure of the real estate transaction pending on the abutting land.</w:t>
      </w:r>
    </w:p>
    <w:p w14:paraId="3CA27192" w14:textId="37A86024" w:rsidR="001D0CFB" w:rsidRPr="00F92F72" w:rsidRDefault="001D0CFB" w:rsidP="00F92F72">
      <w:pPr>
        <w:pStyle w:val="ListParagraph"/>
        <w:numPr>
          <w:ilvl w:val="1"/>
          <w:numId w:val="1"/>
        </w:numPr>
        <w:tabs>
          <w:tab w:val="left" w:pos="1080"/>
        </w:tabs>
        <w:spacing w:after="160" w:line="257" w:lineRule="auto"/>
        <w:ind w:left="720" w:firstLine="0"/>
        <w:contextualSpacing w:val="0"/>
        <w:rPr>
          <w:rFonts w:asciiTheme="minorHAnsi" w:hAnsiTheme="minorHAnsi" w:cs="Arial"/>
        </w:rPr>
      </w:pPr>
      <w:r w:rsidRPr="007D28F0">
        <w:rPr>
          <w:rFonts w:asciiTheme="minorHAnsi" w:hAnsiTheme="minorHAnsi" w:cs="Arial"/>
        </w:rPr>
        <w:t xml:space="preserve">SSR-CW-06-20 Federal Safe Restart Funding Child Care and </w:t>
      </w:r>
      <w:proofErr w:type="spellStart"/>
      <w:r w:rsidRPr="007D28F0">
        <w:rPr>
          <w:rFonts w:asciiTheme="minorHAnsi" w:hAnsiTheme="minorHAnsi" w:cs="Arial"/>
        </w:rPr>
        <w:t>EarlyON</w:t>
      </w:r>
      <w:proofErr w:type="spellEnd"/>
    </w:p>
    <w:p w14:paraId="0012CB1F" w14:textId="2294637A" w:rsidR="00F92F72" w:rsidRDefault="00F92F72" w:rsidP="00F92F72">
      <w:pPr>
        <w:pStyle w:val="ListParagraph"/>
        <w:spacing w:before="240" w:after="240" w:line="257" w:lineRule="auto"/>
        <w:ind w:left="1134"/>
        <w:contextualSpacing w:val="0"/>
        <w:rPr>
          <w:rFonts w:asciiTheme="minorHAnsi" w:hAnsiTheme="minorHAnsi"/>
          <w:sz w:val="22"/>
          <w:szCs w:val="36"/>
        </w:rPr>
      </w:pPr>
      <w:r>
        <w:rPr>
          <w:b/>
          <w:bCs/>
        </w:rPr>
        <w:t>That Report SSR-CW-06-20 regarding the use of Federal Safe Restart Funding be received for information; and</w:t>
      </w:r>
    </w:p>
    <w:p w14:paraId="6C071C61" w14:textId="77777777" w:rsidR="00F92F72" w:rsidRDefault="00F92F72" w:rsidP="00F92F72">
      <w:pPr>
        <w:pStyle w:val="ListParagraph"/>
        <w:spacing w:before="240" w:after="240" w:line="256" w:lineRule="auto"/>
        <w:ind w:left="1134"/>
      </w:pPr>
      <w:r>
        <w:rPr>
          <w:b/>
          <w:bCs/>
        </w:rPr>
        <w:t xml:space="preserve">That the Warden and Clerk be authorized to execute any documentation required to issue the Federal Safe Restart Funding to eligible licensed </w:t>
      </w:r>
      <w:proofErr w:type="gramStart"/>
      <w:r>
        <w:rPr>
          <w:b/>
          <w:bCs/>
        </w:rPr>
        <w:t>child care</w:t>
      </w:r>
      <w:proofErr w:type="gramEnd"/>
      <w:r>
        <w:rPr>
          <w:b/>
          <w:bCs/>
        </w:rPr>
        <w:t xml:space="preserve"> and </w:t>
      </w:r>
      <w:proofErr w:type="spellStart"/>
      <w:r>
        <w:rPr>
          <w:b/>
          <w:bCs/>
        </w:rPr>
        <w:t>EarlyON</w:t>
      </w:r>
      <w:proofErr w:type="spellEnd"/>
      <w:r>
        <w:rPr>
          <w:b/>
          <w:bCs/>
        </w:rPr>
        <w:t xml:space="preserve"> programs within the County of Grey.</w:t>
      </w:r>
    </w:p>
    <w:p w14:paraId="5623DB4E" w14:textId="77777777" w:rsidR="001D0CFB" w:rsidRDefault="001D0CFB" w:rsidP="001D0CFB">
      <w:pPr>
        <w:pStyle w:val="ListParagraph"/>
        <w:spacing w:after="120" w:line="257" w:lineRule="auto"/>
        <w:ind w:left="1440"/>
        <w:contextualSpacing w:val="0"/>
        <w:rPr>
          <w:b/>
        </w:rPr>
      </w:pP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w:t>
      </w:r>
      <w:proofErr w:type="gramStart"/>
      <w:r w:rsidR="00DC4334" w:rsidRPr="00C656A8">
        <w:rPr>
          <w:rFonts w:cs="Arial"/>
          <w:b/>
        </w:rPr>
        <w:t>For</w:t>
      </w:r>
      <w:proofErr w:type="gramEnd"/>
      <w:r w:rsidR="00DC4334" w:rsidRPr="00C656A8">
        <w:rPr>
          <w:rFonts w:cs="Arial"/>
          <w:b/>
        </w:rPr>
        <w:t xml:space="preserve"> Direction and</w:t>
      </w:r>
      <w:r w:rsidRPr="00C656A8">
        <w:rPr>
          <w:rFonts w:cs="Arial"/>
          <w:b/>
        </w:rPr>
        <w:t xml:space="preserve"> Discussion</w:t>
      </w:r>
    </w:p>
    <w:p w14:paraId="339BEEAC" w14:textId="4CC83694" w:rsidR="006D35A5" w:rsidRDefault="006D35A5" w:rsidP="0040530E">
      <w:pPr>
        <w:pStyle w:val="ListParagraph"/>
        <w:numPr>
          <w:ilvl w:val="1"/>
          <w:numId w:val="1"/>
        </w:numPr>
        <w:spacing w:before="240" w:line="240" w:lineRule="auto"/>
        <w:ind w:left="1134" w:hanging="357"/>
        <w:contextualSpacing w:val="0"/>
        <w:rPr>
          <w:rFonts w:cs="Arial"/>
        </w:rPr>
      </w:pPr>
      <w:r>
        <w:rPr>
          <w:rFonts w:cs="Arial"/>
        </w:rPr>
        <w:t>PDR-CW-35-20 Living on Main Street University of Toronto Student Project</w:t>
      </w:r>
    </w:p>
    <w:p w14:paraId="403A3FED" w14:textId="77777777" w:rsidR="00F92F72" w:rsidRDefault="00F92F72" w:rsidP="00F92F72">
      <w:pPr>
        <w:pStyle w:val="ListParagraph"/>
        <w:spacing w:before="240" w:line="240" w:lineRule="auto"/>
        <w:ind w:left="1134"/>
        <w:contextualSpacing w:val="0"/>
        <w:rPr>
          <w:rFonts w:cs="Arial"/>
          <w:b/>
        </w:rPr>
      </w:pPr>
      <w:r>
        <w:rPr>
          <w:rFonts w:cs="Arial"/>
          <w:b/>
        </w:rPr>
        <w:t>That Report PDR-CW-35-20 regarding the University of Toronto student project entitled Living on Main Street be received for information.</w:t>
      </w:r>
    </w:p>
    <w:p w14:paraId="3562F6F3" w14:textId="5DE0EBA9" w:rsidR="003E40E6" w:rsidRPr="00F92F72" w:rsidRDefault="00252082" w:rsidP="00F92F72">
      <w:pPr>
        <w:pStyle w:val="ListParagraph"/>
        <w:numPr>
          <w:ilvl w:val="1"/>
          <w:numId w:val="1"/>
        </w:numPr>
        <w:spacing w:before="240" w:line="240" w:lineRule="auto"/>
        <w:ind w:left="1134"/>
        <w:rPr>
          <w:rFonts w:cs="Arial"/>
        </w:rPr>
      </w:pPr>
      <w:r w:rsidRPr="00F92F72">
        <w:rPr>
          <w:rFonts w:cs="Arial"/>
        </w:rPr>
        <w:t>TR-CW-17-20 Amendments to By-law 4788-13 Regulating Traffic and Parking</w:t>
      </w:r>
    </w:p>
    <w:p w14:paraId="07808E43" w14:textId="6A96C23D" w:rsidR="00400C78" w:rsidRPr="00400C78" w:rsidRDefault="006D35A5" w:rsidP="004431DF">
      <w:pPr>
        <w:spacing w:after="160" w:line="257" w:lineRule="auto"/>
        <w:ind w:left="1134"/>
        <w:contextualSpacing/>
        <w:rPr>
          <w:rFonts w:asciiTheme="minorHAnsi" w:hAnsiTheme="minorHAnsi" w:cs="Arial"/>
          <w:b/>
          <w:bCs/>
          <w:sz w:val="22"/>
          <w:szCs w:val="36"/>
        </w:rPr>
      </w:pPr>
      <w:r>
        <w:rPr>
          <w:rFonts w:cs="Arial"/>
          <w:b/>
          <w:bCs/>
          <w:szCs w:val="36"/>
        </w:rPr>
        <w:lastRenderedPageBreak/>
        <w:t>That Report TR-CW-17-20 be received and that Schedules “N”, “O”, “P” and “U” of By-Law 4788-13 being the By-law to regulate traffic and parking on Grey County roads be amended to reflect the proposed revisions.</w:t>
      </w:r>
    </w:p>
    <w:p w14:paraId="65DF9FA5" w14:textId="44154BBF" w:rsidR="003F0069" w:rsidRDefault="003F0069" w:rsidP="00777961">
      <w:pPr>
        <w:pStyle w:val="ListParagraph"/>
        <w:numPr>
          <w:ilvl w:val="0"/>
          <w:numId w:val="1"/>
        </w:numPr>
        <w:spacing w:before="240" w:line="360" w:lineRule="auto"/>
        <w:rPr>
          <w:rFonts w:cs="Arial"/>
          <w:b/>
        </w:rPr>
      </w:pPr>
      <w:r>
        <w:rPr>
          <w:rFonts w:cs="Arial"/>
          <w:b/>
        </w:rPr>
        <w:t>Closed Meeting Matters</w:t>
      </w:r>
    </w:p>
    <w:p w14:paraId="4EFC6757" w14:textId="54B3F783" w:rsidR="003F0069" w:rsidRDefault="003F0069" w:rsidP="008F1A5B">
      <w:pPr>
        <w:pStyle w:val="ListParagraph"/>
        <w:spacing w:before="240" w:line="240" w:lineRule="auto"/>
        <w:contextualSpacing w:val="0"/>
        <w:rPr>
          <w:rFonts w:cs="Arial"/>
          <w:b/>
        </w:rPr>
      </w:pPr>
      <w:r>
        <w:rPr>
          <w:rFonts w:cs="Arial"/>
          <w:b/>
        </w:rPr>
        <w:t xml:space="preserve">That Committee of the Whole does now go into closed session </w:t>
      </w:r>
      <w:r w:rsidR="008F1A5B">
        <w:rPr>
          <w:rFonts w:cs="Arial"/>
          <w:b/>
        </w:rPr>
        <w:t>pursuant to Section 239 (2) of the Municipal Act, 2001</w:t>
      </w:r>
      <w:r w:rsidR="00602628">
        <w:rPr>
          <w:rFonts w:cs="Arial"/>
          <w:b/>
        </w:rPr>
        <w:t xml:space="preserve"> to discuss</w:t>
      </w:r>
      <w:r>
        <w:rPr>
          <w:rFonts w:cs="Arial"/>
          <w:b/>
        </w:rPr>
        <w:t>:</w:t>
      </w:r>
    </w:p>
    <w:p w14:paraId="21D70C60" w14:textId="70C3A971" w:rsidR="003F0069" w:rsidRPr="00400C78" w:rsidRDefault="008F1A5B" w:rsidP="00400C78">
      <w:pPr>
        <w:pStyle w:val="ListParagraph"/>
        <w:numPr>
          <w:ilvl w:val="2"/>
          <w:numId w:val="1"/>
        </w:numPr>
        <w:spacing w:before="240" w:line="240" w:lineRule="auto"/>
        <w:ind w:hanging="181"/>
        <w:contextualSpacing w:val="0"/>
        <w:rPr>
          <w:rFonts w:cs="Arial"/>
          <w:bCs/>
        </w:rPr>
      </w:pPr>
      <w:r>
        <w:rPr>
          <w:rFonts w:cs="Arial"/>
          <w:b/>
        </w:rPr>
        <w:t xml:space="preserve">Advice subject to solicitor – client privilege, including communications necessary for that purpose </w:t>
      </w:r>
      <w:r w:rsidR="00400C78">
        <w:rPr>
          <w:rFonts w:cs="Arial"/>
          <w:b/>
        </w:rPr>
        <w:t>and l</w:t>
      </w:r>
      <w:r w:rsidRPr="00400C78">
        <w:rPr>
          <w:rFonts w:cs="Arial"/>
          <w:b/>
        </w:rPr>
        <w:t>itigation or potential litigation, including matters before administrative tribunals, affecting the municipality or local board</w:t>
      </w:r>
      <w:r w:rsidR="003F0069" w:rsidRPr="00400C78">
        <w:rPr>
          <w:rFonts w:cs="Arial"/>
          <w:b/>
        </w:rPr>
        <w:t xml:space="preserve"> </w:t>
      </w:r>
      <w:r w:rsidR="00400C78" w:rsidRPr="00400C78">
        <w:rPr>
          <w:rFonts w:cs="Arial"/>
          <w:bCs/>
        </w:rPr>
        <w:t>(Land Claims</w:t>
      </w:r>
      <w:r w:rsidR="00602628">
        <w:rPr>
          <w:rFonts w:cs="Arial"/>
          <w:bCs/>
        </w:rPr>
        <w:t xml:space="preserve"> Settlement</w:t>
      </w:r>
      <w:r w:rsidR="00400C78" w:rsidRPr="00400C78">
        <w:rPr>
          <w:rFonts w:cs="Arial"/>
          <w:bCs/>
        </w:rPr>
        <w:t>)</w:t>
      </w:r>
    </w:p>
    <w:p w14:paraId="54A1DB68" w14:textId="2080E702" w:rsidR="006961AF" w:rsidRDefault="006961AF" w:rsidP="00777961">
      <w:pPr>
        <w:pStyle w:val="ListParagraph"/>
        <w:numPr>
          <w:ilvl w:val="0"/>
          <w:numId w:val="1"/>
        </w:numPr>
        <w:spacing w:before="240" w:line="360" w:lineRule="auto"/>
        <w:rPr>
          <w:rFonts w:cs="Arial"/>
          <w:b/>
        </w:rPr>
      </w:pPr>
      <w:r w:rsidRPr="00C656A8">
        <w:rPr>
          <w:rFonts w:cs="Arial"/>
          <w:b/>
        </w:rPr>
        <w:t>Other Business</w:t>
      </w:r>
    </w:p>
    <w:p w14:paraId="0C2B0701" w14:textId="455BDB1B" w:rsidR="00C20B0B" w:rsidRPr="00C20B0B" w:rsidRDefault="00C20B0B" w:rsidP="00C20B0B">
      <w:pPr>
        <w:pStyle w:val="ListParagraph"/>
        <w:numPr>
          <w:ilvl w:val="1"/>
          <w:numId w:val="1"/>
        </w:numPr>
        <w:spacing w:before="240" w:line="360" w:lineRule="auto"/>
        <w:rPr>
          <w:rFonts w:cs="Arial"/>
          <w:bCs/>
        </w:rPr>
      </w:pPr>
      <w:r w:rsidRPr="00C20B0B">
        <w:rPr>
          <w:rFonts w:cs="Arial"/>
          <w:bCs/>
        </w:rPr>
        <w:t xml:space="preserve">Strategic Planning Day Discussion </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0"/>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2FE5" w14:textId="17667016" w:rsidR="00D27D6A" w:rsidRPr="00D417FC" w:rsidRDefault="007C29C9" w:rsidP="00D417FC">
    <w:pPr>
      <w:pStyle w:val="NoSpacing"/>
      <w:rPr>
        <w:sz w:val="22"/>
        <w:szCs w:val="22"/>
      </w:rPr>
    </w:pPr>
    <w:r>
      <w:rPr>
        <w:sz w:val="22"/>
        <w:szCs w:val="22"/>
      </w:rPr>
      <w:t>Committee of the Whole</w:t>
    </w:r>
  </w:p>
  <w:p w14:paraId="28CFE3E8" w14:textId="77777777" w:rsidR="00673BDD" w:rsidRDefault="00784F21" w:rsidP="00D417FC">
    <w:pPr>
      <w:pStyle w:val="Header"/>
      <w:tabs>
        <w:tab w:val="clear" w:pos="4680"/>
        <w:tab w:val="clear" w:pos="9360"/>
        <w:tab w:val="left" w:pos="3840"/>
      </w:tabs>
    </w:pPr>
    <w:r>
      <w:t>September 24, 2020</w:t>
    </w:r>
  </w:p>
  <w:p w14:paraId="07CF3C76" w14:textId="7E0EC172" w:rsidR="00D27D6A" w:rsidRPr="00D417FC" w:rsidRDefault="00673BDD" w:rsidP="00D417FC">
    <w:pPr>
      <w:pStyle w:val="Header"/>
      <w:tabs>
        <w:tab w:val="clear" w:pos="4680"/>
        <w:tab w:val="clear" w:pos="9360"/>
        <w:tab w:val="left" w:pos="3840"/>
      </w:tabs>
    </w:pPr>
    <w:r>
      <w:rPr>
        <w:color w:val="C00000"/>
      </w:rPr>
      <w:t>Revised September 22, 2020</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131533">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EA11EE"/>
    <w:multiLevelType w:val="hybridMultilevel"/>
    <w:tmpl w:val="E3FE3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74858"/>
    <w:multiLevelType w:val="hybridMultilevel"/>
    <w:tmpl w:val="93940146"/>
    <w:lvl w:ilvl="0" w:tplc="B68A5E5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9" w15:restartNumberingAfterBreak="0">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2" w15:restartNumberingAfterBreak="0">
    <w:nsid w:val="52067B4D"/>
    <w:multiLevelType w:val="hybridMultilevel"/>
    <w:tmpl w:val="06DA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8" w15:restartNumberingAfterBreak="0">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1" w15:restartNumberingAfterBreak="0">
    <w:nsid w:val="7A597EC3"/>
    <w:multiLevelType w:val="hybridMultilevel"/>
    <w:tmpl w:val="8530287E"/>
    <w:lvl w:ilvl="0" w:tplc="0409000F">
      <w:start w:val="1"/>
      <w:numFmt w:val="decimal"/>
      <w:lvlText w:val="%1."/>
      <w:lvlJc w:val="left"/>
      <w:pPr>
        <w:ind w:left="720" w:hanging="360"/>
      </w:pPr>
      <w:rPr>
        <w:rFonts w:hint="default"/>
      </w:rPr>
    </w:lvl>
    <w:lvl w:ilvl="1" w:tplc="C10C9A7C">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20"/>
  </w:num>
  <w:num w:numId="5">
    <w:abstractNumId w:val="0"/>
  </w:num>
  <w:num w:numId="6">
    <w:abstractNumId w:val="9"/>
  </w:num>
  <w:num w:numId="7">
    <w:abstractNumId w:val="5"/>
  </w:num>
  <w:num w:numId="8">
    <w:abstractNumId w:val="10"/>
  </w:num>
  <w:num w:numId="9">
    <w:abstractNumId w:val="16"/>
  </w:num>
  <w:num w:numId="10">
    <w:abstractNumId w:val="2"/>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3"/>
  </w:num>
  <w:num w:numId="16">
    <w:abstractNumId w:val="13"/>
  </w:num>
  <w:num w:numId="17">
    <w:abstractNumId w:val="18"/>
  </w:num>
  <w:num w:numId="18">
    <w:abstractNumId w:val="19"/>
  </w:num>
  <w:num w:numId="19">
    <w:abstractNumId w:val="14"/>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21AC"/>
    <w:rsid w:val="00026182"/>
    <w:rsid w:val="00037C12"/>
    <w:rsid w:val="00047A0A"/>
    <w:rsid w:val="00081FCF"/>
    <w:rsid w:val="000905AE"/>
    <w:rsid w:val="0009504C"/>
    <w:rsid w:val="000B7C11"/>
    <w:rsid w:val="000D4510"/>
    <w:rsid w:val="000E06ED"/>
    <w:rsid w:val="00113FCB"/>
    <w:rsid w:val="00131533"/>
    <w:rsid w:val="00155E3A"/>
    <w:rsid w:val="001800F1"/>
    <w:rsid w:val="001914E5"/>
    <w:rsid w:val="001A5952"/>
    <w:rsid w:val="001B6570"/>
    <w:rsid w:val="001C1977"/>
    <w:rsid w:val="001D0CFB"/>
    <w:rsid w:val="001F1D7C"/>
    <w:rsid w:val="00203C97"/>
    <w:rsid w:val="002207B2"/>
    <w:rsid w:val="00230372"/>
    <w:rsid w:val="00247CA8"/>
    <w:rsid w:val="00252082"/>
    <w:rsid w:val="0026383E"/>
    <w:rsid w:val="00283D1A"/>
    <w:rsid w:val="002915BC"/>
    <w:rsid w:val="002C40CE"/>
    <w:rsid w:val="002C6064"/>
    <w:rsid w:val="00301BA4"/>
    <w:rsid w:val="003164AC"/>
    <w:rsid w:val="0033016E"/>
    <w:rsid w:val="00344E5C"/>
    <w:rsid w:val="003505D0"/>
    <w:rsid w:val="003765A1"/>
    <w:rsid w:val="00386405"/>
    <w:rsid w:val="00397F16"/>
    <w:rsid w:val="003A0874"/>
    <w:rsid w:val="003D74D8"/>
    <w:rsid w:val="003E40E6"/>
    <w:rsid w:val="003F0069"/>
    <w:rsid w:val="00400C78"/>
    <w:rsid w:val="0040530E"/>
    <w:rsid w:val="00406459"/>
    <w:rsid w:val="00417524"/>
    <w:rsid w:val="00434565"/>
    <w:rsid w:val="004400FB"/>
    <w:rsid w:val="004431DF"/>
    <w:rsid w:val="0044416D"/>
    <w:rsid w:val="00446A72"/>
    <w:rsid w:val="00447DE0"/>
    <w:rsid w:val="00457F2B"/>
    <w:rsid w:val="00464176"/>
    <w:rsid w:val="00493C78"/>
    <w:rsid w:val="004942B7"/>
    <w:rsid w:val="004A0F36"/>
    <w:rsid w:val="004C682D"/>
    <w:rsid w:val="004F083D"/>
    <w:rsid w:val="004F1130"/>
    <w:rsid w:val="00505C53"/>
    <w:rsid w:val="00542BE2"/>
    <w:rsid w:val="00565A75"/>
    <w:rsid w:val="005A360A"/>
    <w:rsid w:val="005E07C6"/>
    <w:rsid w:val="005F330B"/>
    <w:rsid w:val="005F62DF"/>
    <w:rsid w:val="005F6414"/>
    <w:rsid w:val="00602628"/>
    <w:rsid w:val="006206B3"/>
    <w:rsid w:val="00620A59"/>
    <w:rsid w:val="00631242"/>
    <w:rsid w:val="006563A9"/>
    <w:rsid w:val="00673BDD"/>
    <w:rsid w:val="0067504B"/>
    <w:rsid w:val="00680D2F"/>
    <w:rsid w:val="006961AF"/>
    <w:rsid w:val="006B4C34"/>
    <w:rsid w:val="006C27A7"/>
    <w:rsid w:val="006D35A5"/>
    <w:rsid w:val="006D65B5"/>
    <w:rsid w:val="006E7742"/>
    <w:rsid w:val="006F16E7"/>
    <w:rsid w:val="00701978"/>
    <w:rsid w:val="00750965"/>
    <w:rsid w:val="00752093"/>
    <w:rsid w:val="007531D3"/>
    <w:rsid w:val="00756950"/>
    <w:rsid w:val="00775D55"/>
    <w:rsid w:val="00777961"/>
    <w:rsid w:val="00784139"/>
    <w:rsid w:val="00784F21"/>
    <w:rsid w:val="007A33E2"/>
    <w:rsid w:val="007C29C9"/>
    <w:rsid w:val="007D28F0"/>
    <w:rsid w:val="007E42BF"/>
    <w:rsid w:val="007E5854"/>
    <w:rsid w:val="007F0B57"/>
    <w:rsid w:val="007F717A"/>
    <w:rsid w:val="00880503"/>
    <w:rsid w:val="00882447"/>
    <w:rsid w:val="00883D8D"/>
    <w:rsid w:val="00895616"/>
    <w:rsid w:val="008C2D3B"/>
    <w:rsid w:val="008E0DCD"/>
    <w:rsid w:val="008F1A5B"/>
    <w:rsid w:val="009179BB"/>
    <w:rsid w:val="00953DFC"/>
    <w:rsid w:val="0095682D"/>
    <w:rsid w:val="00963D28"/>
    <w:rsid w:val="0097394B"/>
    <w:rsid w:val="009933A5"/>
    <w:rsid w:val="009D5904"/>
    <w:rsid w:val="00A057C7"/>
    <w:rsid w:val="00A05CDA"/>
    <w:rsid w:val="00A36943"/>
    <w:rsid w:val="00A52D13"/>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62A5F"/>
    <w:rsid w:val="00B64986"/>
    <w:rsid w:val="00B81EF2"/>
    <w:rsid w:val="00B86E4D"/>
    <w:rsid w:val="00BD7114"/>
    <w:rsid w:val="00C039D2"/>
    <w:rsid w:val="00C06C67"/>
    <w:rsid w:val="00C20B0B"/>
    <w:rsid w:val="00C4524A"/>
    <w:rsid w:val="00C56854"/>
    <w:rsid w:val="00C64D53"/>
    <w:rsid w:val="00C656A8"/>
    <w:rsid w:val="00C66128"/>
    <w:rsid w:val="00C91637"/>
    <w:rsid w:val="00CC05C7"/>
    <w:rsid w:val="00CC491C"/>
    <w:rsid w:val="00CE439D"/>
    <w:rsid w:val="00CE45EB"/>
    <w:rsid w:val="00CE5B89"/>
    <w:rsid w:val="00D0496C"/>
    <w:rsid w:val="00D063A8"/>
    <w:rsid w:val="00D27D6A"/>
    <w:rsid w:val="00D417FC"/>
    <w:rsid w:val="00D55E4F"/>
    <w:rsid w:val="00D55E69"/>
    <w:rsid w:val="00D8687B"/>
    <w:rsid w:val="00DA32D4"/>
    <w:rsid w:val="00DB3F35"/>
    <w:rsid w:val="00DC1FF0"/>
    <w:rsid w:val="00DC4334"/>
    <w:rsid w:val="00DF0E19"/>
    <w:rsid w:val="00E108FE"/>
    <w:rsid w:val="00E32F4D"/>
    <w:rsid w:val="00E45F83"/>
    <w:rsid w:val="00E46A36"/>
    <w:rsid w:val="00E50DC9"/>
    <w:rsid w:val="00E54DAF"/>
    <w:rsid w:val="00EC05DC"/>
    <w:rsid w:val="00ED1DCB"/>
    <w:rsid w:val="00F277DA"/>
    <w:rsid w:val="00F60302"/>
    <w:rsid w:val="00F6609C"/>
    <w:rsid w:val="00F81E75"/>
    <w:rsid w:val="00F90228"/>
    <w:rsid w:val="00F92F72"/>
    <w:rsid w:val="00FA2333"/>
    <w:rsid w:val="00FB25C7"/>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2EAD3C8"/>
  <w15:docId w15:val="{3E9099EC-F846-49C4-9EF5-09AB95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DD"/>
    <w:rPr>
      <w:rFonts w:ascii="Arial" w:hAnsi="Arial"/>
      <w:sz w:val="24"/>
      <w:szCs w:val="24"/>
    </w:rPr>
  </w:style>
  <w:style w:type="paragraph" w:styleId="Heading1">
    <w:name w:val="heading 1"/>
    <w:basedOn w:val="Normal"/>
    <w:next w:val="Normal"/>
    <w:link w:val="Heading1Char"/>
    <w:uiPriority w:val="9"/>
    <w:qFormat/>
    <w:rsid w:val="00673BD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73BD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73BDD"/>
    <w:pPr>
      <w:outlineLvl w:val="2"/>
    </w:pPr>
    <w:rPr>
      <w:rFonts w:cs="Arial"/>
      <w:i w:val="0"/>
    </w:rPr>
  </w:style>
  <w:style w:type="paragraph" w:styleId="Heading4">
    <w:name w:val="heading 4"/>
    <w:basedOn w:val="Normal"/>
    <w:next w:val="Normal"/>
    <w:link w:val="Heading4Char"/>
    <w:uiPriority w:val="9"/>
    <w:unhideWhenUsed/>
    <w:qFormat/>
    <w:rsid w:val="00673BD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73BD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73BD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73BD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73BD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73BD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73B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3BDD"/>
  </w:style>
  <w:style w:type="character" w:customStyle="1" w:styleId="Heading1Char">
    <w:name w:val="Heading 1 Char"/>
    <w:basedOn w:val="DefaultParagraphFont"/>
    <w:link w:val="Heading1"/>
    <w:uiPriority w:val="9"/>
    <w:rsid w:val="00673BDD"/>
    <w:rPr>
      <w:rFonts w:ascii="Arial" w:eastAsiaTheme="majorEastAsia" w:hAnsi="Arial" w:cstheme="majorBidi"/>
      <w:sz w:val="40"/>
    </w:rPr>
  </w:style>
  <w:style w:type="character" w:customStyle="1" w:styleId="Heading2Char">
    <w:name w:val="Heading 2 Char"/>
    <w:basedOn w:val="DefaultParagraphFont"/>
    <w:link w:val="Heading2"/>
    <w:uiPriority w:val="9"/>
    <w:rsid w:val="00673BD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673BD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673BD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673BD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673BD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673BD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673BD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673BDD"/>
    <w:rPr>
      <w:rFonts w:ascii="Arial" w:eastAsiaTheme="majorEastAsia" w:hAnsi="Arial" w:cstheme="majorBidi"/>
      <w:i/>
      <w:iCs/>
      <w:sz w:val="24"/>
    </w:rPr>
  </w:style>
  <w:style w:type="paragraph" w:styleId="Title">
    <w:name w:val="Title"/>
    <w:basedOn w:val="Normal"/>
    <w:next w:val="Normal"/>
    <w:link w:val="TitleChar"/>
    <w:uiPriority w:val="9"/>
    <w:qFormat/>
    <w:rsid w:val="00673BD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73BD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673BD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73BDD"/>
    <w:rPr>
      <w:rFonts w:ascii="Arial" w:eastAsiaTheme="majorEastAsia" w:hAnsi="Arial" w:cstheme="majorBidi"/>
      <w:i/>
      <w:iCs/>
      <w:spacing w:val="15"/>
      <w:sz w:val="24"/>
      <w:szCs w:val="24"/>
    </w:rPr>
  </w:style>
  <w:style w:type="character" w:styleId="Strong">
    <w:name w:val="Strong"/>
    <w:basedOn w:val="DefaultParagraphFont"/>
    <w:uiPriority w:val="22"/>
    <w:qFormat/>
    <w:rsid w:val="00673BDD"/>
    <w:rPr>
      <w:rFonts w:ascii="Arial" w:hAnsi="Arial"/>
      <w:b/>
      <w:bCs/>
    </w:rPr>
  </w:style>
  <w:style w:type="character" w:styleId="Emphasis">
    <w:name w:val="Emphasis"/>
    <w:basedOn w:val="DefaultParagraphFont"/>
    <w:uiPriority w:val="20"/>
    <w:qFormat/>
    <w:rsid w:val="00673BDD"/>
    <w:rPr>
      <w:rFonts w:ascii="Arial" w:hAnsi="Arial"/>
      <w:i/>
      <w:iCs/>
    </w:rPr>
  </w:style>
  <w:style w:type="paragraph" w:styleId="NoSpacing">
    <w:name w:val="No Spacing"/>
    <w:uiPriority w:val="1"/>
    <w:qFormat/>
    <w:rsid w:val="00673BDD"/>
    <w:pPr>
      <w:spacing w:after="0" w:line="240" w:lineRule="auto"/>
    </w:pPr>
    <w:rPr>
      <w:rFonts w:ascii="Arial" w:hAnsi="Arial" w:cs="Arial"/>
      <w:bCs/>
      <w:sz w:val="24"/>
      <w:szCs w:val="24"/>
    </w:rPr>
  </w:style>
  <w:style w:type="paragraph" w:styleId="ListParagraph">
    <w:name w:val="List Paragraph"/>
    <w:basedOn w:val="Normal"/>
    <w:uiPriority w:val="34"/>
    <w:qFormat/>
    <w:rsid w:val="00673BDD"/>
    <w:pPr>
      <w:ind w:left="720"/>
      <w:contextualSpacing/>
    </w:pPr>
  </w:style>
  <w:style w:type="paragraph" w:styleId="Quote">
    <w:name w:val="Quote"/>
    <w:basedOn w:val="Normal"/>
    <w:next w:val="Normal"/>
    <w:link w:val="QuoteChar"/>
    <w:uiPriority w:val="29"/>
    <w:qFormat/>
    <w:rsid w:val="00673BDD"/>
    <w:rPr>
      <w:i/>
      <w:iCs/>
      <w:color w:val="000000" w:themeColor="text1"/>
    </w:rPr>
  </w:style>
  <w:style w:type="character" w:customStyle="1" w:styleId="QuoteChar">
    <w:name w:val="Quote Char"/>
    <w:basedOn w:val="DefaultParagraphFont"/>
    <w:link w:val="Quote"/>
    <w:uiPriority w:val="29"/>
    <w:rsid w:val="00673BD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673BD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73BDD"/>
    <w:rPr>
      <w:rFonts w:ascii="Arial" w:hAnsi="Arial"/>
      <w:b/>
      <w:bCs/>
      <w:i/>
      <w:iCs/>
      <w:sz w:val="24"/>
      <w:szCs w:val="24"/>
    </w:rPr>
  </w:style>
  <w:style w:type="character" w:styleId="SubtleEmphasis">
    <w:name w:val="Subtle Emphasis"/>
    <w:basedOn w:val="DefaultParagraphFont"/>
    <w:uiPriority w:val="19"/>
    <w:qFormat/>
    <w:rsid w:val="00673BDD"/>
    <w:rPr>
      <w:rFonts w:ascii="Arial" w:hAnsi="Arial"/>
      <w:i/>
      <w:iCs/>
      <w:color w:val="808080" w:themeColor="text1" w:themeTint="7F"/>
    </w:rPr>
  </w:style>
  <w:style w:type="character" w:styleId="IntenseEmphasis">
    <w:name w:val="Intense Emphasis"/>
    <w:basedOn w:val="DefaultParagraphFont"/>
    <w:uiPriority w:val="21"/>
    <w:qFormat/>
    <w:rsid w:val="00673BDD"/>
    <w:rPr>
      <w:rFonts w:ascii="Arial" w:hAnsi="Arial"/>
      <w:b/>
      <w:bCs/>
    </w:rPr>
  </w:style>
  <w:style w:type="character" w:styleId="SubtleReference">
    <w:name w:val="Subtle Reference"/>
    <w:basedOn w:val="DefaultParagraphFont"/>
    <w:uiPriority w:val="31"/>
    <w:qFormat/>
    <w:rsid w:val="00673BDD"/>
    <w:rPr>
      <w:rFonts w:ascii="Arial" w:hAnsi="Arial"/>
      <w:smallCaps/>
      <w:color w:val="C0504D" w:themeColor="accent2"/>
      <w:u w:val="single"/>
    </w:rPr>
  </w:style>
  <w:style w:type="character" w:styleId="Hyperlink">
    <w:name w:val="Hyperlink"/>
    <w:basedOn w:val="DefaultParagraphFont"/>
    <w:uiPriority w:val="99"/>
    <w:unhideWhenUsed/>
    <w:rsid w:val="00673BD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673BDD"/>
    <w:rPr>
      <w:b/>
      <w:bCs/>
      <w:smallCaps/>
      <w:color w:val="C0504D" w:themeColor="accent2"/>
      <w:spacing w:val="5"/>
      <w:u w:val="single"/>
    </w:rPr>
  </w:style>
  <w:style w:type="character" w:styleId="BookTitle">
    <w:name w:val="Book Title"/>
    <w:basedOn w:val="DefaultParagraphFont"/>
    <w:uiPriority w:val="33"/>
    <w:qFormat/>
    <w:rsid w:val="00673BDD"/>
    <w:rPr>
      <w:b/>
      <w:bCs/>
      <w:smallCaps/>
      <w:spacing w:val="5"/>
    </w:rPr>
  </w:style>
  <w:style w:type="character" w:styleId="FollowedHyperlink">
    <w:name w:val="FollowedHyperlink"/>
    <w:basedOn w:val="DefaultParagraphFont"/>
    <w:uiPriority w:val="99"/>
    <w:semiHidden/>
    <w:unhideWhenUsed/>
    <w:rsid w:val="00673BDD"/>
    <w:rPr>
      <w:color w:val="800080" w:themeColor="followedHyperlink"/>
      <w:u w:val="single"/>
    </w:rPr>
  </w:style>
  <w:style w:type="paragraph" w:customStyle="1" w:styleId="AppleFill">
    <w:name w:val="Apple Fill"/>
    <w:basedOn w:val="Normal"/>
    <w:link w:val="AppleFillChar"/>
    <w:uiPriority w:val="10"/>
    <w:qFormat/>
    <w:rsid w:val="00673BDD"/>
    <w:rPr>
      <w:b/>
      <w:color w:val="FFFFFF" w:themeColor="background1"/>
      <w:shd w:val="clear" w:color="auto" w:fill="9BBB59" w:themeFill="accent3"/>
    </w:rPr>
  </w:style>
  <w:style w:type="paragraph" w:customStyle="1" w:styleId="AquaFill">
    <w:name w:val="Aqua Fill"/>
    <w:basedOn w:val="Normal"/>
    <w:link w:val="AquaFillChar"/>
    <w:uiPriority w:val="10"/>
    <w:qFormat/>
    <w:rsid w:val="00673BD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73BDD"/>
    <w:rPr>
      <w:rFonts w:ascii="Arial" w:hAnsi="Arial"/>
      <w:b/>
      <w:color w:val="FFFFFF" w:themeColor="background1"/>
      <w:sz w:val="24"/>
      <w:szCs w:val="24"/>
    </w:rPr>
  </w:style>
  <w:style w:type="paragraph" w:customStyle="1" w:styleId="WineFill">
    <w:name w:val="Wine Fill"/>
    <w:basedOn w:val="Normal"/>
    <w:link w:val="WineFillChar"/>
    <w:uiPriority w:val="9"/>
    <w:qFormat/>
    <w:rsid w:val="00673BD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73BD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673BDD"/>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1449">
      <w:bodyDiv w:val="1"/>
      <w:marLeft w:val="0"/>
      <w:marRight w:val="0"/>
      <w:marTop w:val="0"/>
      <w:marBottom w:val="0"/>
      <w:divBdr>
        <w:top w:val="none" w:sz="0" w:space="0" w:color="auto"/>
        <w:left w:val="none" w:sz="0" w:space="0" w:color="auto"/>
        <w:bottom w:val="none" w:sz="0" w:space="0" w:color="auto"/>
        <w:right w:val="none" w:sz="0" w:space="0" w:color="auto"/>
      </w:divBdr>
    </w:div>
    <w:div w:id="128015798">
      <w:bodyDiv w:val="1"/>
      <w:marLeft w:val="0"/>
      <w:marRight w:val="0"/>
      <w:marTop w:val="0"/>
      <w:marBottom w:val="0"/>
      <w:divBdr>
        <w:top w:val="none" w:sz="0" w:space="0" w:color="auto"/>
        <w:left w:val="none" w:sz="0" w:space="0" w:color="auto"/>
        <w:bottom w:val="none" w:sz="0" w:space="0" w:color="auto"/>
        <w:right w:val="none" w:sz="0" w:space="0" w:color="auto"/>
      </w:divBdr>
    </w:div>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751934">
      <w:bodyDiv w:val="1"/>
      <w:marLeft w:val="0"/>
      <w:marRight w:val="0"/>
      <w:marTop w:val="0"/>
      <w:marBottom w:val="0"/>
      <w:divBdr>
        <w:top w:val="none" w:sz="0" w:space="0" w:color="auto"/>
        <w:left w:val="none" w:sz="0" w:space="0" w:color="auto"/>
        <w:bottom w:val="none" w:sz="0" w:space="0" w:color="auto"/>
        <w:right w:val="none" w:sz="0" w:space="0" w:color="auto"/>
      </w:divBdr>
    </w:div>
    <w:div w:id="678384105">
      <w:bodyDiv w:val="1"/>
      <w:marLeft w:val="0"/>
      <w:marRight w:val="0"/>
      <w:marTop w:val="0"/>
      <w:marBottom w:val="0"/>
      <w:divBdr>
        <w:top w:val="none" w:sz="0" w:space="0" w:color="auto"/>
        <w:left w:val="none" w:sz="0" w:space="0" w:color="auto"/>
        <w:bottom w:val="none" w:sz="0" w:space="0" w:color="auto"/>
        <w:right w:val="none" w:sz="0" w:space="0" w:color="auto"/>
      </w:divBdr>
    </w:div>
    <w:div w:id="688990661">
      <w:bodyDiv w:val="1"/>
      <w:marLeft w:val="0"/>
      <w:marRight w:val="0"/>
      <w:marTop w:val="0"/>
      <w:marBottom w:val="0"/>
      <w:divBdr>
        <w:top w:val="none" w:sz="0" w:space="0" w:color="auto"/>
        <w:left w:val="none" w:sz="0" w:space="0" w:color="auto"/>
        <w:bottom w:val="none" w:sz="0" w:space="0" w:color="auto"/>
        <w:right w:val="none" w:sz="0" w:space="0" w:color="auto"/>
      </w:divBdr>
    </w:div>
    <w:div w:id="851918247">
      <w:bodyDiv w:val="1"/>
      <w:marLeft w:val="0"/>
      <w:marRight w:val="0"/>
      <w:marTop w:val="0"/>
      <w:marBottom w:val="0"/>
      <w:divBdr>
        <w:top w:val="none" w:sz="0" w:space="0" w:color="auto"/>
        <w:left w:val="none" w:sz="0" w:space="0" w:color="auto"/>
        <w:bottom w:val="none" w:sz="0" w:space="0" w:color="auto"/>
        <w:right w:val="none" w:sz="0" w:space="0" w:color="auto"/>
      </w:divBdr>
    </w:div>
    <w:div w:id="864976318">
      <w:bodyDiv w:val="1"/>
      <w:marLeft w:val="0"/>
      <w:marRight w:val="0"/>
      <w:marTop w:val="0"/>
      <w:marBottom w:val="0"/>
      <w:divBdr>
        <w:top w:val="none" w:sz="0" w:space="0" w:color="auto"/>
        <w:left w:val="none" w:sz="0" w:space="0" w:color="auto"/>
        <w:bottom w:val="none" w:sz="0" w:space="0" w:color="auto"/>
        <w:right w:val="none" w:sz="0" w:space="0" w:color="auto"/>
      </w:divBdr>
    </w:div>
    <w:div w:id="946081663">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41132507">
      <w:bodyDiv w:val="1"/>
      <w:marLeft w:val="0"/>
      <w:marRight w:val="0"/>
      <w:marTop w:val="0"/>
      <w:marBottom w:val="0"/>
      <w:divBdr>
        <w:top w:val="none" w:sz="0" w:space="0" w:color="auto"/>
        <w:left w:val="none" w:sz="0" w:space="0" w:color="auto"/>
        <w:bottom w:val="none" w:sz="0" w:space="0" w:color="auto"/>
        <w:right w:val="none" w:sz="0" w:space="0" w:color="auto"/>
      </w:divBdr>
    </w:div>
    <w:div w:id="1395473608">
      <w:bodyDiv w:val="1"/>
      <w:marLeft w:val="0"/>
      <w:marRight w:val="0"/>
      <w:marTop w:val="0"/>
      <w:marBottom w:val="0"/>
      <w:divBdr>
        <w:top w:val="none" w:sz="0" w:space="0" w:color="auto"/>
        <w:left w:val="none" w:sz="0" w:space="0" w:color="auto"/>
        <w:bottom w:val="none" w:sz="0" w:space="0" w:color="auto"/>
        <w:right w:val="none" w:sz="0" w:space="0" w:color="auto"/>
      </w:divBdr>
    </w:div>
    <w:div w:id="1482233593">
      <w:bodyDiv w:val="1"/>
      <w:marLeft w:val="0"/>
      <w:marRight w:val="0"/>
      <w:marTop w:val="0"/>
      <w:marBottom w:val="0"/>
      <w:divBdr>
        <w:top w:val="none" w:sz="0" w:space="0" w:color="auto"/>
        <w:left w:val="none" w:sz="0" w:space="0" w:color="auto"/>
        <w:bottom w:val="none" w:sz="0" w:space="0" w:color="auto"/>
        <w:right w:val="none" w:sz="0" w:space="0" w:color="auto"/>
      </w:divBdr>
    </w:div>
    <w:div w:id="1537883995">
      <w:bodyDiv w:val="1"/>
      <w:marLeft w:val="0"/>
      <w:marRight w:val="0"/>
      <w:marTop w:val="0"/>
      <w:marBottom w:val="0"/>
      <w:divBdr>
        <w:top w:val="none" w:sz="0" w:space="0" w:color="auto"/>
        <w:left w:val="none" w:sz="0" w:space="0" w:color="auto"/>
        <w:bottom w:val="none" w:sz="0" w:space="0" w:color="auto"/>
        <w:right w:val="none" w:sz="0" w:space="0" w:color="auto"/>
      </w:divBdr>
    </w:div>
    <w:div w:id="1725375828">
      <w:bodyDiv w:val="1"/>
      <w:marLeft w:val="0"/>
      <w:marRight w:val="0"/>
      <w:marTop w:val="0"/>
      <w:marBottom w:val="0"/>
      <w:divBdr>
        <w:top w:val="none" w:sz="0" w:space="0" w:color="auto"/>
        <w:left w:val="none" w:sz="0" w:space="0" w:color="auto"/>
        <w:bottom w:val="none" w:sz="0" w:space="0" w:color="auto"/>
        <w:right w:val="none" w:sz="0" w:space="0" w:color="auto"/>
      </w:divBdr>
    </w:div>
    <w:div w:id="1963878511">
      <w:bodyDiv w:val="1"/>
      <w:marLeft w:val="0"/>
      <w:marRight w:val="0"/>
      <w:marTop w:val="0"/>
      <w:marBottom w:val="0"/>
      <w:divBdr>
        <w:top w:val="none" w:sz="0" w:space="0" w:color="auto"/>
        <w:left w:val="none" w:sz="0" w:space="0" w:color="auto"/>
        <w:bottom w:val="none" w:sz="0" w:space="0" w:color="auto"/>
        <w:right w:val="none" w:sz="0" w:space="0" w:color="auto"/>
      </w:divBdr>
    </w:div>
    <w:div w:id="19877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GC_114338050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[2020-09-24 Committee of the Whole [8486]]</meetingId>
    <capitalProjectPriority xmlns="e6cd7bd4-3f3e-4495-b8c9-139289cd76e6" xsi:nil="true"/>
    <policyApprovalDate xmlns="e6cd7bd4-3f3e-4495-b8c9-139289cd76e6" xsi:nil="true"/>
    <NodeRef xmlns="e6cd7bd4-3f3e-4495-b8c9-139289cd76e6">4b1bcc57-ade9-4977-938a-d4b12800e54e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E332C94-9D54-4B6B-B262-1B1C492DC92D}">
  <ds:schemaRefs>
    <ds:schemaRef ds:uri="http://schemas.openxmlformats.org/officeDocument/2006/bibliography"/>
  </ds:schemaRefs>
</ds:datastoreItem>
</file>

<file path=customXml/itemProps2.xml><?xml version="1.0" encoding="utf-8"?>
<ds:datastoreItem xmlns:ds="http://schemas.openxmlformats.org/officeDocument/2006/customXml" ds:itemID="{0799B187-3FF3-4346-BA93-487DF9815D89}"/>
</file>

<file path=customXml/itemProps3.xml><?xml version="1.0" encoding="utf-8"?>
<ds:datastoreItem xmlns:ds="http://schemas.openxmlformats.org/officeDocument/2006/customXml" ds:itemID="{C5BBA4BF-BE5C-4C68-82DE-166FEA231823}"/>
</file>

<file path=customXml/itemProps4.xml><?xml version="1.0" encoding="utf-8"?>
<ds:datastoreItem xmlns:ds="http://schemas.openxmlformats.org/officeDocument/2006/customXml" ds:itemID="{DEFB06A2-DCC2-454B-8C4B-CD887FEB220E}"/>
</file>

<file path=customXml/itemProps5.xml><?xml version="1.0" encoding="utf-8"?>
<ds:datastoreItem xmlns:ds="http://schemas.openxmlformats.org/officeDocument/2006/customXml" ds:itemID="{873F018E-3586-4B9E-A0C5-C36E4E9B92DE}"/>
</file>

<file path=docProps/app.xml><?xml version="1.0" encoding="utf-8"?>
<Properties xmlns="http://schemas.openxmlformats.org/officeDocument/2006/extended-properties" xmlns:vt="http://schemas.openxmlformats.org/officeDocument/2006/docPropsVTypes">
  <Template>Normal</Template>
  <TotalTime>216</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21</cp:revision>
  <cp:lastPrinted>2020-09-15T20:12:00Z</cp:lastPrinted>
  <dcterms:created xsi:type="dcterms:W3CDTF">2020-09-10T20:06:00Z</dcterms:created>
  <dcterms:modified xsi:type="dcterms:W3CDTF">2020-09-22T16:05:00Z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