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EE65" w14:textId="47BB3868"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561E2335" w:rsidR="00AE79CF" w:rsidRPr="00C656A8" w:rsidRDefault="00032045" w:rsidP="00CC491C">
      <w:pPr>
        <w:pStyle w:val="Heading2"/>
        <w:spacing w:before="120" w:line="240" w:lineRule="auto"/>
        <w:jc w:val="center"/>
        <w:rPr>
          <w:rFonts w:cs="Arial"/>
        </w:rPr>
      </w:pPr>
      <w:r>
        <w:rPr>
          <w:rFonts w:cs="Arial"/>
        </w:rPr>
        <w:t>February 25</w:t>
      </w:r>
      <w:r w:rsidR="00BD66BA">
        <w:rPr>
          <w:rFonts w:cs="Arial"/>
        </w:rPr>
        <w:t>, 2021</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0187815C" w:rsidR="00037C12" w:rsidRPr="00C656A8" w:rsidRDefault="00BD66BA" w:rsidP="00CC491C">
      <w:pPr>
        <w:ind w:left="1560"/>
        <w:rPr>
          <w:rFonts w:cs="Arial"/>
        </w:rPr>
      </w:pPr>
      <w:r>
        <w:rPr>
          <w:rFonts w:cs="Arial"/>
        </w:rPr>
        <w:t>Electronic Participation</w:t>
      </w:r>
      <w:r w:rsidR="00037C12" w:rsidRPr="00C656A8">
        <w:rPr>
          <w:rFonts w:cs="Arial"/>
        </w:rPr>
        <w:t>,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5810BE83"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74F35FBF" w14:textId="15698F4B"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r w:rsidR="006D65B5">
        <w:rPr>
          <w:rFonts w:cs="Arial"/>
          <w:b/>
        </w:rPr>
        <w:t xml:space="preserve"> </w:t>
      </w:r>
    </w:p>
    <w:p w14:paraId="73F6674E" w14:textId="77777777" w:rsidR="00E82CA8" w:rsidRPr="005B47DE" w:rsidRDefault="00E82CA8" w:rsidP="008E0DCD">
      <w:pPr>
        <w:pStyle w:val="ListParagraph"/>
        <w:widowControl w:val="0"/>
        <w:numPr>
          <w:ilvl w:val="1"/>
          <w:numId w:val="1"/>
        </w:numPr>
        <w:spacing w:before="240" w:line="240" w:lineRule="auto"/>
        <w:contextualSpacing w:val="0"/>
        <w:rPr>
          <w:rFonts w:cs="Arial"/>
          <w:b/>
          <w:bCs/>
        </w:rPr>
      </w:pPr>
      <w:r>
        <w:rPr>
          <w:rFonts w:cs="Arial"/>
        </w:rPr>
        <w:t xml:space="preserve">Notice provided by Councillor Clumpus at the meeting held February 11, </w:t>
      </w:r>
      <w:r w:rsidRPr="005B47DE">
        <w:rPr>
          <w:rFonts w:cs="Arial"/>
        </w:rPr>
        <w:t>2021</w:t>
      </w:r>
    </w:p>
    <w:p w14:paraId="180E738C" w14:textId="65A0FEED" w:rsidR="006B0F93" w:rsidRPr="00B533E0" w:rsidRDefault="00B533E0" w:rsidP="006B0F93">
      <w:pPr>
        <w:ind w:left="1418"/>
        <w:rPr>
          <w:rFonts w:cstheme="minorHAnsi"/>
          <w:b/>
        </w:rPr>
      </w:pPr>
      <w:r w:rsidRPr="00B533E0">
        <w:rPr>
          <w:rFonts w:cstheme="minorHAnsi"/>
          <w:b/>
        </w:rPr>
        <w:t>Whereas</w:t>
      </w:r>
      <w:r w:rsidR="006B0F93" w:rsidRPr="00B533E0">
        <w:rPr>
          <w:rFonts w:cstheme="minorHAnsi"/>
          <w:b/>
        </w:rPr>
        <w:t xml:space="preserve"> a resolution from the Municipality of </w:t>
      </w:r>
      <w:proofErr w:type="spellStart"/>
      <w:r w:rsidR="006B0F93" w:rsidRPr="00B533E0">
        <w:rPr>
          <w:rFonts w:cstheme="minorHAnsi"/>
          <w:b/>
        </w:rPr>
        <w:t>Meaford</w:t>
      </w:r>
      <w:proofErr w:type="spellEnd"/>
      <w:r w:rsidR="006B0F93" w:rsidRPr="00B533E0">
        <w:rPr>
          <w:rFonts w:cstheme="minorHAnsi"/>
          <w:b/>
        </w:rPr>
        <w:t xml:space="preserve"> was received for information on October 2, 2020, which requested that the County of Grey consider the merits of delivering waste collection and disposal systems at the County level in accordance with the County of Grey’s Collaborative Decision-making Framework; and</w:t>
      </w:r>
    </w:p>
    <w:p w14:paraId="7D738F1B" w14:textId="5F9D1984" w:rsidR="006B0F93" w:rsidRPr="00B533E0" w:rsidRDefault="00B533E0" w:rsidP="006B0F93">
      <w:pPr>
        <w:ind w:left="1418"/>
        <w:rPr>
          <w:rFonts w:cstheme="minorHAnsi"/>
          <w:b/>
        </w:rPr>
      </w:pPr>
      <w:r w:rsidRPr="00B533E0">
        <w:rPr>
          <w:rFonts w:cstheme="minorHAnsi"/>
          <w:b/>
        </w:rPr>
        <w:t>Whereas</w:t>
      </w:r>
      <w:r w:rsidR="006B0F93" w:rsidRPr="00B533E0">
        <w:rPr>
          <w:rFonts w:cstheme="minorHAnsi"/>
          <w:b/>
        </w:rPr>
        <w:t xml:space="preserve"> there are long-term sustainability issues related to exporting garbage out of the county or country, including the fossil fuel gas consumption and impact on regional roads required to truck garbage long distances; and </w:t>
      </w:r>
    </w:p>
    <w:p w14:paraId="5546096D" w14:textId="4F0A455F" w:rsidR="006B0F93" w:rsidRPr="00B533E0" w:rsidRDefault="00B533E0" w:rsidP="006B0F93">
      <w:pPr>
        <w:ind w:left="1418"/>
        <w:rPr>
          <w:rFonts w:cstheme="minorHAnsi"/>
          <w:b/>
        </w:rPr>
      </w:pPr>
      <w:r w:rsidRPr="00B533E0">
        <w:rPr>
          <w:rFonts w:cstheme="minorHAnsi"/>
          <w:b/>
        </w:rPr>
        <w:t>Whereas</w:t>
      </w:r>
      <w:r w:rsidR="006B0F93" w:rsidRPr="00B533E0">
        <w:rPr>
          <w:rFonts w:cstheme="minorHAnsi"/>
          <w:b/>
        </w:rPr>
        <w:t xml:space="preserve"> it may be more viable and environmentally friendly to make better use of local facilities, including the Biodigester jointly owned by the Township of Chatsworth and Township of Georgian Bluffs; and</w:t>
      </w:r>
    </w:p>
    <w:p w14:paraId="7AE475EF" w14:textId="1C4439BA" w:rsidR="006B0F93" w:rsidRPr="00B533E0" w:rsidRDefault="00B533E0" w:rsidP="006B0F93">
      <w:pPr>
        <w:ind w:left="1418"/>
        <w:rPr>
          <w:rFonts w:cstheme="minorHAnsi"/>
          <w:b/>
        </w:rPr>
      </w:pPr>
      <w:r w:rsidRPr="00B533E0">
        <w:rPr>
          <w:rFonts w:cstheme="minorHAnsi"/>
          <w:b/>
        </w:rPr>
        <w:t>Whereas</w:t>
      </w:r>
      <w:r w:rsidR="006B0F93" w:rsidRPr="00B533E0">
        <w:rPr>
          <w:rFonts w:cstheme="minorHAnsi"/>
          <w:b/>
        </w:rPr>
        <w:t xml:space="preserve"> in many parts of the province, the </w:t>
      </w:r>
      <w:proofErr w:type="gramStart"/>
      <w:r w:rsidR="006B0F93" w:rsidRPr="00B533E0">
        <w:rPr>
          <w:rFonts w:cstheme="minorHAnsi"/>
          <w:b/>
        </w:rPr>
        <w:t>upper-tier</w:t>
      </w:r>
      <w:proofErr w:type="gramEnd"/>
      <w:r w:rsidR="006B0F93" w:rsidRPr="00B533E0">
        <w:rPr>
          <w:rFonts w:cstheme="minorHAnsi"/>
          <w:b/>
        </w:rPr>
        <w:t xml:space="preserve"> is responsible for waste collection and disposal; and</w:t>
      </w:r>
    </w:p>
    <w:p w14:paraId="298D3BC6" w14:textId="63C571EA" w:rsidR="006B0F93" w:rsidRPr="00B533E0" w:rsidRDefault="00B533E0" w:rsidP="006B0F93">
      <w:pPr>
        <w:ind w:left="1418"/>
        <w:rPr>
          <w:rFonts w:cstheme="minorHAnsi"/>
          <w:b/>
        </w:rPr>
      </w:pPr>
      <w:r w:rsidRPr="00B533E0">
        <w:rPr>
          <w:rFonts w:cstheme="minorHAnsi"/>
          <w:b/>
        </w:rPr>
        <w:t>Whereas</w:t>
      </w:r>
      <w:r w:rsidR="006B0F93" w:rsidRPr="00B533E0">
        <w:rPr>
          <w:rFonts w:cstheme="minorHAnsi"/>
          <w:b/>
        </w:rPr>
        <w:t xml:space="preserve"> at the recent Rural Ontario Municipal Association Conference (ROMA), the Minister of Municipal Affairs and Housing announced a second intake of the Municipal Modernization Program to allow municipalities to benefit from provincial funding to implement projects to increase efficiency and effectiveness and lower costs in the longer term with particular emphasis on the following priorities:</w:t>
      </w:r>
    </w:p>
    <w:p w14:paraId="2A3AEEC7" w14:textId="77777777" w:rsidR="006B0F93" w:rsidRPr="00B533E0" w:rsidRDefault="006B0F93" w:rsidP="006B0F93">
      <w:pPr>
        <w:pStyle w:val="ListParagraph"/>
        <w:numPr>
          <w:ilvl w:val="0"/>
          <w:numId w:val="25"/>
        </w:numPr>
        <w:spacing w:after="160" w:line="259" w:lineRule="auto"/>
        <w:ind w:left="1843"/>
        <w:rPr>
          <w:rFonts w:cstheme="minorHAnsi"/>
          <w:b/>
        </w:rPr>
      </w:pPr>
      <w:r w:rsidRPr="00B533E0">
        <w:rPr>
          <w:rFonts w:cstheme="minorHAnsi"/>
          <w:b/>
        </w:rPr>
        <w:lastRenderedPageBreak/>
        <w:t>Digital modernization</w:t>
      </w:r>
    </w:p>
    <w:p w14:paraId="31E70596" w14:textId="77777777" w:rsidR="006B0F93" w:rsidRPr="00B533E0" w:rsidRDefault="006B0F93" w:rsidP="006B0F93">
      <w:pPr>
        <w:pStyle w:val="ListParagraph"/>
        <w:numPr>
          <w:ilvl w:val="0"/>
          <w:numId w:val="25"/>
        </w:numPr>
        <w:spacing w:after="160" w:line="259" w:lineRule="auto"/>
        <w:ind w:left="1843"/>
        <w:rPr>
          <w:rFonts w:cstheme="minorHAnsi"/>
          <w:b/>
        </w:rPr>
      </w:pPr>
      <w:r w:rsidRPr="00B533E0">
        <w:rPr>
          <w:rFonts w:cstheme="minorHAnsi"/>
          <w:b/>
        </w:rPr>
        <w:t>Service integration</w:t>
      </w:r>
    </w:p>
    <w:p w14:paraId="06CE154D" w14:textId="77777777" w:rsidR="006B0F93" w:rsidRPr="00B533E0" w:rsidRDefault="006B0F93" w:rsidP="006B0F93">
      <w:pPr>
        <w:pStyle w:val="ListParagraph"/>
        <w:numPr>
          <w:ilvl w:val="0"/>
          <w:numId w:val="25"/>
        </w:numPr>
        <w:spacing w:after="160" w:line="259" w:lineRule="auto"/>
        <w:ind w:left="1843"/>
        <w:rPr>
          <w:rFonts w:cstheme="minorHAnsi"/>
          <w:b/>
        </w:rPr>
      </w:pPr>
      <w:r w:rsidRPr="00B533E0">
        <w:rPr>
          <w:rFonts w:cstheme="minorHAnsi"/>
          <w:b/>
        </w:rPr>
        <w:t>Streamlined development approvals</w:t>
      </w:r>
    </w:p>
    <w:p w14:paraId="2B13DB3A" w14:textId="77777777" w:rsidR="006B0F93" w:rsidRPr="00B533E0" w:rsidRDefault="006B0F93" w:rsidP="006B0F93">
      <w:pPr>
        <w:pStyle w:val="ListParagraph"/>
        <w:numPr>
          <w:ilvl w:val="0"/>
          <w:numId w:val="25"/>
        </w:numPr>
        <w:spacing w:after="160" w:line="259" w:lineRule="auto"/>
        <w:ind w:left="1843"/>
        <w:rPr>
          <w:rFonts w:cstheme="minorHAnsi"/>
          <w:b/>
        </w:rPr>
      </w:pPr>
      <w:r w:rsidRPr="00B533E0">
        <w:rPr>
          <w:rFonts w:cstheme="minorHAnsi"/>
          <w:b/>
        </w:rPr>
        <w:t>Shared services/alternative delivery models.</w:t>
      </w:r>
    </w:p>
    <w:p w14:paraId="33CE1903" w14:textId="5D753338" w:rsidR="006B0F93" w:rsidRPr="00B533E0" w:rsidRDefault="00B533E0" w:rsidP="006B0F93">
      <w:pPr>
        <w:ind w:left="1418"/>
        <w:rPr>
          <w:rFonts w:cstheme="minorHAnsi"/>
          <w:b/>
        </w:rPr>
      </w:pPr>
      <w:r w:rsidRPr="00B533E0">
        <w:rPr>
          <w:rFonts w:cstheme="minorHAnsi"/>
          <w:b/>
        </w:rPr>
        <w:t xml:space="preserve">Now Therefore Be It Resolved That </w:t>
      </w:r>
      <w:r w:rsidR="006B0F93" w:rsidRPr="00B533E0">
        <w:rPr>
          <w:rFonts w:cstheme="minorHAnsi"/>
          <w:b/>
        </w:rPr>
        <w:t>staff be directed to submit an Expression of Interest to the Transfer Payment Ontario system by</w:t>
      </w:r>
      <w:r w:rsidR="006B0F93" w:rsidRPr="00B533E0">
        <w:rPr>
          <w:rFonts w:ascii="Verdana" w:hAnsi="Verdana"/>
          <w:b/>
        </w:rPr>
        <w:t xml:space="preserve"> </w:t>
      </w:r>
      <w:r w:rsidR="006B0F93" w:rsidRPr="00B533E0">
        <w:rPr>
          <w:rFonts w:cstheme="minorHAnsi"/>
          <w:b/>
        </w:rPr>
        <w:t>March 15</w:t>
      </w:r>
      <w:r w:rsidR="006B0F93" w:rsidRPr="00B533E0">
        <w:rPr>
          <w:rFonts w:ascii="Verdana" w:hAnsi="Verdana"/>
          <w:b/>
        </w:rPr>
        <w:t xml:space="preserve"> </w:t>
      </w:r>
      <w:r w:rsidR="006B0F93" w:rsidRPr="00B533E0">
        <w:rPr>
          <w:rFonts w:cstheme="minorHAnsi"/>
          <w:b/>
        </w:rPr>
        <w:t>to access the second phase of the province’s Municipal Modernization Program in order to hire a consultant to assess the feasibility of delivering waste collection and disposal systems at the County level; and</w:t>
      </w:r>
    </w:p>
    <w:p w14:paraId="5C754C88" w14:textId="14CB2C6F" w:rsidR="005B47DE" w:rsidRPr="00B533E0" w:rsidRDefault="006B0F93" w:rsidP="006B0F93">
      <w:pPr>
        <w:ind w:left="1418"/>
        <w:rPr>
          <w:rFonts w:cstheme="minorHAnsi"/>
          <w:b/>
        </w:rPr>
      </w:pPr>
      <w:r w:rsidRPr="00B533E0">
        <w:rPr>
          <w:rFonts w:cstheme="minorHAnsi"/>
          <w:b/>
        </w:rPr>
        <w:t xml:space="preserve">That due to the tight timeframes related to the application deadline, this proceed ahead of Council approval in accordance with Section 25.6 b) of the County’s Procedural By-law.   </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7CC550A8" w14:textId="31958865" w:rsidR="00130405" w:rsidRDefault="00130405" w:rsidP="00775D55">
      <w:pPr>
        <w:pStyle w:val="ListParagraph"/>
        <w:numPr>
          <w:ilvl w:val="1"/>
          <w:numId w:val="1"/>
        </w:numPr>
        <w:spacing w:before="240" w:line="240" w:lineRule="auto"/>
        <w:ind w:left="1134" w:hanging="357"/>
        <w:contextualSpacing w:val="0"/>
        <w:rPr>
          <w:rFonts w:cs="Arial"/>
        </w:rPr>
      </w:pPr>
      <w:r>
        <w:rPr>
          <w:rFonts w:cs="Arial"/>
        </w:rPr>
        <w:t xml:space="preserve">SSR-CW-02-21 Social Assistance Update – 2020 A Year in Review </w:t>
      </w:r>
    </w:p>
    <w:p w14:paraId="509E6654" w14:textId="007440A0" w:rsidR="00130405" w:rsidRPr="00130405" w:rsidRDefault="00130405" w:rsidP="00130405">
      <w:pPr>
        <w:pStyle w:val="Level1"/>
        <w:ind w:left="1134" w:firstLine="0"/>
        <w:rPr>
          <w:b/>
          <w:bCs w:val="0"/>
        </w:rPr>
      </w:pPr>
      <w:r w:rsidRPr="00A56083">
        <w:rPr>
          <w:b/>
          <w:bCs w:val="0"/>
        </w:rPr>
        <w:t>That SSR-CW-</w:t>
      </w:r>
      <w:r>
        <w:rPr>
          <w:b/>
          <w:bCs w:val="0"/>
        </w:rPr>
        <w:t>02-21</w:t>
      </w:r>
      <w:r w:rsidRPr="00A56083">
        <w:rPr>
          <w:b/>
          <w:bCs w:val="0"/>
        </w:rPr>
        <w:t xml:space="preserve"> Social Assistance Update – 2020 A Year in Review be received for information</w:t>
      </w:r>
      <w:r>
        <w:rPr>
          <w:b/>
        </w:rPr>
        <w:t>.</w:t>
      </w:r>
    </w:p>
    <w:p w14:paraId="68EEF9A8" w14:textId="4A44EED8" w:rsidR="009D69EA" w:rsidRDefault="009D69EA" w:rsidP="00D274EF">
      <w:pPr>
        <w:pStyle w:val="ListParagraph"/>
        <w:numPr>
          <w:ilvl w:val="1"/>
          <w:numId w:val="1"/>
        </w:numPr>
        <w:spacing w:before="240" w:line="240" w:lineRule="auto"/>
        <w:ind w:left="1134" w:hanging="357"/>
        <w:contextualSpacing w:val="0"/>
        <w:rPr>
          <w:rFonts w:cs="Arial"/>
        </w:rPr>
      </w:pPr>
      <w:r>
        <w:rPr>
          <w:rFonts w:cs="Arial"/>
        </w:rPr>
        <w:t>FR-CW-06-21 2020 Year End Transfers</w:t>
      </w:r>
    </w:p>
    <w:p w14:paraId="0D01B5A4" w14:textId="77777777" w:rsidR="009D69EA" w:rsidRDefault="009D69EA" w:rsidP="009D69EA">
      <w:pPr>
        <w:pStyle w:val="ListParagraph"/>
        <w:spacing w:after="120"/>
        <w:ind w:left="1134"/>
        <w:contextualSpacing w:val="0"/>
        <w:rPr>
          <w:rStyle w:val="IntenseEmphasis"/>
        </w:rPr>
      </w:pPr>
      <w:r w:rsidRPr="009F7C7E">
        <w:rPr>
          <w:rStyle w:val="IntenseEmphasis"/>
        </w:rPr>
        <w:t>That</w:t>
      </w:r>
      <w:r>
        <w:rPr>
          <w:rStyle w:val="IntenseEmphasis"/>
        </w:rPr>
        <w:t xml:space="preserve"> Council receive Report FR-CW-06-21 titled 2020 Year-End Transfers and approve the recommendations, as contained and estimated in Report FR-CW-06-21, regarding transfers to and from </w:t>
      </w:r>
      <w:proofErr w:type="gramStart"/>
      <w:r>
        <w:rPr>
          <w:rStyle w:val="IntenseEmphasis"/>
        </w:rPr>
        <w:t>Reserve;</w:t>
      </w:r>
      <w:proofErr w:type="gramEnd"/>
      <w:r>
        <w:rPr>
          <w:rStyle w:val="IntenseEmphasis"/>
        </w:rPr>
        <w:t xml:space="preserve"> and</w:t>
      </w:r>
    </w:p>
    <w:p w14:paraId="15A1F9F8" w14:textId="77777777" w:rsidR="009D69EA" w:rsidRPr="009F7C7E" w:rsidRDefault="009D69EA" w:rsidP="009D69EA">
      <w:pPr>
        <w:pStyle w:val="ListParagraph"/>
        <w:spacing w:after="120"/>
        <w:ind w:left="1134"/>
        <w:contextualSpacing w:val="0"/>
        <w:rPr>
          <w:rStyle w:val="IntenseEmphasis"/>
        </w:rPr>
      </w:pPr>
      <w:r>
        <w:rPr>
          <w:rStyle w:val="IntenseEmphasis"/>
        </w:rPr>
        <w:t>That Council approve any surplus/deficit arising in the 2020 budget be transferred to/(from) the respective departmental reserves.</w:t>
      </w:r>
    </w:p>
    <w:p w14:paraId="69701C7C" w14:textId="77777777" w:rsidR="009D69EA" w:rsidRDefault="009D69EA" w:rsidP="009D69EA">
      <w:pPr>
        <w:pStyle w:val="ListParagraph"/>
        <w:spacing w:before="240" w:line="240" w:lineRule="auto"/>
        <w:ind w:left="1134"/>
        <w:contextualSpacing w:val="0"/>
        <w:rPr>
          <w:rFonts w:cs="Arial"/>
        </w:rPr>
      </w:pPr>
    </w:p>
    <w:p w14:paraId="3A1BCE97" w14:textId="171DAFD3" w:rsidR="00D274EF" w:rsidRDefault="00D274EF" w:rsidP="00D274EF">
      <w:pPr>
        <w:pStyle w:val="ListParagraph"/>
        <w:numPr>
          <w:ilvl w:val="1"/>
          <w:numId w:val="1"/>
        </w:numPr>
        <w:spacing w:before="240" w:line="240" w:lineRule="auto"/>
        <w:ind w:left="1134" w:hanging="357"/>
        <w:contextualSpacing w:val="0"/>
        <w:rPr>
          <w:rFonts w:cs="Arial"/>
        </w:rPr>
      </w:pPr>
      <w:r>
        <w:rPr>
          <w:rFonts w:cs="Arial"/>
        </w:rPr>
        <w:lastRenderedPageBreak/>
        <w:t>TR-CW-10-21 Award of RFT-TS-02-21 Grey Roads 17, 17B and 170</w:t>
      </w:r>
    </w:p>
    <w:p w14:paraId="57D13C50" w14:textId="77777777" w:rsidR="00D274EF" w:rsidRPr="00CB0534" w:rsidRDefault="00D274EF" w:rsidP="00D274EF">
      <w:pPr>
        <w:pStyle w:val="ListParagraph"/>
        <w:ind w:left="1134"/>
        <w:contextualSpacing w:val="0"/>
        <w:rPr>
          <w:rStyle w:val="IntenseEmphasis"/>
          <w:rFonts w:cs="Arial"/>
        </w:rPr>
      </w:pPr>
      <w:r w:rsidRPr="00CB0534">
        <w:rPr>
          <w:rStyle w:val="IntenseEmphasis"/>
          <w:rFonts w:cs="Arial"/>
        </w:rPr>
        <w:t xml:space="preserve">That Report </w:t>
      </w:r>
      <w:r>
        <w:rPr>
          <w:rStyle w:val="IntenseEmphasis"/>
          <w:rFonts w:cs="Arial"/>
        </w:rPr>
        <w:t>TR-CW-10-21</w:t>
      </w:r>
      <w:r w:rsidRPr="00CB0534">
        <w:rPr>
          <w:rStyle w:val="IntenseEmphasis"/>
          <w:rFonts w:cs="Arial"/>
        </w:rPr>
        <w:t xml:space="preserve"> containing the tender results for </w:t>
      </w:r>
      <w:r>
        <w:rPr>
          <w:rStyle w:val="IntenseEmphasis"/>
          <w:rFonts w:cs="Arial"/>
        </w:rPr>
        <w:t>RFT-TS-02-21</w:t>
      </w:r>
      <w:r w:rsidRPr="00CB0534">
        <w:rPr>
          <w:rStyle w:val="IntenseEmphasis"/>
          <w:rFonts w:cs="Arial"/>
        </w:rPr>
        <w:t xml:space="preserve"> </w:t>
      </w:r>
      <w:r>
        <w:rPr>
          <w:rStyle w:val="IntenseEmphasis"/>
          <w:rFonts w:cs="Arial"/>
        </w:rPr>
        <w:t>Grey Roads 17, 17B and 170</w:t>
      </w:r>
      <w:r w:rsidRPr="00CB0534">
        <w:rPr>
          <w:rStyle w:val="IntenseEmphasis"/>
          <w:rFonts w:cs="Arial"/>
        </w:rPr>
        <w:t xml:space="preserve"> </w:t>
      </w:r>
      <w:r>
        <w:rPr>
          <w:rStyle w:val="IntenseEmphasis"/>
          <w:rFonts w:cs="Arial"/>
        </w:rPr>
        <w:t>Rehabilitation</w:t>
      </w:r>
      <w:r w:rsidRPr="00CB0534">
        <w:rPr>
          <w:rStyle w:val="IntenseEmphasis"/>
          <w:rFonts w:cs="Arial"/>
        </w:rPr>
        <w:t xml:space="preserve"> be </w:t>
      </w:r>
      <w:proofErr w:type="gramStart"/>
      <w:r w:rsidRPr="00CB0534">
        <w:rPr>
          <w:rStyle w:val="IntenseEmphasis"/>
          <w:rFonts w:cs="Arial"/>
        </w:rPr>
        <w:t>received;</w:t>
      </w:r>
      <w:proofErr w:type="gramEnd"/>
      <w:r w:rsidRPr="00CB0534">
        <w:rPr>
          <w:rStyle w:val="IntenseEmphasis"/>
          <w:rFonts w:cs="Arial"/>
        </w:rPr>
        <w:t xml:space="preserve"> and</w:t>
      </w:r>
    </w:p>
    <w:p w14:paraId="787BA2A7" w14:textId="2EA168F7" w:rsidR="00D274EF" w:rsidRPr="00D274EF" w:rsidRDefault="00D274EF" w:rsidP="00D274EF">
      <w:pPr>
        <w:pStyle w:val="ListParagraph"/>
        <w:ind w:left="1134"/>
        <w:contextualSpacing w:val="0"/>
        <w:rPr>
          <w:rFonts w:cs="Arial"/>
          <w:b/>
          <w:bCs/>
        </w:rPr>
      </w:pPr>
      <w:r w:rsidRPr="00CB0534">
        <w:rPr>
          <w:rStyle w:val="IntenseEmphasis"/>
          <w:rFonts w:cs="Arial"/>
        </w:rPr>
        <w:t xml:space="preserve">That </w:t>
      </w:r>
      <w:r>
        <w:rPr>
          <w:rStyle w:val="IntenseEmphasis"/>
          <w:rFonts w:cs="Arial"/>
        </w:rPr>
        <w:t>EC King Contracting</w:t>
      </w:r>
      <w:r w:rsidRPr="00CB0534">
        <w:rPr>
          <w:rStyle w:val="IntenseEmphasis"/>
          <w:rFonts w:cs="Arial"/>
        </w:rPr>
        <w:t xml:space="preserve"> be awarded the Tender for a total amount of $</w:t>
      </w:r>
      <w:r>
        <w:rPr>
          <w:rStyle w:val="IntenseEmphasis"/>
          <w:rFonts w:cs="Arial"/>
        </w:rPr>
        <w:t>3,344,062.52</w:t>
      </w:r>
      <w:r w:rsidRPr="00CB0534">
        <w:rPr>
          <w:rStyle w:val="IntenseEmphasis"/>
          <w:rFonts w:cs="Arial"/>
        </w:rPr>
        <w:t xml:space="preserve"> excluding HST.</w:t>
      </w:r>
    </w:p>
    <w:p w14:paraId="4CEDF48B" w14:textId="45F58EFF" w:rsidR="0075168A" w:rsidRDefault="002C6487" w:rsidP="00775D55">
      <w:pPr>
        <w:pStyle w:val="ListParagraph"/>
        <w:numPr>
          <w:ilvl w:val="1"/>
          <w:numId w:val="1"/>
        </w:numPr>
        <w:spacing w:before="240" w:line="240" w:lineRule="auto"/>
        <w:ind w:left="1134" w:hanging="357"/>
        <w:contextualSpacing w:val="0"/>
        <w:rPr>
          <w:rFonts w:cs="Arial"/>
        </w:rPr>
      </w:pPr>
      <w:r>
        <w:rPr>
          <w:rFonts w:cs="Arial"/>
        </w:rPr>
        <w:t>TR-CW-</w:t>
      </w:r>
      <w:r w:rsidR="00EC5528">
        <w:rPr>
          <w:rFonts w:cs="Arial"/>
        </w:rPr>
        <w:t>11</w:t>
      </w:r>
      <w:r>
        <w:rPr>
          <w:rFonts w:cs="Arial"/>
        </w:rPr>
        <w:t>-21 Award of RFT</w:t>
      </w:r>
      <w:r w:rsidR="006B0F93">
        <w:rPr>
          <w:rFonts w:cs="Arial"/>
        </w:rPr>
        <w:t>-TS-</w:t>
      </w:r>
      <w:r w:rsidR="00EC5528">
        <w:rPr>
          <w:rFonts w:cs="Arial"/>
        </w:rPr>
        <w:t>01-21</w:t>
      </w:r>
      <w:r w:rsidR="006B0F93">
        <w:rPr>
          <w:rFonts w:cs="Arial"/>
        </w:rPr>
        <w:t xml:space="preserve"> Grey Roads 3, 5 and 16</w:t>
      </w:r>
    </w:p>
    <w:p w14:paraId="43B30D49" w14:textId="2B349517" w:rsidR="00EC5528" w:rsidRPr="00CB0534" w:rsidRDefault="00EC5528" w:rsidP="006B0F93">
      <w:pPr>
        <w:pStyle w:val="ListParagraph"/>
        <w:ind w:left="1134"/>
        <w:contextualSpacing w:val="0"/>
        <w:rPr>
          <w:rStyle w:val="IntenseEmphasis"/>
          <w:rFonts w:cs="Arial"/>
        </w:rPr>
      </w:pPr>
      <w:r w:rsidRPr="00CB0534">
        <w:rPr>
          <w:rStyle w:val="IntenseEmphasis"/>
          <w:rFonts w:cs="Arial"/>
        </w:rPr>
        <w:t>That Report TR-CW-</w:t>
      </w:r>
      <w:r>
        <w:rPr>
          <w:rStyle w:val="IntenseEmphasis"/>
          <w:rFonts w:cs="Arial"/>
        </w:rPr>
        <w:t>11-21</w:t>
      </w:r>
      <w:r w:rsidRPr="00CB0534">
        <w:rPr>
          <w:rStyle w:val="IntenseEmphasis"/>
          <w:rFonts w:cs="Arial"/>
        </w:rPr>
        <w:t xml:space="preserve"> containing the tender results for RFT-TS-0</w:t>
      </w:r>
      <w:r>
        <w:rPr>
          <w:rStyle w:val="IntenseEmphasis"/>
          <w:rFonts w:cs="Arial"/>
        </w:rPr>
        <w:t>1</w:t>
      </w:r>
      <w:r w:rsidRPr="00CB0534">
        <w:rPr>
          <w:rStyle w:val="IntenseEmphasis"/>
          <w:rFonts w:cs="Arial"/>
        </w:rPr>
        <w:t>-2</w:t>
      </w:r>
      <w:r>
        <w:rPr>
          <w:rStyle w:val="IntenseEmphasis"/>
          <w:rFonts w:cs="Arial"/>
        </w:rPr>
        <w:t>1</w:t>
      </w:r>
      <w:r w:rsidRPr="00CB0534">
        <w:rPr>
          <w:rStyle w:val="IntenseEmphasis"/>
          <w:rFonts w:cs="Arial"/>
        </w:rPr>
        <w:t xml:space="preserve"> Grey Road</w:t>
      </w:r>
      <w:r>
        <w:rPr>
          <w:rStyle w:val="IntenseEmphasis"/>
          <w:rFonts w:cs="Arial"/>
        </w:rPr>
        <w:t>s 3, 5 and 16</w:t>
      </w:r>
      <w:r w:rsidRPr="00CB0534">
        <w:rPr>
          <w:rStyle w:val="IntenseEmphasis"/>
          <w:rFonts w:cs="Arial"/>
        </w:rPr>
        <w:t xml:space="preserve"> </w:t>
      </w:r>
      <w:r>
        <w:rPr>
          <w:rStyle w:val="IntenseEmphasis"/>
          <w:rFonts w:cs="Arial"/>
        </w:rPr>
        <w:t>Rehabilitation</w:t>
      </w:r>
      <w:r w:rsidRPr="00CB0534">
        <w:rPr>
          <w:rStyle w:val="IntenseEmphasis"/>
          <w:rFonts w:cs="Arial"/>
        </w:rPr>
        <w:t xml:space="preserve"> be </w:t>
      </w:r>
      <w:proofErr w:type="gramStart"/>
      <w:r w:rsidRPr="00CB0534">
        <w:rPr>
          <w:rStyle w:val="IntenseEmphasis"/>
          <w:rFonts w:cs="Arial"/>
        </w:rPr>
        <w:t>received;</w:t>
      </w:r>
      <w:proofErr w:type="gramEnd"/>
      <w:r w:rsidRPr="00CB0534">
        <w:rPr>
          <w:rStyle w:val="IntenseEmphasis"/>
          <w:rFonts w:cs="Arial"/>
        </w:rPr>
        <w:t xml:space="preserve"> and</w:t>
      </w:r>
    </w:p>
    <w:p w14:paraId="62763462" w14:textId="3A7E4777" w:rsidR="00290F2E" w:rsidRPr="00D274EF" w:rsidRDefault="00EC5528" w:rsidP="00D274EF">
      <w:pPr>
        <w:pStyle w:val="ListParagraph"/>
        <w:ind w:left="1134"/>
        <w:contextualSpacing w:val="0"/>
        <w:rPr>
          <w:rFonts w:cs="Arial"/>
          <w:bCs/>
        </w:rPr>
      </w:pPr>
      <w:r w:rsidRPr="00CB0534">
        <w:rPr>
          <w:rStyle w:val="IntenseEmphasis"/>
          <w:rFonts w:cs="Arial"/>
        </w:rPr>
        <w:t xml:space="preserve">That </w:t>
      </w:r>
      <w:proofErr w:type="spellStart"/>
      <w:r>
        <w:rPr>
          <w:rStyle w:val="IntenseEmphasis"/>
          <w:rFonts w:cs="Arial"/>
        </w:rPr>
        <w:t>Arnill</w:t>
      </w:r>
      <w:proofErr w:type="spellEnd"/>
      <w:r>
        <w:rPr>
          <w:rStyle w:val="IntenseEmphasis"/>
          <w:rFonts w:cs="Arial"/>
        </w:rPr>
        <w:t xml:space="preserve"> Construction</w:t>
      </w:r>
      <w:r w:rsidRPr="00CB0534">
        <w:rPr>
          <w:rStyle w:val="IntenseEmphasis"/>
          <w:rFonts w:cs="Arial"/>
        </w:rPr>
        <w:t xml:space="preserve"> be awarded the Tender for a total amount of </w:t>
      </w:r>
      <w:bookmarkStart w:id="0" w:name="_Hlk63416017"/>
      <w:r w:rsidRPr="00CB0534">
        <w:rPr>
          <w:rStyle w:val="IntenseEmphasis"/>
          <w:rFonts w:cs="Arial"/>
        </w:rPr>
        <w:t>$</w:t>
      </w:r>
      <w:r w:rsidRPr="00327CD0">
        <w:rPr>
          <w:rStyle w:val="IntenseEmphasis"/>
          <w:rFonts w:cs="Arial"/>
        </w:rPr>
        <w:t>3,242,666.13</w:t>
      </w:r>
      <w:r w:rsidRPr="00CB0534">
        <w:rPr>
          <w:rStyle w:val="IntenseEmphasis"/>
          <w:rFonts w:cs="Arial"/>
        </w:rPr>
        <w:t xml:space="preserve"> excluding HST</w:t>
      </w:r>
      <w:bookmarkEnd w:id="0"/>
      <w:r w:rsidRPr="00CB0534">
        <w:rPr>
          <w:rStyle w:val="IntenseEmphasis"/>
          <w:rFonts w:cs="Arial"/>
        </w:rPr>
        <w:t>.</w:t>
      </w:r>
    </w:p>
    <w:p w14:paraId="64706157" w14:textId="60742D93" w:rsidR="00734E9D" w:rsidRDefault="00734E9D" w:rsidP="00775D55">
      <w:pPr>
        <w:pStyle w:val="ListParagraph"/>
        <w:numPr>
          <w:ilvl w:val="1"/>
          <w:numId w:val="1"/>
        </w:numPr>
        <w:spacing w:before="240" w:line="240" w:lineRule="auto"/>
        <w:ind w:left="1134" w:hanging="357"/>
        <w:contextualSpacing w:val="0"/>
        <w:rPr>
          <w:rFonts w:cs="Arial"/>
        </w:rPr>
      </w:pPr>
      <w:r>
        <w:rPr>
          <w:rFonts w:cs="Arial"/>
        </w:rPr>
        <w:t xml:space="preserve">Correspondence from Dr. Bruce </w:t>
      </w:r>
      <w:proofErr w:type="spellStart"/>
      <w:r>
        <w:rPr>
          <w:rFonts w:cs="Arial"/>
        </w:rPr>
        <w:t>Stanners</w:t>
      </w:r>
      <w:proofErr w:type="spellEnd"/>
      <w:r>
        <w:rPr>
          <w:rFonts w:cs="Arial"/>
        </w:rPr>
        <w:t xml:space="preserve"> – Expanding Paramedicine in the Community Program (EPIC)</w:t>
      </w:r>
    </w:p>
    <w:p w14:paraId="640546D4" w14:textId="0E508A8E" w:rsidR="00734E9D" w:rsidRPr="00734E9D" w:rsidRDefault="00734E9D" w:rsidP="00734E9D">
      <w:pPr>
        <w:pStyle w:val="ListParagraph"/>
        <w:spacing w:before="240" w:line="240" w:lineRule="auto"/>
        <w:ind w:left="1134"/>
        <w:contextualSpacing w:val="0"/>
        <w:rPr>
          <w:rFonts w:cs="Arial"/>
          <w:b/>
          <w:bCs/>
        </w:rPr>
      </w:pPr>
      <w:r w:rsidRPr="00734E9D">
        <w:rPr>
          <w:rFonts w:cs="Arial"/>
          <w:b/>
          <w:bCs/>
        </w:rPr>
        <w:t xml:space="preserve">That the correspondence from Dr. Bruce </w:t>
      </w:r>
      <w:proofErr w:type="spellStart"/>
      <w:r w:rsidRPr="00734E9D">
        <w:rPr>
          <w:rFonts w:cs="Arial"/>
          <w:b/>
          <w:bCs/>
        </w:rPr>
        <w:t>Stanners</w:t>
      </w:r>
      <w:proofErr w:type="spellEnd"/>
      <w:r w:rsidRPr="00734E9D">
        <w:rPr>
          <w:rFonts w:cs="Arial"/>
          <w:b/>
          <w:bCs/>
        </w:rPr>
        <w:t xml:space="preserve"> in support of the Expanding Paramedicine in the Community Program (EPIC) be received for information. </w:t>
      </w:r>
    </w:p>
    <w:p w14:paraId="07376E84" w14:textId="39B0B8C1" w:rsidR="00734E9D" w:rsidRDefault="00734E9D" w:rsidP="00775D55">
      <w:pPr>
        <w:pStyle w:val="ListParagraph"/>
        <w:numPr>
          <w:ilvl w:val="1"/>
          <w:numId w:val="1"/>
        </w:numPr>
        <w:spacing w:before="240" w:line="240" w:lineRule="auto"/>
        <w:ind w:left="1134" w:hanging="357"/>
        <w:contextualSpacing w:val="0"/>
        <w:rPr>
          <w:rFonts w:cs="Arial"/>
        </w:rPr>
      </w:pPr>
      <w:r>
        <w:rPr>
          <w:rFonts w:cs="Arial"/>
        </w:rPr>
        <w:t>Correspondence from the Blue Mountain Watershed Trust Foundation</w:t>
      </w:r>
      <w:r w:rsidR="003933E3">
        <w:rPr>
          <w:rFonts w:cs="Arial"/>
        </w:rPr>
        <w:t xml:space="preserve"> – Opposition to Minister’s Zoning Orders and Recent Changes to the Conservation Authorities Act</w:t>
      </w:r>
    </w:p>
    <w:p w14:paraId="7CC5D0F5" w14:textId="7458831C" w:rsidR="00734E9D" w:rsidRPr="003933E3" w:rsidRDefault="003933E3" w:rsidP="00734E9D">
      <w:pPr>
        <w:pStyle w:val="ListParagraph"/>
        <w:spacing w:before="240" w:line="240" w:lineRule="auto"/>
        <w:ind w:left="1134"/>
        <w:contextualSpacing w:val="0"/>
        <w:rPr>
          <w:rFonts w:cs="Arial"/>
          <w:b/>
          <w:bCs/>
        </w:rPr>
      </w:pPr>
      <w:r w:rsidRPr="003933E3">
        <w:rPr>
          <w:rFonts w:cs="Arial"/>
          <w:b/>
          <w:bCs/>
        </w:rPr>
        <w:t xml:space="preserve">That the County of Grey support the correspondence from the Blue Mountain Watershed Trust Foundation regarding opposition to Minister’s Zoning Orders and Recent Changes to the Conservation Authorities Act that fast track sprawl style development and avoid public consultation. </w:t>
      </w:r>
    </w:p>
    <w:p w14:paraId="1CE5162F" w14:textId="72A6E1F5" w:rsidR="00620A59" w:rsidRPr="00C656A8" w:rsidRDefault="00E82CA8" w:rsidP="00775D55">
      <w:pPr>
        <w:pStyle w:val="ListParagraph"/>
        <w:numPr>
          <w:ilvl w:val="1"/>
          <w:numId w:val="1"/>
        </w:numPr>
        <w:spacing w:before="240" w:line="240" w:lineRule="auto"/>
        <w:ind w:left="1134" w:hanging="357"/>
        <w:contextualSpacing w:val="0"/>
        <w:rPr>
          <w:rFonts w:cs="Arial"/>
        </w:rPr>
      </w:pPr>
      <w:r>
        <w:rPr>
          <w:rFonts w:cs="Arial"/>
        </w:rPr>
        <w:t>Resolution from the Town of the Blue Mountains – Grey County Audit of Tax Rolls</w:t>
      </w:r>
    </w:p>
    <w:p w14:paraId="1B90D581" w14:textId="093B214B" w:rsidR="00620A59" w:rsidRPr="00C656A8" w:rsidRDefault="00620A59" w:rsidP="008E0DCD">
      <w:pPr>
        <w:pStyle w:val="ListParagraph"/>
        <w:ind w:left="1138"/>
        <w:contextualSpacing w:val="0"/>
        <w:rPr>
          <w:rFonts w:cs="Arial"/>
          <w:b/>
        </w:rPr>
      </w:pPr>
      <w:r w:rsidRPr="00C656A8">
        <w:rPr>
          <w:rFonts w:cs="Arial"/>
          <w:b/>
        </w:rPr>
        <w:t xml:space="preserve">That </w:t>
      </w:r>
      <w:r w:rsidR="00E82CA8">
        <w:rPr>
          <w:rFonts w:cs="Arial"/>
          <w:b/>
        </w:rPr>
        <w:t>the resolution from the Town of the Blue Mountains regarding a</w:t>
      </w:r>
      <w:r w:rsidR="00C975F7">
        <w:rPr>
          <w:rFonts w:cs="Arial"/>
          <w:b/>
        </w:rPr>
        <w:t xml:space="preserve"> County</w:t>
      </w:r>
      <w:r w:rsidR="00E82CA8">
        <w:rPr>
          <w:rFonts w:cs="Arial"/>
          <w:b/>
        </w:rPr>
        <w:t xml:space="preserve"> audit of </w:t>
      </w:r>
      <w:r w:rsidR="00C975F7">
        <w:rPr>
          <w:rFonts w:cs="Arial"/>
          <w:b/>
        </w:rPr>
        <w:t xml:space="preserve">the </w:t>
      </w:r>
      <w:r w:rsidR="00E82CA8">
        <w:rPr>
          <w:rFonts w:cs="Arial"/>
          <w:b/>
        </w:rPr>
        <w:t xml:space="preserve">tax rolls </w:t>
      </w:r>
      <w:r w:rsidR="00C975F7">
        <w:rPr>
          <w:rFonts w:cs="Arial"/>
          <w:b/>
        </w:rPr>
        <w:t xml:space="preserve">of all the lower tier municipalities in Grey County be received for information. </w:t>
      </w:r>
    </w:p>
    <w:p w14:paraId="5A177559" w14:textId="526F4615" w:rsidR="002E47FE" w:rsidRDefault="002E47FE" w:rsidP="008E0DCD">
      <w:pPr>
        <w:pStyle w:val="ListParagraph"/>
        <w:numPr>
          <w:ilvl w:val="1"/>
          <w:numId w:val="1"/>
        </w:numPr>
        <w:spacing w:before="240" w:line="240" w:lineRule="auto"/>
        <w:ind w:left="1134" w:hanging="357"/>
        <w:contextualSpacing w:val="0"/>
        <w:rPr>
          <w:rFonts w:cs="Arial"/>
        </w:rPr>
      </w:pPr>
      <w:r>
        <w:rPr>
          <w:rFonts w:cs="Arial"/>
        </w:rPr>
        <w:t xml:space="preserve">Resolution from the County of Perth – Negative Impacts of Assessment Delays </w:t>
      </w:r>
    </w:p>
    <w:p w14:paraId="532A8582" w14:textId="4F6FE266" w:rsidR="002E47FE" w:rsidRPr="002E47FE" w:rsidRDefault="002E47FE" w:rsidP="002E47FE">
      <w:pPr>
        <w:pStyle w:val="ListParagraph"/>
        <w:spacing w:before="240" w:line="240" w:lineRule="auto"/>
        <w:ind w:left="1134"/>
        <w:contextualSpacing w:val="0"/>
        <w:rPr>
          <w:rFonts w:cs="Arial"/>
        </w:rPr>
      </w:pPr>
      <w:r w:rsidRPr="002E47FE">
        <w:rPr>
          <w:rFonts w:cs="Arial"/>
          <w:b/>
          <w:bCs/>
        </w:rPr>
        <w:t>That the correspondence from the County of Perth regarding negative impacts of current value assessment be received for information.</w:t>
      </w:r>
      <w:r w:rsidRPr="002E47FE">
        <w:rPr>
          <w:rFonts w:cs="Arial"/>
        </w:rPr>
        <w:t xml:space="preserve"> </w:t>
      </w:r>
    </w:p>
    <w:p w14:paraId="60543216" w14:textId="7F9E3353" w:rsidR="008C1101" w:rsidRDefault="008C1101" w:rsidP="008E0DCD">
      <w:pPr>
        <w:pStyle w:val="ListParagraph"/>
        <w:numPr>
          <w:ilvl w:val="1"/>
          <w:numId w:val="1"/>
        </w:numPr>
        <w:spacing w:before="240" w:line="240" w:lineRule="auto"/>
        <w:ind w:left="1134" w:hanging="357"/>
        <w:contextualSpacing w:val="0"/>
        <w:rPr>
          <w:rFonts w:cs="Arial"/>
        </w:rPr>
      </w:pPr>
      <w:r>
        <w:rPr>
          <w:rFonts w:cs="Arial"/>
        </w:rPr>
        <w:lastRenderedPageBreak/>
        <w:t>Correspondence regarding funding the Blue Mountain Attainable Housing Project</w:t>
      </w:r>
    </w:p>
    <w:p w14:paraId="712E1516" w14:textId="3EFCE357" w:rsidR="008C1101" w:rsidRPr="008C1101" w:rsidRDefault="008C1101" w:rsidP="008C1101">
      <w:pPr>
        <w:pStyle w:val="ListParagraph"/>
        <w:spacing w:before="240" w:line="240" w:lineRule="auto"/>
        <w:ind w:left="1134"/>
        <w:contextualSpacing w:val="0"/>
        <w:rPr>
          <w:rFonts w:cs="Arial"/>
          <w:b/>
          <w:bCs/>
        </w:rPr>
      </w:pPr>
      <w:r w:rsidRPr="008C1101">
        <w:rPr>
          <w:rFonts w:cs="Arial"/>
          <w:b/>
          <w:bCs/>
        </w:rPr>
        <w:t xml:space="preserve">That the correspondence regarding Grey County providing funding towards the Blue Mountain Attainable Housing Project be received for information. </w:t>
      </w:r>
    </w:p>
    <w:p w14:paraId="09E250B3" w14:textId="052B11BD" w:rsidR="008E0DCD" w:rsidRPr="00C656A8" w:rsidRDefault="00C975F7" w:rsidP="008E0DCD">
      <w:pPr>
        <w:pStyle w:val="ListParagraph"/>
        <w:numPr>
          <w:ilvl w:val="1"/>
          <w:numId w:val="1"/>
        </w:numPr>
        <w:spacing w:before="240" w:line="240" w:lineRule="auto"/>
        <w:ind w:left="1134" w:hanging="357"/>
        <w:contextualSpacing w:val="0"/>
        <w:rPr>
          <w:rFonts w:cs="Arial"/>
        </w:rPr>
      </w:pPr>
      <w:r>
        <w:rPr>
          <w:rFonts w:cs="Arial"/>
        </w:rPr>
        <w:t>Resolution from the Township of Guelph – Eramosa – Advocacy for Reform of Municipal Freedom of Information and Protection of Privacy Act (MFIPPA)</w:t>
      </w:r>
    </w:p>
    <w:p w14:paraId="0B6D643F" w14:textId="0CA6DD90" w:rsidR="00DC4334" w:rsidRPr="00C975F7" w:rsidRDefault="00620A59" w:rsidP="00C975F7">
      <w:pPr>
        <w:pStyle w:val="ListParagraph"/>
        <w:spacing w:before="240" w:line="240" w:lineRule="auto"/>
        <w:ind w:left="1138"/>
        <w:contextualSpacing w:val="0"/>
        <w:rPr>
          <w:rFonts w:cs="Arial"/>
          <w:b/>
        </w:rPr>
      </w:pPr>
      <w:r w:rsidRPr="00C975F7">
        <w:rPr>
          <w:rFonts w:cs="Arial"/>
          <w:b/>
        </w:rPr>
        <w:t>That</w:t>
      </w:r>
      <w:r w:rsidR="00C975F7" w:rsidRPr="00C975F7">
        <w:rPr>
          <w:rFonts w:cs="Arial"/>
          <w:b/>
        </w:rPr>
        <w:t xml:space="preserve"> the County of Grey support the resolution from the Township of Guelph Eramosa regarding advocating for reform to the </w:t>
      </w:r>
      <w:r w:rsidR="00C975F7" w:rsidRPr="00C975F7">
        <w:rPr>
          <w:rFonts w:cs="Arial"/>
          <w:b/>
          <w:bCs/>
        </w:rPr>
        <w:t>Municipal Freedom of Information and Protection of Privacy Act (MFIPPA).</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w:t>
      </w:r>
      <w:proofErr w:type="gramStart"/>
      <w:r w:rsidR="00DC4334" w:rsidRPr="00C656A8">
        <w:rPr>
          <w:rFonts w:cs="Arial"/>
          <w:b/>
        </w:rPr>
        <w:t>For</w:t>
      </w:r>
      <w:proofErr w:type="gramEnd"/>
      <w:r w:rsidR="00DC4334" w:rsidRPr="00C656A8">
        <w:rPr>
          <w:rFonts w:cs="Arial"/>
          <w:b/>
        </w:rPr>
        <w:t xml:space="preserve"> Direction and</w:t>
      </w:r>
      <w:r w:rsidRPr="00C656A8">
        <w:rPr>
          <w:rFonts w:cs="Arial"/>
          <w:b/>
        </w:rPr>
        <w:t xml:space="preserve"> Discussion</w:t>
      </w:r>
    </w:p>
    <w:p w14:paraId="630C6798" w14:textId="5D7BAF58" w:rsidR="003C1BED" w:rsidRDefault="003C1BED" w:rsidP="0040530E">
      <w:pPr>
        <w:pStyle w:val="ListParagraph"/>
        <w:numPr>
          <w:ilvl w:val="1"/>
          <w:numId w:val="1"/>
        </w:numPr>
        <w:spacing w:before="240" w:line="240" w:lineRule="auto"/>
        <w:ind w:left="1134" w:hanging="357"/>
        <w:contextualSpacing w:val="0"/>
        <w:rPr>
          <w:rFonts w:cs="Arial"/>
        </w:rPr>
      </w:pPr>
      <w:r>
        <w:rPr>
          <w:rFonts w:cs="Arial"/>
        </w:rPr>
        <w:t>CAOR-CW-</w:t>
      </w:r>
      <w:r w:rsidR="009E30F6">
        <w:rPr>
          <w:rFonts w:cs="Arial"/>
        </w:rPr>
        <w:t>05</w:t>
      </w:r>
      <w:r>
        <w:rPr>
          <w:rFonts w:cs="Arial"/>
        </w:rPr>
        <w:t xml:space="preserve">-21 </w:t>
      </w:r>
      <w:r w:rsidR="00432CD1">
        <w:rPr>
          <w:rFonts w:cs="Arial"/>
        </w:rPr>
        <w:t xml:space="preserve">County Wide </w:t>
      </w:r>
      <w:r>
        <w:rPr>
          <w:rFonts w:cs="Arial"/>
        </w:rPr>
        <w:t>Waste Management</w:t>
      </w:r>
      <w:r w:rsidR="00432CD1">
        <w:rPr>
          <w:rFonts w:cs="Arial"/>
        </w:rPr>
        <w:t xml:space="preserve"> Study</w:t>
      </w:r>
    </w:p>
    <w:p w14:paraId="425BAAD8" w14:textId="77777777" w:rsidR="009E30F6" w:rsidRPr="00D2348C" w:rsidRDefault="009E30F6" w:rsidP="009E30F6">
      <w:pPr>
        <w:pStyle w:val="Level1"/>
        <w:ind w:left="1134" w:firstLine="0"/>
        <w:rPr>
          <w:b/>
          <w:bCs w:val="0"/>
        </w:rPr>
      </w:pPr>
      <w:r w:rsidRPr="00D2348C">
        <w:rPr>
          <w:b/>
          <w:bCs w:val="0"/>
        </w:rPr>
        <w:t xml:space="preserve">That </w:t>
      </w:r>
      <w:r>
        <w:rPr>
          <w:b/>
          <w:bCs w:val="0"/>
        </w:rPr>
        <w:t xml:space="preserve">Report CAOR-CW-05 -21 County Wide Waste Management Study be </w:t>
      </w:r>
      <w:proofErr w:type="gramStart"/>
      <w:r>
        <w:rPr>
          <w:b/>
          <w:bCs w:val="0"/>
        </w:rPr>
        <w:t>received</w:t>
      </w:r>
      <w:r w:rsidRPr="00D2348C">
        <w:rPr>
          <w:b/>
          <w:bCs w:val="0"/>
        </w:rPr>
        <w:t>;</w:t>
      </w:r>
      <w:proofErr w:type="gramEnd"/>
      <w:r w:rsidRPr="00D2348C">
        <w:rPr>
          <w:b/>
          <w:bCs w:val="0"/>
        </w:rPr>
        <w:t xml:space="preserve"> and</w:t>
      </w:r>
    </w:p>
    <w:p w14:paraId="6A447E32" w14:textId="7DD06B0E" w:rsidR="003C1BED" w:rsidRPr="009E30F6" w:rsidRDefault="009E30F6" w:rsidP="009E30F6">
      <w:pPr>
        <w:pStyle w:val="Level1"/>
        <w:ind w:left="1134" w:firstLine="0"/>
        <w:rPr>
          <w:b/>
          <w:bCs w:val="0"/>
        </w:rPr>
      </w:pPr>
      <w:r w:rsidRPr="00D2348C">
        <w:rPr>
          <w:b/>
          <w:bCs w:val="0"/>
        </w:rPr>
        <w:t>That</w:t>
      </w:r>
      <w:r>
        <w:rPr>
          <w:b/>
          <w:bCs w:val="0"/>
        </w:rPr>
        <w:t xml:space="preserve"> Council direct staff regarding next steps. </w:t>
      </w:r>
    </w:p>
    <w:p w14:paraId="713E4D2A" w14:textId="77777777" w:rsidR="005C4995" w:rsidRDefault="005C4995" w:rsidP="005C4995">
      <w:pPr>
        <w:pStyle w:val="ListParagraph"/>
        <w:numPr>
          <w:ilvl w:val="1"/>
          <w:numId w:val="1"/>
        </w:numPr>
        <w:spacing w:before="240" w:line="240" w:lineRule="auto"/>
        <w:ind w:left="1134"/>
        <w:contextualSpacing w:val="0"/>
        <w:rPr>
          <w:rFonts w:cs="Arial"/>
        </w:rPr>
      </w:pPr>
      <w:r>
        <w:rPr>
          <w:rFonts w:cs="Arial"/>
        </w:rPr>
        <w:t>HDR-CW-04-21 Social Services Relief Fund Update</w:t>
      </w:r>
    </w:p>
    <w:p w14:paraId="4F364D3F" w14:textId="7A4A1557" w:rsidR="005C4995" w:rsidRPr="005C4995" w:rsidRDefault="005C4995" w:rsidP="005C4995">
      <w:pPr>
        <w:pStyle w:val="ListParagraph"/>
        <w:ind w:left="1134"/>
        <w:contextualSpacing w:val="0"/>
        <w:rPr>
          <w:rFonts w:cs="Arial"/>
          <w:b/>
        </w:rPr>
      </w:pPr>
      <w:bookmarkStart w:id="1" w:name="_Hlk10465962"/>
      <w:r w:rsidRPr="007C3957">
        <w:rPr>
          <w:rFonts w:cs="Arial"/>
          <w:b/>
        </w:rPr>
        <w:t>That</w:t>
      </w:r>
      <w:r>
        <w:rPr>
          <w:rFonts w:cs="Arial"/>
          <w:b/>
        </w:rPr>
        <w:t xml:space="preserve"> report HDR-CW-04-21 regarding an update on the Social Services Relief Funds and COVID 19 related housing initiatives be received for information.</w:t>
      </w:r>
      <w:bookmarkEnd w:id="1"/>
    </w:p>
    <w:p w14:paraId="4B00080B" w14:textId="223465E9" w:rsidR="002207B2" w:rsidRPr="00C656A8" w:rsidRDefault="00313FF9" w:rsidP="0040530E">
      <w:pPr>
        <w:pStyle w:val="ListParagraph"/>
        <w:numPr>
          <w:ilvl w:val="1"/>
          <w:numId w:val="1"/>
        </w:numPr>
        <w:spacing w:before="240" w:line="240" w:lineRule="auto"/>
        <w:ind w:left="1134" w:hanging="357"/>
        <w:contextualSpacing w:val="0"/>
        <w:rPr>
          <w:rFonts w:cs="Arial"/>
        </w:rPr>
      </w:pPr>
      <w:r>
        <w:rPr>
          <w:rFonts w:cs="Arial"/>
        </w:rPr>
        <w:t>HDR</w:t>
      </w:r>
      <w:r w:rsidR="002C6487">
        <w:rPr>
          <w:rFonts w:cs="Arial"/>
        </w:rPr>
        <w:t>-</w:t>
      </w:r>
      <w:r>
        <w:rPr>
          <w:rFonts w:cs="Arial"/>
        </w:rPr>
        <w:t>CW-05-21</w:t>
      </w:r>
      <w:r w:rsidR="002C6487">
        <w:rPr>
          <w:rFonts w:cs="Arial"/>
        </w:rPr>
        <w:t xml:space="preserve"> Investment Plan for Community Homelessness Prevention Initiative for 2021-2022</w:t>
      </w:r>
    </w:p>
    <w:p w14:paraId="3F100B34" w14:textId="77777777" w:rsidR="00313FF9" w:rsidRDefault="00313FF9" w:rsidP="00313FF9">
      <w:pPr>
        <w:pStyle w:val="ListParagraph"/>
        <w:widowControl w:val="0"/>
        <w:ind w:left="1134"/>
        <w:contextualSpacing w:val="0"/>
        <w:rPr>
          <w:b/>
        </w:rPr>
      </w:pPr>
      <w:r w:rsidRPr="00B97DD0">
        <w:rPr>
          <w:b/>
        </w:rPr>
        <w:t>That</w:t>
      </w:r>
      <w:r>
        <w:rPr>
          <w:b/>
        </w:rPr>
        <w:t xml:space="preserve"> Report HDR-CW-05-21 regarding a proposed Investment Plan for Community Homelessness Prevention Initiative for 2021-22 be received; and</w:t>
      </w:r>
    </w:p>
    <w:p w14:paraId="658AA454" w14:textId="77777777" w:rsidR="00313FF9" w:rsidRPr="007A3B59" w:rsidRDefault="00313FF9" w:rsidP="00313FF9">
      <w:pPr>
        <w:pStyle w:val="ListParagraph"/>
        <w:widowControl w:val="0"/>
        <w:ind w:left="1134"/>
        <w:contextualSpacing w:val="0"/>
        <w:rPr>
          <w:b/>
        </w:rPr>
      </w:pPr>
      <w:r w:rsidRPr="003F6028">
        <w:rPr>
          <w:b/>
        </w:rPr>
        <w:t xml:space="preserve">That </w:t>
      </w:r>
      <w:r w:rsidRPr="003F6028">
        <w:rPr>
          <w:rFonts w:cs="Arial"/>
          <w:b/>
        </w:rPr>
        <w:t xml:space="preserve">Grey County Council </w:t>
      </w:r>
      <w:r>
        <w:rPr>
          <w:rFonts w:cs="Arial"/>
          <w:b/>
        </w:rPr>
        <w:t>endorses</w:t>
      </w:r>
      <w:r w:rsidRPr="003F6028">
        <w:rPr>
          <w:rFonts w:cs="Arial"/>
          <w:b/>
        </w:rPr>
        <w:t xml:space="preserve"> the Investment Plan for the Community Homelessness Prevention Ini</w:t>
      </w:r>
      <w:r>
        <w:rPr>
          <w:rFonts w:cs="Arial"/>
          <w:b/>
        </w:rPr>
        <w:t>tiative and approves the 2021-22</w:t>
      </w:r>
      <w:r w:rsidRPr="003F6028">
        <w:rPr>
          <w:rFonts w:cs="Arial"/>
          <w:b/>
        </w:rPr>
        <w:t xml:space="preserve"> funding </w:t>
      </w:r>
      <w:r>
        <w:rPr>
          <w:rFonts w:cs="Arial"/>
          <w:b/>
        </w:rPr>
        <w:t>to be expensed by March 31, 2022.</w:t>
      </w:r>
    </w:p>
    <w:p w14:paraId="600DB4BB" w14:textId="77777777" w:rsidR="002B2A51" w:rsidRPr="002B2A51" w:rsidRDefault="002B2A51" w:rsidP="002B2A51">
      <w:pPr>
        <w:pStyle w:val="ListParagraph"/>
        <w:ind w:left="1134"/>
        <w:rPr>
          <w:b/>
          <w:bCs/>
        </w:rPr>
      </w:pPr>
    </w:p>
    <w:p w14:paraId="024E2287" w14:textId="77777777" w:rsidR="00D274EF" w:rsidRPr="00C656A8" w:rsidRDefault="00D274EF" w:rsidP="00D274EF">
      <w:pPr>
        <w:pStyle w:val="ListParagraph"/>
        <w:numPr>
          <w:ilvl w:val="1"/>
          <w:numId w:val="1"/>
        </w:numPr>
        <w:spacing w:before="240" w:line="240" w:lineRule="auto"/>
        <w:ind w:left="1134" w:hanging="357"/>
        <w:contextualSpacing w:val="0"/>
        <w:rPr>
          <w:rFonts w:cs="Arial"/>
        </w:rPr>
      </w:pPr>
      <w:r>
        <w:rPr>
          <w:rFonts w:cs="Arial"/>
        </w:rPr>
        <w:t>EDTC-CW-05-21</w:t>
      </w:r>
      <w:r w:rsidRPr="00C656A8">
        <w:rPr>
          <w:rFonts w:cs="Arial"/>
        </w:rPr>
        <w:t xml:space="preserve"> </w:t>
      </w:r>
      <w:r>
        <w:rPr>
          <w:rFonts w:cs="Arial"/>
        </w:rPr>
        <w:t xml:space="preserve">Wayfinding Signage Policy </w:t>
      </w:r>
    </w:p>
    <w:p w14:paraId="689FD684" w14:textId="77777777" w:rsidR="008C1A09" w:rsidRDefault="008C1A09" w:rsidP="008C1A09">
      <w:pPr>
        <w:spacing w:before="240"/>
        <w:ind w:left="1134"/>
        <w:rPr>
          <w:b/>
          <w:bCs/>
        </w:rPr>
      </w:pPr>
      <w:bookmarkStart w:id="2" w:name="_Hlk40766785"/>
      <w:r w:rsidRPr="001E1628">
        <w:rPr>
          <w:b/>
          <w:bCs/>
        </w:rPr>
        <w:t xml:space="preserve">That </w:t>
      </w:r>
      <w:r>
        <w:rPr>
          <w:b/>
          <w:bCs/>
        </w:rPr>
        <w:t xml:space="preserve">Report EDTC-ED-05-21 be </w:t>
      </w:r>
      <w:proofErr w:type="gramStart"/>
      <w:r>
        <w:rPr>
          <w:b/>
          <w:bCs/>
        </w:rPr>
        <w:t>received</w:t>
      </w:r>
      <w:proofErr w:type="gramEnd"/>
      <w:r>
        <w:rPr>
          <w:b/>
          <w:bCs/>
        </w:rPr>
        <w:t xml:space="preserve"> and the Wayfinding Signage Policy #12-5 be endorsed; and</w:t>
      </w:r>
    </w:p>
    <w:p w14:paraId="56F578BF" w14:textId="77777777" w:rsidR="008C1A09" w:rsidRDefault="008C1A09" w:rsidP="008C1A09">
      <w:pPr>
        <w:spacing w:before="240"/>
        <w:ind w:left="1134"/>
        <w:rPr>
          <w:b/>
          <w:bCs/>
        </w:rPr>
      </w:pPr>
      <w:r w:rsidRPr="00E20F82">
        <w:rPr>
          <w:rFonts w:cs="Arial"/>
          <w:b/>
          <w:bCs/>
        </w:rPr>
        <w:lastRenderedPageBreak/>
        <w:t xml:space="preserve">That the 2020 fees for </w:t>
      </w:r>
      <w:r w:rsidRPr="00E20F82">
        <w:rPr>
          <w:b/>
          <w:bCs/>
        </w:rPr>
        <w:t>Grey County Tourism Oriented Destination Signage (GC TODS)</w:t>
      </w:r>
      <w:r>
        <w:rPr>
          <w:rFonts w:cs="Arial"/>
          <w:b/>
          <w:bCs/>
        </w:rPr>
        <w:t xml:space="preserve"> </w:t>
      </w:r>
      <w:r w:rsidRPr="00E20F82">
        <w:rPr>
          <w:rFonts w:cs="Arial"/>
          <w:b/>
          <w:bCs/>
        </w:rPr>
        <w:t>be w</w:t>
      </w:r>
      <w:r>
        <w:rPr>
          <w:rFonts w:cs="Arial"/>
          <w:b/>
          <w:bCs/>
        </w:rPr>
        <w:t>ritten off,</w:t>
      </w:r>
      <w:r w:rsidRPr="00E20F82">
        <w:rPr>
          <w:rFonts w:cs="Arial"/>
          <w:b/>
          <w:bCs/>
        </w:rPr>
        <w:t xml:space="preserve"> </w:t>
      </w:r>
      <w:r>
        <w:rPr>
          <w:rFonts w:cs="Arial"/>
          <w:b/>
          <w:bCs/>
        </w:rPr>
        <w:t xml:space="preserve">or the Operators provided with a reimbursement </w:t>
      </w:r>
      <w:r w:rsidRPr="00E20F82">
        <w:rPr>
          <w:rFonts w:cs="Arial"/>
          <w:b/>
          <w:bCs/>
        </w:rPr>
        <w:t>due to the ongoing COVID-19 pandemic impacts</w:t>
      </w:r>
      <w:r w:rsidRPr="00E20F82">
        <w:rPr>
          <w:b/>
          <w:bCs/>
        </w:rPr>
        <w:t xml:space="preserve">, </w:t>
      </w:r>
      <w:r>
        <w:rPr>
          <w:b/>
          <w:bCs/>
        </w:rPr>
        <w:t>totaling approximately $12,000 in lost revenue, to be offset by utilizing the Federal-Provincial Safe Restart Municipal Operating funding.</w:t>
      </w:r>
    </w:p>
    <w:bookmarkEnd w:id="2"/>
    <w:p w14:paraId="1134F378" w14:textId="11972693" w:rsidR="002C6487" w:rsidRPr="002C6487" w:rsidRDefault="007D1034" w:rsidP="002C6487">
      <w:pPr>
        <w:pStyle w:val="ListParagraph"/>
        <w:widowControl w:val="0"/>
        <w:numPr>
          <w:ilvl w:val="1"/>
          <w:numId w:val="1"/>
        </w:numPr>
        <w:spacing w:before="240" w:line="240" w:lineRule="auto"/>
        <w:ind w:left="1134"/>
        <w:contextualSpacing w:val="0"/>
        <w:rPr>
          <w:rFonts w:cs="Arial"/>
          <w:bCs/>
        </w:rPr>
      </w:pPr>
      <w:r>
        <w:rPr>
          <w:rFonts w:cs="Arial"/>
          <w:bCs/>
        </w:rPr>
        <w:t xml:space="preserve">Addendum to </w:t>
      </w:r>
      <w:r w:rsidR="002C6487" w:rsidRPr="002C6487">
        <w:rPr>
          <w:rFonts w:cs="Arial"/>
          <w:bCs/>
        </w:rPr>
        <w:t>PDR-CW-</w:t>
      </w:r>
      <w:r>
        <w:rPr>
          <w:rFonts w:cs="Arial"/>
          <w:bCs/>
        </w:rPr>
        <w:t>27</w:t>
      </w:r>
      <w:r w:rsidR="002C6487" w:rsidRPr="002C6487">
        <w:rPr>
          <w:rFonts w:cs="Arial"/>
          <w:bCs/>
        </w:rPr>
        <w:t>-2</w:t>
      </w:r>
      <w:r>
        <w:rPr>
          <w:rFonts w:cs="Arial"/>
          <w:bCs/>
        </w:rPr>
        <w:t>0</w:t>
      </w:r>
      <w:r w:rsidR="002C6487" w:rsidRPr="002C6487">
        <w:rPr>
          <w:rFonts w:cs="Arial"/>
          <w:bCs/>
        </w:rPr>
        <w:t xml:space="preserve"> Dundalk Medical Clinic M</w:t>
      </w:r>
      <w:r w:rsidR="003C1BED">
        <w:rPr>
          <w:rFonts w:cs="Arial"/>
          <w:bCs/>
        </w:rPr>
        <w:t>emorandum of Understanding</w:t>
      </w:r>
    </w:p>
    <w:p w14:paraId="52845212" w14:textId="77777777" w:rsidR="00130405" w:rsidRPr="004A72A7" w:rsidRDefault="00130405" w:rsidP="00130405">
      <w:pPr>
        <w:pStyle w:val="ListParagraph"/>
        <w:spacing w:before="240" w:after="240"/>
        <w:ind w:left="1134"/>
        <w:contextualSpacing w:val="0"/>
      </w:pPr>
      <w:r w:rsidRPr="004A72A7">
        <w:rPr>
          <w:b/>
        </w:rPr>
        <w:t xml:space="preserve">That Addendum to PDR-CW-27-20 be received which provides an update with respect to the proposed medical health </w:t>
      </w:r>
      <w:proofErr w:type="spellStart"/>
      <w:r w:rsidRPr="004A72A7">
        <w:rPr>
          <w:b/>
        </w:rPr>
        <w:t>centre</w:t>
      </w:r>
      <w:proofErr w:type="spellEnd"/>
      <w:r w:rsidRPr="004A72A7">
        <w:rPr>
          <w:b/>
        </w:rPr>
        <w:t xml:space="preserve"> in the community of Dundalk, Township of Southgate; and</w:t>
      </w:r>
    </w:p>
    <w:p w14:paraId="394D4CA3" w14:textId="77777777" w:rsidR="00130405" w:rsidRPr="004A72A7" w:rsidRDefault="00130405" w:rsidP="00130405">
      <w:pPr>
        <w:pStyle w:val="ListParagraph"/>
        <w:spacing w:before="240" w:after="240"/>
        <w:ind w:left="1134"/>
        <w:contextualSpacing w:val="0"/>
      </w:pPr>
      <w:r w:rsidRPr="004A72A7">
        <w:rPr>
          <w:b/>
        </w:rPr>
        <w:t>That the proposed Memorandum of Understanding be endorsed which details the terms with respect to transferring a portion of the County owned lands adjacent to the CP Rail Trail to the Township of Southgate and to establish an easement across portions of the CP Rail Trail; and</w:t>
      </w:r>
    </w:p>
    <w:p w14:paraId="6581E9B8" w14:textId="77777777" w:rsidR="00130405" w:rsidRPr="008319F0" w:rsidRDefault="00130405" w:rsidP="00130405">
      <w:pPr>
        <w:pStyle w:val="ListParagraph"/>
        <w:spacing w:before="240" w:after="240"/>
        <w:ind w:left="1134"/>
        <w:contextualSpacing w:val="0"/>
      </w:pPr>
      <w:r w:rsidRPr="004A72A7">
        <w:rPr>
          <w:b/>
        </w:rPr>
        <w:t>That staff be directed to proceed with finalizing and implementing the Memorandum of Understanding which includes</w:t>
      </w:r>
      <w:r>
        <w:rPr>
          <w:b/>
        </w:rPr>
        <w:t>:</w:t>
      </w:r>
    </w:p>
    <w:p w14:paraId="43F0363F" w14:textId="2D7B45DA" w:rsidR="00130405" w:rsidRPr="008319F0" w:rsidRDefault="00130405" w:rsidP="00130405">
      <w:pPr>
        <w:pStyle w:val="ListParagraph"/>
        <w:spacing w:before="240" w:after="240"/>
        <w:ind w:left="1843" w:hanging="261"/>
        <w:contextualSpacing w:val="0"/>
      </w:pPr>
      <w:r>
        <w:rPr>
          <w:b/>
        </w:rPr>
        <w:t>a. preparing</w:t>
      </w:r>
      <w:r w:rsidRPr="004A72A7">
        <w:rPr>
          <w:b/>
        </w:rPr>
        <w:t xml:space="preserve"> a land donation agreement to transfer lands to the Township of Southgate</w:t>
      </w:r>
      <w:r>
        <w:rPr>
          <w:b/>
        </w:rPr>
        <w:t>,</w:t>
      </w:r>
    </w:p>
    <w:p w14:paraId="715DF922" w14:textId="77777777" w:rsidR="00130405" w:rsidRPr="008319F0" w:rsidRDefault="00130405" w:rsidP="00130405">
      <w:pPr>
        <w:pStyle w:val="ListParagraph"/>
        <w:numPr>
          <w:ilvl w:val="0"/>
          <w:numId w:val="24"/>
        </w:numPr>
        <w:spacing w:before="240" w:after="240"/>
        <w:ind w:left="1843"/>
        <w:contextualSpacing w:val="0"/>
      </w:pPr>
      <w:r w:rsidRPr="004A72A7">
        <w:rPr>
          <w:b/>
        </w:rPr>
        <w:t>granting of an easement</w:t>
      </w:r>
      <w:r>
        <w:rPr>
          <w:b/>
        </w:rPr>
        <w:t>(s)</w:t>
      </w:r>
      <w:r w:rsidRPr="004A72A7">
        <w:rPr>
          <w:b/>
        </w:rPr>
        <w:t xml:space="preserve"> for the pedestrian crossing, and </w:t>
      </w:r>
    </w:p>
    <w:p w14:paraId="3D2B7CEC" w14:textId="77777777" w:rsidR="00130405" w:rsidRPr="004A72A7" w:rsidRDefault="00130405" w:rsidP="00130405">
      <w:pPr>
        <w:pStyle w:val="ListParagraph"/>
        <w:numPr>
          <w:ilvl w:val="0"/>
          <w:numId w:val="24"/>
        </w:numPr>
        <w:spacing w:before="240" w:after="240"/>
        <w:ind w:left="1843"/>
        <w:contextualSpacing w:val="0"/>
      </w:pPr>
      <w:r>
        <w:rPr>
          <w:b/>
        </w:rPr>
        <w:t xml:space="preserve">preparing </w:t>
      </w:r>
      <w:r w:rsidRPr="004A72A7">
        <w:rPr>
          <w:b/>
        </w:rPr>
        <w:t xml:space="preserve">a facility and maintenance agreement to permit the development of the pedestrian crossing and trail user parking area, </w:t>
      </w:r>
      <w:r>
        <w:rPr>
          <w:b/>
        </w:rPr>
        <w:t>as well as</w:t>
      </w:r>
      <w:r w:rsidRPr="004A72A7">
        <w:rPr>
          <w:b/>
        </w:rPr>
        <w:t xml:space="preserve"> to address on-going maintenance requirements</w:t>
      </w:r>
      <w:r>
        <w:rPr>
          <w:b/>
        </w:rPr>
        <w:t xml:space="preserve">; </w:t>
      </w:r>
      <w:r w:rsidRPr="004A72A7">
        <w:rPr>
          <w:b/>
        </w:rPr>
        <w:t xml:space="preserve">and  </w:t>
      </w:r>
    </w:p>
    <w:p w14:paraId="733584A6" w14:textId="2DD330FC" w:rsidR="00782532" w:rsidRPr="00130405" w:rsidRDefault="00130405" w:rsidP="00130405">
      <w:pPr>
        <w:pStyle w:val="ListParagraph"/>
        <w:spacing w:before="240" w:after="240"/>
        <w:ind w:left="1843"/>
        <w:contextualSpacing w:val="0"/>
      </w:pPr>
      <w:r w:rsidRPr="004A72A7">
        <w:rPr>
          <w:b/>
        </w:rPr>
        <w:t>That such by-laws be prepared for the consideration of County Council as may be required to implement the Memorandum of Understanding.</w:t>
      </w:r>
    </w:p>
    <w:p w14:paraId="41A25226" w14:textId="08C718C0" w:rsidR="002C6487" w:rsidRDefault="007D1034" w:rsidP="00130405">
      <w:pPr>
        <w:pStyle w:val="ListParagraph"/>
        <w:widowControl w:val="0"/>
        <w:numPr>
          <w:ilvl w:val="1"/>
          <w:numId w:val="1"/>
        </w:numPr>
        <w:spacing w:before="240" w:line="240" w:lineRule="auto"/>
        <w:ind w:left="1134"/>
        <w:contextualSpacing w:val="0"/>
        <w:rPr>
          <w:rFonts w:cs="Arial"/>
          <w:bCs/>
        </w:rPr>
      </w:pPr>
      <w:r>
        <w:rPr>
          <w:rFonts w:cs="Arial"/>
          <w:bCs/>
        </w:rPr>
        <w:t xml:space="preserve">Addendum to </w:t>
      </w:r>
      <w:r w:rsidR="002C6487" w:rsidRPr="002C6487">
        <w:rPr>
          <w:rFonts w:cs="Arial"/>
          <w:bCs/>
        </w:rPr>
        <w:t>PDR-CW-</w:t>
      </w:r>
      <w:r>
        <w:rPr>
          <w:rFonts w:cs="Arial"/>
          <w:bCs/>
        </w:rPr>
        <w:t>06</w:t>
      </w:r>
      <w:r w:rsidR="002C6487" w:rsidRPr="002C6487">
        <w:rPr>
          <w:rFonts w:cs="Arial"/>
          <w:bCs/>
        </w:rPr>
        <w:t>-</w:t>
      </w:r>
      <w:r>
        <w:rPr>
          <w:rFonts w:cs="Arial"/>
          <w:bCs/>
        </w:rPr>
        <w:t>19</w:t>
      </w:r>
      <w:r w:rsidR="002C6487" w:rsidRPr="002C6487">
        <w:rPr>
          <w:rFonts w:cs="Arial"/>
          <w:bCs/>
        </w:rPr>
        <w:t xml:space="preserve"> Ridge Estates Subdivision / Condominium </w:t>
      </w:r>
    </w:p>
    <w:p w14:paraId="1B671077" w14:textId="77777777" w:rsidR="00FC7529" w:rsidRPr="005D292B" w:rsidRDefault="00FC7529" w:rsidP="00130405">
      <w:pPr>
        <w:pStyle w:val="ListParagraph"/>
        <w:widowControl w:val="0"/>
        <w:ind w:left="1134"/>
        <w:contextualSpacing w:val="0"/>
        <w:rPr>
          <w:b/>
        </w:rPr>
      </w:pPr>
      <w:r w:rsidRPr="00C60148">
        <w:rPr>
          <w:b/>
        </w:rPr>
        <w:t xml:space="preserve">That </w:t>
      </w:r>
      <w:r>
        <w:rPr>
          <w:b/>
        </w:rPr>
        <w:t xml:space="preserve">Addendum to </w:t>
      </w:r>
      <w:r w:rsidRPr="00C60148">
        <w:rPr>
          <w:b/>
        </w:rPr>
        <w:t>R</w:t>
      </w:r>
      <w:r w:rsidRPr="00A84D3D">
        <w:rPr>
          <w:b/>
        </w:rPr>
        <w:t>eport PDR-CW-</w:t>
      </w:r>
      <w:r>
        <w:rPr>
          <w:b/>
        </w:rPr>
        <w:t xml:space="preserve">06-19 </w:t>
      </w:r>
      <w:r w:rsidRPr="00A84D3D">
        <w:rPr>
          <w:b/>
        </w:rPr>
        <w:t>be</w:t>
      </w:r>
      <w:r w:rsidRPr="00C60148">
        <w:rPr>
          <w:b/>
        </w:rPr>
        <w:t xml:space="preserve"> received</w:t>
      </w:r>
      <w:r>
        <w:rPr>
          <w:b/>
        </w:rPr>
        <w:t>;</w:t>
      </w:r>
      <w:r w:rsidRPr="00C60148">
        <w:rPr>
          <w:b/>
        </w:rPr>
        <w:t xml:space="preserve"> and</w:t>
      </w:r>
    </w:p>
    <w:p w14:paraId="5BEF7208" w14:textId="77777777" w:rsidR="00FC7529" w:rsidRDefault="00FC7529" w:rsidP="00130405">
      <w:pPr>
        <w:pStyle w:val="ListParagraph"/>
        <w:widowControl w:val="0"/>
        <w:ind w:left="1134"/>
        <w:contextualSpacing w:val="0"/>
        <w:rPr>
          <w:b/>
        </w:rPr>
      </w:pPr>
      <w:r w:rsidRPr="00C60148">
        <w:rPr>
          <w:b/>
        </w:rPr>
        <w:t xml:space="preserve">That all written and oral submissions received on plan of subdivision </w:t>
      </w:r>
      <w:r>
        <w:rPr>
          <w:b/>
        </w:rPr>
        <w:t>42T-2018-13A and plan of condominium 42-CDM-2018-13B</w:t>
      </w:r>
      <w:r w:rsidRPr="00C60148">
        <w:rPr>
          <w:b/>
        </w:rPr>
        <w:t xml:space="preserve"> known as</w:t>
      </w:r>
      <w:r>
        <w:rPr>
          <w:b/>
        </w:rPr>
        <w:t xml:space="preserve"> Ridge Estates</w:t>
      </w:r>
      <w:r w:rsidRPr="00C60148">
        <w:rPr>
          <w:b/>
        </w:rPr>
        <w:t xml:space="preserve"> were considered; the effect of which helped to make an </w:t>
      </w:r>
      <w:r w:rsidRPr="00C60148">
        <w:rPr>
          <w:b/>
        </w:rPr>
        <w:lastRenderedPageBreak/>
        <w:t>inform</w:t>
      </w:r>
      <w:r>
        <w:rPr>
          <w:b/>
        </w:rPr>
        <w:t>ed recommendation and decision; and</w:t>
      </w:r>
    </w:p>
    <w:p w14:paraId="0BF67DB8" w14:textId="3BA14DC1" w:rsidR="00FC7529" w:rsidRDefault="00FC7529" w:rsidP="00130405">
      <w:pPr>
        <w:pStyle w:val="ListParagraph"/>
        <w:widowControl w:val="0"/>
        <w:spacing w:before="240"/>
        <w:ind w:left="1134"/>
        <w:rPr>
          <w:b/>
        </w:rPr>
      </w:pPr>
      <w:r>
        <w:rPr>
          <w:b/>
        </w:rPr>
        <w:t xml:space="preserve">That in consideration of the draft plan of subdivision and condominium applications 42T-2018-13A and 42-CDM-2018-13B, for lands described as Block </w:t>
      </w:r>
      <w:r w:rsidRPr="00A72539">
        <w:rPr>
          <w:b/>
        </w:rPr>
        <w:t xml:space="preserve">38, Plan 16M-24, Town of The Blue Mountains, the Grey County Committee of the Whole approves the plan of subdivision and condominium to create a total of thirty one (31) single detached residential lots (Lots 1 to 31) and one block for a 12 to 16 </w:t>
      </w:r>
      <w:proofErr w:type="spellStart"/>
      <w:r w:rsidRPr="00A72539">
        <w:rPr>
          <w:b/>
        </w:rPr>
        <w:t>metre</w:t>
      </w:r>
      <w:proofErr w:type="spellEnd"/>
      <w:r w:rsidRPr="00A72539">
        <w:rPr>
          <w:b/>
        </w:rPr>
        <w:t xml:space="preserve"> wide private condominium road and for </w:t>
      </w:r>
      <w:r>
        <w:rPr>
          <w:b/>
        </w:rPr>
        <w:t xml:space="preserve">a </w:t>
      </w:r>
      <w:r w:rsidRPr="00A72539">
        <w:rPr>
          <w:b/>
        </w:rPr>
        <w:t>private open space/private recreation</w:t>
      </w:r>
      <w:r>
        <w:rPr>
          <w:b/>
        </w:rPr>
        <w:t xml:space="preserve"> area</w:t>
      </w:r>
      <w:r w:rsidRPr="00A72539">
        <w:rPr>
          <w:b/>
        </w:rPr>
        <w:t xml:space="preserve"> (Block 32), subject to the conditions set out in the Notice of Decision.</w:t>
      </w:r>
    </w:p>
    <w:p w14:paraId="3630C1E0" w14:textId="77777777" w:rsidR="00FC7529" w:rsidRPr="00B94EE1" w:rsidRDefault="00FC7529" w:rsidP="00FC7529">
      <w:pPr>
        <w:pStyle w:val="ListParagraph"/>
        <w:widowControl w:val="0"/>
        <w:spacing w:before="240"/>
        <w:rPr>
          <w:b/>
        </w:rPr>
      </w:pPr>
    </w:p>
    <w:p w14:paraId="2DEF31B6" w14:textId="4721FFB0" w:rsidR="00505B06" w:rsidRPr="00505B06" w:rsidRDefault="00505B06" w:rsidP="006D7DEC">
      <w:pPr>
        <w:pStyle w:val="ListParagraph"/>
        <w:widowControl w:val="0"/>
        <w:numPr>
          <w:ilvl w:val="1"/>
          <w:numId w:val="1"/>
        </w:numPr>
        <w:spacing w:before="240" w:line="240" w:lineRule="auto"/>
        <w:ind w:left="1134"/>
        <w:contextualSpacing w:val="0"/>
        <w:rPr>
          <w:rFonts w:cs="Arial"/>
          <w:bCs/>
        </w:rPr>
      </w:pPr>
      <w:r w:rsidRPr="00505B06">
        <w:rPr>
          <w:rFonts w:cs="Arial"/>
          <w:bCs/>
        </w:rPr>
        <w:t>PDR-</w:t>
      </w:r>
      <w:r w:rsidR="006D7DEC">
        <w:rPr>
          <w:rFonts w:cs="Arial"/>
          <w:bCs/>
        </w:rPr>
        <w:t>C</w:t>
      </w:r>
      <w:r w:rsidRPr="00505B06">
        <w:rPr>
          <w:rFonts w:cs="Arial"/>
          <w:bCs/>
        </w:rPr>
        <w:t>W-</w:t>
      </w:r>
      <w:r w:rsidR="006D7DEC">
        <w:rPr>
          <w:rFonts w:cs="Arial"/>
          <w:bCs/>
        </w:rPr>
        <w:t>05</w:t>
      </w:r>
      <w:r w:rsidRPr="00505B06">
        <w:rPr>
          <w:rFonts w:cs="Arial"/>
          <w:bCs/>
        </w:rPr>
        <w:t xml:space="preserve">-21 </w:t>
      </w:r>
      <w:r>
        <w:rPr>
          <w:rFonts w:cs="Arial"/>
          <w:bCs/>
        </w:rPr>
        <w:t>County Forest Tract Renaming</w:t>
      </w:r>
    </w:p>
    <w:p w14:paraId="41F27C13" w14:textId="77777777" w:rsidR="00137CFC" w:rsidRPr="002E541D" w:rsidRDefault="00137CFC" w:rsidP="006B0F93">
      <w:pPr>
        <w:pStyle w:val="ListParagraph"/>
        <w:widowControl w:val="0"/>
        <w:ind w:left="1134"/>
        <w:contextualSpacing w:val="0"/>
        <w:rPr>
          <w:rFonts w:cs="Arial"/>
          <w:b/>
        </w:rPr>
      </w:pPr>
      <w:r w:rsidRPr="002E541D">
        <w:rPr>
          <w:rFonts w:cs="Arial"/>
          <w:b/>
        </w:rPr>
        <w:t>That Report PDR-CW-</w:t>
      </w:r>
      <w:r>
        <w:rPr>
          <w:rFonts w:cs="Arial"/>
          <w:b/>
        </w:rPr>
        <w:t>05</w:t>
      </w:r>
      <w:r w:rsidRPr="002E541D">
        <w:rPr>
          <w:rFonts w:cs="Arial"/>
          <w:b/>
        </w:rPr>
        <w:t xml:space="preserve">-21 be received; and  </w:t>
      </w:r>
    </w:p>
    <w:p w14:paraId="0E8EAE7C" w14:textId="77777777" w:rsidR="00137CFC" w:rsidRDefault="00137CFC" w:rsidP="006B0F93">
      <w:pPr>
        <w:pStyle w:val="ListParagraph"/>
        <w:widowControl w:val="0"/>
        <w:ind w:left="1134"/>
        <w:contextualSpacing w:val="0"/>
        <w:rPr>
          <w:rFonts w:cs="Arial"/>
          <w:b/>
        </w:rPr>
      </w:pPr>
      <w:r w:rsidRPr="002E541D">
        <w:rPr>
          <w:rFonts w:cs="Arial"/>
          <w:b/>
        </w:rPr>
        <w:t xml:space="preserve">That in accordance with the corporate asset naming policy, the </w:t>
      </w:r>
      <w:r>
        <w:rPr>
          <w:rFonts w:cs="Arial"/>
          <w:b/>
        </w:rPr>
        <w:t xml:space="preserve">identified </w:t>
      </w:r>
      <w:r w:rsidRPr="002E541D">
        <w:rPr>
          <w:rFonts w:cs="Arial"/>
          <w:b/>
        </w:rPr>
        <w:t xml:space="preserve">County </w:t>
      </w:r>
      <w:r w:rsidRPr="009378A4">
        <w:rPr>
          <w:rFonts w:cs="Arial"/>
          <w:b/>
        </w:rPr>
        <w:t>forest properties (</w:t>
      </w:r>
      <w:r>
        <w:rPr>
          <w:rFonts w:cs="Arial"/>
          <w:b/>
        </w:rPr>
        <w:t>19</w:t>
      </w:r>
      <w:r w:rsidRPr="009378A4">
        <w:rPr>
          <w:rFonts w:cs="Arial"/>
          <w:b/>
        </w:rPr>
        <w:t>) be renamed as proposed</w:t>
      </w:r>
      <w:r>
        <w:rPr>
          <w:rFonts w:cs="Arial"/>
          <w:b/>
        </w:rPr>
        <w:t xml:space="preserve"> in the report</w:t>
      </w:r>
      <w:r w:rsidRPr="002E541D">
        <w:rPr>
          <w:rFonts w:cs="Arial"/>
          <w:b/>
        </w:rPr>
        <w:t xml:space="preserve"> and</w:t>
      </w:r>
      <w:r>
        <w:rPr>
          <w:rFonts w:cs="Arial"/>
          <w:b/>
        </w:rPr>
        <w:t xml:space="preserve"> be</w:t>
      </w:r>
      <w:r w:rsidRPr="002E541D">
        <w:rPr>
          <w:rFonts w:cs="Arial"/>
          <w:b/>
        </w:rPr>
        <w:t xml:space="preserve"> formally </w:t>
      </w:r>
      <w:r>
        <w:rPr>
          <w:rFonts w:cs="Arial"/>
          <w:b/>
        </w:rPr>
        <w:t>endorsed</w:t>
      </w:r>
      <w:r w:rsidRPr="002E541D">
        <w:rPr>
          <w:rFonts w:cs="Arial"/>
          <w:b/>
        </w:rPr>
        <w:t xml:space="preserve"> by County Council</w:t>
      </w:r>
      <w:r>
        <w:rPr>
          <w:rFonts w:cs="Arial"/>
          <w:b/>
        </w:rPr>
        <w:t>; and</w:t>
      </w:r>
    </w:p>
    <w:p w14:paraId="4147FC88" w14:textId="6811C516" w:rsidR="00505B06" w:rsidRPr="006D7DEC" w:rsidRDefault="00137CFC" w:rsidP="006B0F93">
      <w:pPr>
        <w:pStyle w:val="ListParagraph"/>
        <w:widowControl w:val="0"/>
        <w:ind w:left="1134"/>
        <w:contextualSpacing w:val="0"/>
        <w:rPr>
          <w:rFonts w:cs="Arial"/>
          <w:b/>
        </w:rPr>
      </w:pPr>
      <w:r>
        <w:rPr>
          <w:rFonts w:cs="Arial"/>
          <w:b/>
        </w:rPr>
        <w:t>That County Forest Property #35 be renamed to the preferred name to be provided by Saugeen Ojibway Nation (SON).</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516A1134" w:rsidR="00D27D6A" w:rsidRPr="00D417FC" w:rsidRDefault="00032045" w:rsidP="00D417FC">
    <w:pPr>
      <w:pStyle w:val="Header"/>
      <w:tabs>
        <w:tab w:val="clear" w:pos="4680"/>
        <w:tab w:val="clear" w:pos="9360"/>
        <w:tab w:val="left" w:pos="3840"/>
      </w:tabs>
    </w:pPr>
    <w:r>
      <w:t>February 25</w:t>
    </w:r>
    <w:r w:rsidR="00BD66BA">
      <w:t>, 2021</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346"/>
    <w:multiLevelType w:val="hybridMultilevel"/>
    <w:tmpl w:val="1234D720"/>
    <w:lvl w:ilvl="0" w:tplc="879E58AA">
      <w:start w:val="1"/>
      <w:numFmt w:val="decimal"/>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A34D6"/>
    <w:multiLevelType w:val="hybridMultilevel"/>
    <w:tmpl w:val="21DA059A"/>
    <w:lvl w:ilvl="0" w:tplc="38603B70">
      <w:start w:val="2"/>
      <w:numFmt w:val="lowerLetter"/>
      <w:lvlText w:val="%1."/>
      <w:lvlJc w:val="left"/>
      <w:pPr>
        <w:ind w:left="1440" w:hanging="360"/>
      </w:pPr>
      <w:rPr>
        <w:rFonts w:hint="default"/>
        <w:b/>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3" w15:restartNumberingAfterBreak="0">
    <w:nsid w:val="4B0F4649"/>
    <w:multiLevelType w:val="hybridMultilevel"/>
    <w:tmpl w:val="F2D20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35291"/>
    <w:multiLevelType w:val="hybridMultilevel"/>
    <w:tmpl w:val="C400C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3" w15:restartNumberingAfterBreak="0">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2"/>
  </w:num>
  <w:num w:numId="4">
    <w:abstractNumId w:val="22"/>
  </w:num>
  <w:num w:numId="5">
    <w:abstractNumId w:val="1"/>
  </w:num>
  <w:num w:numId="6">
    <w:abstractNumId w:val="10"/>
  </w:num>
  <w:num w:numId="7">
    <w:abstractNumId w:val="6"/>
  </w:num>
  <w:num w:numId="8">
    <w:abstractNumId w:val="11"/>
  </w:num>
  <w:num w:numId="9">
    <w:abstractNumId w:val="18"/>
  </w:num>
  <w:num w:numId="10">
    <w:abstractNumId w:val="3"/>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4"/>
  </w:num>
  <w:num w:numId="16">
    <w:abstractNumId w:val="14"/>
  </w:num>
  <w:num w:numId="17">
    <w:abstractNumId w:val="20"/>
  </w:num>
  <w:num w:numId="18">
    <w:abstractNumId w:val="21"/>
  </w:num>
  <w:num w:numId="19">
    <w:abstractNumId w:val="16"/>
  </w:num>
  <w:num w:numId="20">
    <w:abstractNumId w:val="5"/>
  </w:num>
  <w:num w:numId="21">
    <w:abstractNumId w:val="15"/>
  </w:num>
  <w:num w:numId="22">
    <w:abstractNumId w:val="7"/>
  </w:num>
  <w:num w:numId="23">
    <w:abstractNumId w:val="0"/>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linkStyle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6182"/>
    <w:rsid w:val="00032045"/>
    <w:rsid w:val="00037C12"/>
    <w:rsid w:val="00047A0A"/>
    <w:rsid w:val="00081FCF"/>
    <w:rsid w:val="0009504C"/>
    <w:rsid w:val="000B7C11"/>
    <w:rsid w:val="000D4510"/>
    <w:rsid w:val="000E06ED"/>
    <w:rsid w:val="00113FCB"/>
    <w:rsid w:val="00130405"/>
    <w:rsid w:val="00131533"/>
    <w:rsid w:val="00137CFC"/>
    <w:rsid w:val="00155E3A"/>
    <w:rsid w:val="001800F1"/>
    <w:rsid w:val="001914E5"/>
    <w:rsid w:val="001A5952"/>
    <w:rsid w:val="001B6570"/>
    <w:rsid w:val="001C1977"/>
    <w:rsid w:val="001F1D7C"/>
    <w:rsid w:val="00203C97"/>
    <w:rsid w:val="002207B2"/>
    <w:rsid w:val="00230372"/>
    <w:rsid w:val="00247CA8"/>
    <w:rsid w:val="0026383E"/>
    <w:rsid w:val="00283D1A"/>
    <w:rsid w:val="00290F2E"/>
    <w:rsid w:val="002915BC"/>
    <w:rsid w:val="002B2A51"/>
    <w:rsid w:val="002C6064"/>
    <w:rsid w:val="002C6487"/>
    <w:rsid w:val="002E47FE"/>
    <w:rsid w:val="00301BA4"/>
    <w:rsid w:val="00313FF9"/>
    <w:rsid w:val="003164AC"/>
    <w:rsid w:val="003268B9"/>
    <w:rsid w:val="0033016E"/>
    <w:rsid w:val="00344E5C"/>
    <w:rsid w:val="003505D0"/>
    <w:rsid w:val="003765A1"/>
    <w:rsid w:val="00386405"/>
    <w:rsid w:val="003933E3"/>
    <w:rsid w:val="00397F16"/>
    <w:rsid w:val="003C1BED"/>
    <w:rsid w:val="003D74D8"/>
    <w:rsid w:val="003E40E6"/>
    <w:rsid w:val="003F0069"/>
    <w:rsid w:val="0040530E"/>
    <w:rsid w:val="00406459"/>
    <w:rsid w:val="00417524"/>
    <w:rsid w:val="00432CD1"/>
    <w:rsid w:val="00434565"/>
    <w:rsid w:val="004400FB"/>
    <w:rsid w:val="00446A72"/>
    <w:rsid w:val="00447DE0"/>
    <w:rsid w:val="00457F2B"/>
    <w:rsid w:val="00464176"/>
    <w:rsid w:val="00493C78"/>
    <w:rsid w:val="004942B7"/>
    <w:rsid w:val="004A0F36"/>
    <w:rsid w:val="004F083D"/>
    <w:rsid w:val="004F1130"/>
    <w:rsid w:val="00505B06"/>
    <w:rsid w:val="00505C53"/>
    <w:rsid w:val="00542BE2"/>
    <w:rsid w:val="00565A75"/>
    <w:rsid w:val="005A360A"/>
    <w:rsid w:val="005B47DE"/>
    <w:rsid w:val="005C4995"/>
    <w:rsid w:val="005E07C6"/>
    <w:rsid w:val="005F330B"/>
    <w:rsid w:val="005F62DF"/>
    <w:rsid w:val="005F6414"/>
    <w:rsid w:val="006206B3"/>
    <w:rsid w:val="00620A59"/>
    <w:rsid w:val="00631242"/>
    <w:rsid w:val="006563A9"/>
    <w:rsid w:val="0067504B"/>
    <w:rsid w:val="00680D2F"/>
    <w:rsid w:val="006961AF"/>
    <w:rsid w:val="006B0F93"/>
    <w:rsid w:val="006B4C34"/>
    <w:rsid w:val="006D65B5"/>
    <w:rsid w:val="006D7DEC"/>
    <w:rsid w:val="006E7742"/>
    <w:rsid w:val="006F16E7"/>
    <w:rsid w:val="00701978"/>
    <w:rsid w:val="00721596"/>
    <w:rsid w:val="00734E9D"/>
    <w:rsid w:val="00750965"/>
    <w:rsid w:val="0075168A"/>
    <w:rsid w:val="007531D3"/>
    <w:rsid w:val="00756950"/>
    <w:rsid w:val="00775D55"/>
    <w:rsid w:val="00777961"/>
    <w:rsid w:val="00782532"/>
    <w:rsid w:val="00784139"/>
    <w:rsid w:val="007A1C91"/>
    <w:rsid w:val="007A33E2"/>
    <w:rsid w:val="007C29C9"/>
    <w:rsid w:val="007C33F2"/>
    <w:rsid w:val="007D1034"/>
    <w:rsid w:val="007E42BF"/>
    <w:rsid w:val="007E5854"/>
    <w:rsid w:val="007F0B57"/>
    <w:rsid w:val="007F717A"/>
    <w:rsid w:val="00880503"/>
    <w:rsid w:val="00882447"/>
    <w:rsid w:val="00883D8D"/>
    <w:rsid w:val="00895616"/>
    <w:rsid w:val="008C1101"/>
    <w:rsid w:val="008C1A09"/>
    <w:rsid w:val="008C2D3B"/>
    <w:rsid w:val="008E0DCD"/>
    <w:rsid w:val="009179BB"/>
    <w:rsid w:val="00924FA0"/>
    <w:rsid w:val="00953DFC"/>
    <w:rsid w:val="00963D28"/>
    <w:rsid w:val="0097394B"/>
    <w:rsid w:val="009933A5"/>
    <w:rsid w:val="009A2EF2"/>
    <w:rsid w:val="009D5904"/>
    <w:rsid w:val="009D69EA"/>
    <w:rsid w:val="009E30F6"/>
    <w:rsid w:val="00A057C7"/>
    <w:rsid w:val="00A05CDA"/>
    <w:rsid w:val="00A36943"/>
    <w:rsid w:val="00A52D13"/>
    <w:rsid w:val="00A63DD6"/>
    <w:rsid w:val="00A67600"/>
    <w:rsid w:val="00A71FAB"/>
    <w:rsid w:val="00A74056"/>
    <w:rsid w:val="00A9417F"/>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533E0"/>
    <w:rsid w:val="00B62A5F"/>
    <w:rsid w:val="00B64986"/>
    <w:rsid w:val="00B81EF2"/>
    <w:rsid w:val="00B86E4D"/>
    <w:rsid w:val="00BD66BA"/>
    <w:rsid w:val="00BD7114"/>
    <w:rsid w:val="00C039D2"/>
    <w:rsid w:val="00C06C67"/>
    <w:rsid w:val="00C4524A"/>
    <w:rsid w:val="00C56854"/>
    <w:rsid w:val="00C64D53"/>
    <w:rsid w:val="00C656A8"/>
    <w:rsid w:val="00C91637"/>
    <w:rsid w:val="00C975F7"/>
    <w:rsid w:val="00CC491C"/>
    <w:rsid w:val="00CE439D"/>
    <w:rsid w:val="00CE45EB"/>
    <w:rsid w:val="00CE5B89"/>
    <w:rsid w:val="00D0496C"/>
    <w:rsid w:val="00D063A8"/>
    <w:rsid w:val="00D274EF"/>
    <w:rsid w:val="00D27D6A"/>
    <w:rsid w:val="00D417FC"/>
    <w:rsid w:val="00D55E4F"/>
    <w:rsid w:val="00D55E69"/>
    <w:rsid w:val="00D8687B"/>
    <w:rsid w:val="00DA32D4"/>
    <w:rsid w:val="00DB3F35"/>
    <w:rsid w:val="00DB47BE"/>
    <w:rsid w:val="00DC1FF0"/>
    <w:rsid w:val="00DC4334"/>
    <w:rsid w:val="00DF0E19"/>
    <w:rsid w:val="00E108FE"/>
    <w:rsid w:val="00E32F4D"/>
    <w:rsid w:val="00E45F83"/>
    <w:rsid w:val="00E46A36"/>
    <w:rsid w:val="00E50DC9"/>
    <w:rsid w:val="00E54DAF"/>
    <w:rsid w:val="00E82CA8"/>
    <w:rsid w:val="00EC5528"/>
    <w:rsid w:val="00ED1DCB"/>
    <w:rsid w:val="00F277DA"/>
    <w:rsid w:val="00F60302"/>
    <w:rsid w:val="00F6609C"/>
    <w:rsid w:val="00F81E75"/>
    <w:rsid w:val="00FA2333"/>
    <w:rsid w:val="00FB25C7"/>
    <w:rsid w:val="00FC2FA7"/>
    <w:rsid w:val="00FC3EFF"/>
    <w:rsid w:val="00FC752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09"/>
    <w:rPr>
      <w:rFonts w:ascii="Arial" w:hAnsi="Arial"/>
      <w:sz w:val="24"/>
      <w:szCs w:val="24"/>
    </w:rPr>
  </w:style>
  <w:style w:type="paragraph" w:styleId="Heading1">
    <w:name w:val="heading 1"/>
    <w:basedOn w:val="Normal"/>
    <w:next w:val="Normal"/>
    <w:link w:val="Heading1Char"/>
    <w:uiPriority w:val="9"/>
    <w:qFormat/>
    <w:rsid w:val="008C1A0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C1A0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C1A09"/>
    <w:pPr>
      <w:outlineLvl w:val="2"/>
    </w:pPr>
    <w:rPr>
      <w:rFonts w:cs="Arial"/>
      <w:i w:val="0"/>
    </w:rPr>
  </w:style>
  <w:style w:type="paragraph" w:styleId="Heading4">
    <w:name w:val="heading 4"/>
    <w:basedOn w:val="Normal"/>
    <w:next w:val="Normal"/>
    <w:link w:val="Heading4Char"/>
    <w:uiPriority w:val="9"/>
    <w:unhideWhenUsed/>
    <w:qFormat/>
    <w:rsid w:val="008C1A0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C1A0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C1A0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C1A0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C1A0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C1A0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C1A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A09"/>
  </w:style>
  <w:style w:type="character" w:customStyle="1" w:styleId="Heading1Char">
    <w:name w:val="Heading 1 Char"/>
    <w:basedOn w:val="DefaultParagraphFont"/>
    <w:link w:val="Heading1"/>
    <w:uiPriority w:val="9"/>
    <w:rsid w:val="008C1A09"/>
    <w:rPr>
      <w:rFonts w:ascii="Arial" w:eastAsiaTheme="majorEastAsia" w:hAnsi="Arial" w:cstheme="majorBidi"/>
      <w:sz w:val="40"/>
    </w:rPr>
  </w:style>
  <w:style w:type="character" w:customStyle="1" w:styleId="Heading2Char">
    <w:name w:val="Heading 2 Char"/>
    <w:basedOn w:val="DefaultParagraphFont"/>
    <w:link w:val="Heading2"/>
    <w:uiPriority w:val="9"/>
    <w:rsid w:val="008C1A0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C1A0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C1A0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C1A0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C1A0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C1A0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C1A0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C1A09"/>
    <w:rPr>
      <w:rFonts w:ascii="Arial" w:eastAsiaTheme="majorEastAsia" w:hAnsi="Arial" w:cstheme="majorBidi"/>
      <w:i/>
      <w:iCs/>
      <w:sz w:val="24"/>
    </w:rPr>
  </w:style>
  <w:style w:type="paragraph" w:styleId="Title">
    <w:name w:val="Title"/>
    <w:basedOn w:val="Normal"/>
    <w:next w:val="Normal"/>
    <w:link w:val="TitleChar"/>
    <w:uiPriority w:val="9"/>
    <w:qFormat/>
    <w:rsid w:val="008C1A0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C1A0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C1A0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C1A09"/>
    <w:rPr>
      <w:rFonts w:ascii="Arial" w:eastAsiaTheme="majorEastAsia" w:hAnsi="Arial" w:cstheme="majorBidi"/>
      <w:i/>
      <w:iCs/>
      <w:spacing w:val="15"/>
      <w:sz w:val="24"/>
      <w:szCs w:val="24"/>
    </w:rPr>
  </w:style>
  <w:style w:type="character" w:styleId="Strong">
    <w:name w:val="Strong"/>
    <w:basedOn w:val="DefaultParagraphFont"/>
    <w:uiPriority w:val="22"/>
    <w:qFormat/>
    <w:rsid w:val="008C1A09"/>
    <w:rPr>
      <w:rFonts w:ascii="Arial" w:hAnsi="Arial"/>
      <w:b/>
      <w:bCs/>
    </w:rPr>
  </w:style>
  <w:style w:type="character" w:styleId="Emphasis">
    <w:name w:val="Emphasis"/>
    <w:basedOn w:val="DefaultParagraphFont"/>
    <w:uiPriority w:val="20"/>
    <w:qFormat/>
    <w:rsid w:val="008C1A09"/>
    <w:rPr>
      <w:rFonts w:ascii="Arial" w:hAnsi="Arial"/>
      <w:i/>
      <w:iCs/>
    </w:rPr>
  </w:style>
  <w:style w:type="paragraph" w:styleId="NoSpacing">
    <w:name w:val="No Spacing"/>
    <w:uiPriority w:val="1"/>
    <w:qFormat/>
    <w:rsid w:val="008C1A09"/>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8C1A09"/>
    <w:pPr>
      <w:ind w:left="720"/>
      <w:contextualSpacing/>
    </w:pPr>
  </w:style>
  <w:style w:type="paragraph" w:styleId="Quote">
    <w:name w:val="Quote"/>
    <w:basedOn w:val="Normal"/>
    <w:next w:val="Normal"/>
    <w:link w:val="QuoteChar"/>
    <w:uiPriority w:val="29"/>
    <w:qFormat/>
    <w:rsid w:val="008C1A09"/>
    <w:rPr>
      <w:i/>
      <w:iCs/>
      <w:color w:val="000000" w:themeColor="text1"/>
    </w:rPr>
  </w:style>
  <w:style w:type="character" w:customStyle="1" w:styleId="QuoteChar">
    <w:name w:val="Quote Char"/>
    <w:basedOn w:val="DefaultParagraphFont"/>
    <w:link w:val="Quote"/>
    <w:uiPriority w:val="29"/>
    <w:rsid w:val="008C1A0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C1A0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C1A09"/>
    <w:rPr>
      <w:rFonts w:ascii="Arial" w:hAnsi="Arial"/>
      <w:b/>
      <w:bCs/>
      <w:i/>
      <w:iCs/>
      <w:sz w:val="24"/>
      <w:szCs w:val="24"/>
    </w:rPr>
  </w:style>
  <w:style w:type="character" w:styleId="SubtleEmphasis">
    <w:name w:val="Subtle Emphasis"/>
    <w:basedOn w:val="DefaultParagraphFont"/>
    <w:uiPriority w:val="19"/>
    <w:qFormat/>
    <w:rsid w:val="008C1A09"/>
    <w:rPr>
      <w:rFonts w:ascii="Arial" w:hAnsi="Arial"/>
      <w:i/>
      <w:iCs/>
      <w:color w:val="808080" w:themeColor="text1" w:themeTint="7F"/>
    </w:rPr>
  </w:style>
  <w:style w:type="character" w:styleId="IntenseEmphasis">
    <w:name w:val="Intense Emphasis"/>
    <w:basedOn w:val="DefaultParagraphFont"/>
    <w:uiPriority w:val="21"/>
    <w:qFormat/>
    <w:rsid w:val="008C1A09"/>
    <w:rPr>
      <w:rFonts w:ascii="Arial" w:hAnsi="Arial"/>
      <w:b/>
      <w:bCs/>
    </w:rPr>
  </w:style>
  <w:style w:type="character" w:styleId="SubtleReference">
    <w:name w:val="Subtle Reference"/>
    <w:basedOn w:val="DefaultParagraphFont"/>
    <w:uiPriority w:val="31"/>
    <w:qFormat/>
    <w:rsid w:val="008C1A09"/>
    <w:rPr>
      <w:rFonts w:ascii="Arial" w:hAnsi="Arial"/>
      <w:smallCaps/>
      <w:color w:val="C0504D" w:themeColor="accent2"/>
      <w:u w:val="single"/>
    </w:rPr>
  </w:style>
  <w:style w:type="character" w:styleId="Hyperlink">
    <w:name w:val="Hyperlink"/>
    <w:basedOn w:val="DefaultParagraphFont"/>
    <w:uiPriority w:val="99"/>
    <w:unhideWhenUsed/>
    <w:rsid w:val="008C1A09"/>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8C1A09"/>
    <w:rPr>
      <w:b/>
      <w:bCs/>
      <w:smallCaps/>
      <w:color w:val="C0504D" w:themeColor="accent2"/>
      <w:spacing w:val="5"/>
      <w:u w:val="single"/>
    </w:rPr>
  </w:style>
  <w:style w:type="character" w:styleId="BookTitle">
    <w:name w:val="Book Title"/>
    <w:basedOn w:val="DefaultParagraphFont"/>
    <w:uiPriority w:val="33"/>
    <w:qFormat/>
    <w:rsid w:val="008C1A09"/>
    <w:rPr>
      <w:b/>
      <w:bCs/>
      <w:smallCaps/>
      <w:spacing w:val="5"/>
    </w:rPr>
  </w:style>
  <w:style w:type="character" w:styleId="FollowedHyperlink">
    <w:name w:val="FollowedHyperlink"/>
    <w:basedOn w:val="DefaultParagraphFont"/>
    <w:uiPriority w:val="99"/>
    <w:semiHidden/>
    <w:unhideWhenUsed/>
    <w:rsid w:val="008C1A09"/>
    <w:rPr>
      <w:color w:val="800080" w:themeColor="followedHyperlink"/>
      <w:u w:val="single"/>
    </w:rPr>
  </w:style>
  <w:style w:type="paragraph" w:customStyle="1" w:styleId="AppleFill">
    <w:name w:val="Apple Fill"/>
    <w:basedOn w:val="Normal"/>
    <w:link w:val="AppleFillChar"/>
    <w:uiPriority w:val="10"/>
    <w:qFormat/>
    <w:rsid w:val="008C1A09"/>
    <w:rPr>
      <w:b/>
      <w:color w:val="FFFFFF" w:themeColor="background1"/>
      <w:shd w:val="clear" w:color="auto" w:fill="9BBB59" w:themeFill="accent3"/>
    </w:rPr>
  </w:style>
  <w:style w:type="paragraph" w:customStyle="1" w:styleId="AquaFill">
    <w:name w:val="Aqua Fill"/>
    <w:basedOn w:val="Normal"/>
    <w:link w:val="AquaFillChar"/>
    <w:uiPriority w:val="10"/>
    <w:qFormat/>
    <w:rsid w:val="008C1A0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C1A09"/>
    <w:rPr>
      <w:rFonts w:ascii="Arial" w:hAnsi="Arial"/>
      <w:b/>
      <w:color w:val="FFFFFF" w:themeColor="background1"/>
      <w:sz w:val="24"/>
      <w:szCs w:val="24"/>
    </w:rPr>
  </w:style>
  <w:style w:type="paragraph" w:customStyle="1" w:styleId="WineFill">
    <w:name w:val="Wine Fill"/>
    <w:basedOn w:val="Normal"/>
    <w:link w:val="WineFillChar"/>
    <w:uiPriority w:val="9"/>
    <w:qFormat/>
    <w:rsid w:val="008C1A0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C1A0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C1A09"/>
    <w:rPr>
      <w:rFonts w:ascii="Arial" w:hAnsi="Arial"/>
      <w:b/>
      <w:color w:val="FFFFFF" w:themeColor="background1"/>
      <w:sz w:val="24"/>
      <w:szCs w:val="24"/>
    </w:rPr>
  </w:style>
  <w:style w:type="character" w:customStyle="1" w:styleId="ListParagraphChar">
    <w:name w:val="List Paragraph Char"/>
    <w:basedOn w:val="DefaultParagraphFont"/>
    <w:link w:val="ListParagraph"/>
    <w:uiPriority w:val="34"/>
    <w:rsid w:val="00313FF9"/>
    <w:rPr>
      <w:rFonts w:ascii="Arial" w:hAnsi="Arial"/>
      <w:sz w:val="24"/>
      <w:szCs w:val="24"/>
    </w:rPr>
  </w:style>
  <w:style w:type="paragraph" w:customStyle="1" w:styleId="Level1">
    <w:name w:val="Level 1"/>
    <w:basedOn w:val="ListParagraph"/>
    <w:link w:val="Level1Char"/>
    <w:qFormat/>
    <w:rsid w:val="00130405"/>
    <w:pPr>
      <w:spacing w:before="120" w:after="120"/>
      <w:ind w:hanging="360"/>
      <w:contextualSpacing w:val="0"/>
    </w:pPr>
    <w:rPr>
      <w:bCs/>
    </w:rPr>
  </w:style>
  <w:style w:type="paragraph" w:customStyle="1" w:styleId="Level2">
    <w:name w:val="Level 2"/>
    <w:basedOn w:val="Level1"/>
    <w:qFormat/>
    <w:rsid w:val="00130405"/>
    <w:pPr>
      <w:tabs>
        <w:tab w:val="num" w:pos="360"/>
      </w:tabs>
    </w:pPr>
  </w:style>
  <w:style w:type="character" w:customStyle="1" w:styleId="Level1Char">
    <w:name w:val="Level 1 Char"/>
    <w:basedOn w:val="ListParagraphChar"/>
    <w:link w:val="Level1"/>
    <w:rsid w:val="00130405"/>
    <w:rPr>
      <w:rFonts w:ascii="Arial" w:hAnsi="Arial"/>
      <w:bCs/>
      <w:sz w:val="24"/>
      <w:szCs w:val="24"/>
    </w:rPr>
  </w:style>
  <w:style w:type="paragraph" w:customStyle="1" w:styleId="Level3">
    <w:name w:val="Level3"/>
    <w:basedOn w:val="Level2"/>
    <w:qFormat/>
    <w:rsid w:val="00130405"/>
  </w:style>
  <w:style w:type="paragraph" w:customStyle="1" w:styleId="Level4">
    <w:name w:val="Level4"/>
    <w:basedOn w:val="Level3"/>
    <w:qFormat/>
    <w:rsid w:val="0013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GC_115009255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[2021-02-25 Committee of the Whole [9815]]</meetingId>
    <capitalProjectPriority xmlns="e6cd7bd4-3f3e-4495-b8c9-139289cd76e6" xsi:nil="true"/>
    <policyApprovalDate xmlns="e6cd7bd4-3f3e-4495-b8c9-139289cd76e6" xsi:nil="true"/>
    <NodeRef xmlns="e6cd7bd4-3f3e-4495-b8c9-139289cd76e6">4cf0de05-1789-441e-9127-2ed40a25373f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92D17C0-B102-4489-A6F0-5D5EB9DF4FF5}">
  <ds:schemaRefs>
    <ds:schemaRef ds:uri="http://schemas.openxmlformats.org/officeDocument/2006/bibliography"/>
  </ds:schemaRefs>
</ds:datastoreItem>
</file>

<file path=customXml/itemProps2.xml><?xml version="1.0" encoding="utf-8"?>
<ds:datastoreItem xmlns:ds="http://schemas.openxmlformats.org/officeDocument/2006/customXml" ds:itemID="{6B7BD799-B245-4482-8161-48827B589467}"/>
</file>

<file path=customXml/itemProps3.xml><?xml version="1.0" encoding="utf-8"?>
<ds:datastoreItem xmlns:ds="http://schemas.openxmlformats.org/officeDocument/2006/customXml" ds:itemID="{7FC4D001-B546-4D51-B8BD-DE8AB972D309}"/>
</file>

<file path=customXml/itemProps4.xml><?xml version="1.0" encoding="utf-8"?>
<ds:datastoreItem xmlns:ds="http://schemas.openxmlformats.org/officeDocument/2006/customXml" ds:itemID="{AC2C009D-70BE-4853-A28C-CE4E65E2B175}"/>
</file>

<file path=customXml/itemProps5.xml><?xml version="1.0" encoding="utf-8"?>
<ds:datastoreItem xmlns:ds="http://schemas.openxmlformats.org/officeDocument/2006/customXml" ds:itemID="{A79604B5-D73A-436B-81C1-3CA0307C692C}"/>
</file>

<file path=docProps/app.xml><?xml version="1.0" encoding="utf-8"?>
<Properties xmlns="http://schemas.openxmlformats.org/officeDocument/2006/extended-properties" xmlns:vt="http://schemas.openxmlformats.org/officeDocument/2006/docPropsVTypes">
  <Template>Normal</Template>
  <TotalTime>322</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26</cp:revision>
  <cp:lastPrinted>2017-01-04T15:58:00Z</cp:lastPrinted>
  <dcterms:created xsi:type="dcterms:W3CDTF">2020-11-24T21:35:00Z</dcterms:created>
  <dcterms:modified xsi:type="dcterms:W3CDTF">2021-02-19T19:25:00Z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