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106FB17B"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w:t>
      </w:r>
      <w:r w:rsidR="006B7EBA">
        <w:rPr>
          <w:rStyle w:val="TitleChar"/>
        </w:rPr>
        <w:t>uncil</w:t>
      </w:r>
      <w:r w:rsidR="00AC3A8B">
        <w:rPr>
          <w:rStyle w:val="TitleChar"/>
        </w:rPr>
        <w:t xml:space="preserve"> Report</w:t>
      </w:r>
    </w:p>
    <w:p w14:paraId="0284D923" w14:textId="4AC64DE1" w:rsidR="00AC3A8B" w:rsidRPr="00FB686F" w:rsidRDefault="00AC3A8B" w:rsidP="006E00FA">
      <w:pPr>
        <w:pStyle w:val="Heading1"/>
        <w:keepNext w:val="0"/>
        <w:widowControl w:val="0"/>
        <w:jc w:val="center"/>
      </w:pPr>
      <w:r w:rsidRPr="00FB686F">
        <w:t xml:space="preserve">Report </w:t>
      </w:r>
      <w:r w:rsidR="006B7EBA">
        <w:t>CCR</w:t>
      </w:r>
      <w:r w:rsidRPr="00FB686F">
        <w:t>-</w:t>
      </w:r>
      <w:r w:rsidR="006B7EBA">
        <w:t>CC</w:t>
      </w:r>
      <w:r w:rsidR="00A607A3">
        <w:t>-</w:t>
      </w:r>
      <w:r w:rsidR="006B7EBA">
        <w:t>32</w:t>
      </w:r>
      <w:r w:rsidR="00A607A3">
        <w:t>-</w:t>
      </w:r>
      <w:r w:rsidR="006B7EBA">
        <w:t>16</w:t>
      </w:r>
    </w:p>
    <w:p w14:paraId="0284D924" w14:textId="2967299D"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6B7EBA">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0284D925" w14:textId="75B4310B"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6B7EBA">
        <w:t>Sharon Vokes</w:t>
      </w:r>
    </w:p>
    <w:p w14:paraId="0284D926" w14:textId="1CCA5800"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6B7EBA">
        <w:t>November 22, 2016</w:t>
      </w:r>
    </w:p>
    <w:p w14:paraId="0284D927" w14:textId="56B24E98"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6B7EBA">
        <w:rPr>
          <w:rStyle w:val="Strong"/>
        </w:rPr>
        <w:t>Committee, Agency and Board Appointments for 2017</w:t>
      </w:r>
    </w:p>
    <w:p w14:paraId="0284D928" w14:textId="77777777"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p>
    <w:p w14:paraId="0284D929" w14:textId="2D2E57D0" w:rsidR="00AC3A8B" w:rsidRPr="00FB686F" w:rsidRDefault="00FB203E" w:rsidP="006E00FA">
      <w:pPr>
        <w:pStyle w:val="Heading2"/>
        <w:keepNext w:val="0"/>
        <w:widowControl w:val="0"/>
      </w:pPr>
      <w:r>
        <w:t>Recommendation</w:t>
      </w:r>
    </w:p>
    <w:p w14:paraId="0977DAF0" w14:textId="795E9F42" w:rsidR="00B97DD0" w:rsidRPr="00DA1477" w:rsidRDefault="00B97DD0" w:rsidP="00DA1477">
      <w:pPr>
        <w:pStyle w:val="ListParagraph"/>
        <w:widowControl w:val="0"/>
        <w:numPr>
          <w:ilvl w:val="0"/>
          <w:numId w:val="4"/>
        </w:numPr>
        <w:spacing w:before="240"/>
        <w:ind w:hanging="357"/>
        <w:contextualSpacing w:val="0"/>
        <w:rPr>
          <w:b/>
        </w:rPr>
      </w:pPr>
      <w:r w:rsidRPr="00DA1477">
        <w:rPr>
          <w:b/>
        </w:rPr>
        <w:t>That</w:t>
      </w:r>
      <w:r w:rsidR="00F47335" w:rsidRPr="00DA1477">
        <w:rPr>
          <w:b/>
        </w:rPr>
        <w:t xml:space="preserve"> Report CCR-CC-32-16 be received</w:t>
      </w:r>
      <w:r w:rsidR="00DA1477">
        <w:rPr>
          <w:b/>
        </w:rPr>
        <w:t xml:space="preserve"> and</w:t>
      </w:r>
      <w:r w:rsidR="00085B94" w:rsidRPr="00DA1477">
        <w:rPr>
          <w:b/>
        </w:rPr>
        <w:t xml:space="preserve"> the following appointments be confirmed: </w:t>
      </w:r>
    </w:p>
    <w:p w14:paraId="5DF50DC6" w14:textId="6A25C28F" w:rsidR="00DA1477" w:rsidRPr="00DA1477" w:rsidRDefault="00DA1477" w:rsidP="00DA1477">
      <w:pPr>
        <w:pStyle w:val="ListParagraph"/>
        <w:widowControl w:val="0"/>
        <w:numPr>
          <w:ilvl w:val="0"/>
          <w:numId w:val="5"/>
        </w:numPr>
        <w:spacing w:before="240"/>
        <w:ind w:left="1134" w:hanging="357"/>
        <w:rPr>
          <w:b/>
        </w:rPr>
      </w:pPr>
      <w:r w:rsidRPr="00DA1477">
        <w:rPr>
          <w:b/>
        </w:rPr>
        <w:t>Owen Sound Community Advisory Committee for Georgian College – Al Barfoot (2017)</w:t>
      </w:r>
    </w:p>
    <w:p w14:paraId="352EE984" w14:textId="600AB764" w:rsidR="00DA1477" w:rsidRDefault="00DA1477" w:rsidP="00DA1477">
      <w:pPr>
        <w:pStyle w:val="ListParagraph"/>
        <w:widowControl w:val="0"/>
        <w:numPr>
          <w:ilvl w:val="0"/>
          <w:numId w:val="5"/>
        </w:numPr>
        <w:spacing w:before="240"/>
        <w:ind w:left="1134" w:hanging="357"/>
        <w:contextualSpacing w:val="0"/>
        <w:rPr>
          <w:b/>
        </w:rPr>
      </w:pPr>
      <w:r w:rsidRPr="00DA1477">
        <w:rPr>
          <w:b/>
        </w:rPr>
        <w:t>Non Union Job Evaluation Committee – Kevin Eccles and Selwyn Hicks (2017 and 2018)</w:t>
      </w:r>
      <w:r>
        <w:rPr>
          <w:b/>
        </w:rPr>
        <w:t>; and</w:t>
      </w:r>
    </w:p>
    <w:p w14:paraId="68030F0D" w14:textId="340B03D7" w:rsidR="00DA1477" w:rsidRPr="00DA1477" w:rsidRDefault="000D38E2" w:rsidP="000D38E2">
      <w:pPr>
        <w:pStyle w:val="ListParagraph"/>
        <w:widowControl w:val="0"/>
        <w:numPr>
          <w:ilvl w:val="0"/>
          <w:numId w:val="4"/>
        </w:numPr>
        <w:spacing w:before="240"/>
        <w:contextualSpacing w:val="0"/>
        <w:rPr>
          <w:b/>
        </w:rPr>
      </w:pPr>
      <w:r>
        <w:rPr>
          <w:b/>
        </w:rPr>
        <w:t>That all other appointments noted in Report CCR-CC-32-16 be determined using the single vote method; and</w:t>
      </w:r>
    </w:p>
    <w:p w14:paraId="5008FA2D" w14:textId="1B7F9FA3" w:rsidR="00085B94" w:rsidRPr="00DA1477" w:rsidRDefault="00085B94" w:rsidP="000D38E2">
      <w:pPr>
        <w:pStyle w:val="ListParagraph"/>
        <w:widowControl w:val="0"/>
        <w:numPr>
          <w:ilvl w:val="0"/>
          <w:numId w:val="4"/>
        </w:numPr>
        <w:spacing w:before="240"/>
        <w:ind w:hanging="357"/>
        <w:contextualSpacing w:val="0"/>
        <w:rPr>
          <w:b/>
        </w:rPr>
      </w:pPr>
      <w:r w:rsidRPr="00DA1477">
        <w:rPr>
          <w:b/>
        </w:rPr>
        <w:t xml:space="preserve">That </w:t>
      </w:r>
      <w:r w:rsidR="00DA1477">
        <w:rPr>
          <w:b/>
        </w:rPr>
        <w:t>beginning December 2017</w:t>
      </w:r>
      <w:r w:rsidRPr="00DA1477">
        <w:rPr>
          <w:b/>
        </w:rPr>
        <w:t xml:space="preserve"> the Warden be Grey County’s appointment to the Owen Sound Community Advisory Committee for Georgian College; and</w:t>
      </w:r>
    </w:p>
    <w:p w14:paraId="46D23AF4" w14:textId="335ED2A3" w:rsidR="00085B94" w:rsidRPr="00DA1477" w:rsidRDefault="00085B94" w:rsidP="00DA1477">
      <w:pPr>
        <w:pStyle w:val="ListParagraph"/>
        <w:widowControl w:val="0"/>
        <w:numPr>
          <w:ilvl w:val="0"/>
          <w:numId w:val="4"/>
        </w:numPr>
        <w:spacing w:before="240"/>
        <w:ind w:hanging="357"/>
        <w:contextualSpacing w:val="0"/>
        <w:rPr>
          <w:b/>
        </w:rPr>
      </w:pPr>
      <w:r w:rsidRPr="00DA1477">
        <w:rPr>
          <w:b/>
        </w:rPr>
        <w:t>That beginning December 2018 the Non Union Job Evaluation Committee be comprised of staff.</w:t>
      </w:r>
    </w:p>
    <w:p w14:paraId="0284D92B" w14:textId="77777777" w:rsidR="00AC3A8B" w:rsidRDefault="00AC3A8B" w:rsidP="006E00FA">
      <w:pPr>
        <w:pStyle w:val="Heading2"/>
        <w:keepNext w:val="0"/>
        <w:widowControl w:val="0"/>
      </w:pPr>
      <w:r w:rsidRPr="00B0378D">
        <w:t>Background</w:t>
      </w:r>
    </w:p>
    <w:p w14:paraId="0284D92C" w14:textId="40F7A946" w:rsidR="00AC3A8B" w:rsidRDefault="006B7EBA" w:rsidP="006E00FA">
      <w:pPr>
        <w:widowControl w:val="0"/>
      </w:pPr>
      <w:r>
        <w:t xml:space="preserve">The move to Committee of the Whole in January requires a different approach to filling the 2017 appointments.  In late October councillors were advised of upcoming vacancies and were requested to advise the Clerk’s Office of any interest they might have in </w:t>
      </w:r>
      <w:r w:rsidR="00642C96">
        <w:t>any</w:t>
      </w:r>
      <w:r>
        <w:t xml:space="preserve"> appointments.</w:t>
      </w:r>
    </w:p>
    <w:p w14:paraId="7803EF83" w14:textId="0036AC51" w:rsidR="00DA11C4" w:rsidRDefault="00A603AF" w:rsidP="006E00FA">
      <w:pPr>
        <w:widowControl w:val="0"/>
      </w:pPr>
      <w:r>
        <w:t>The following chart identifies the interest of councillors for certain appointments:</w:t>
      </w:r>
    </w:p>
    <w:p w14:paraId="4C7D53E0" w14:textId="77777777" w:rsidR="00DA11C4" w:rsidRDefault="00DA11C4">
      <w:r>
        <w:br w:type="page"/>
      </w:r>
    </w:p>
    <w:p w14:paraId="650EB4B0" w14:textId="77777777" w:rsidR="00DA11C4" w:rsidRDefault="00DA11C4" w:rsidP="006E00FA">
      <w:pPr>
        <w:widowControl w:val="0"/>
      </w:pPr>
    </w:p>
    <w:tbl>
      <w:tblPr>
        <w:tblStyle w:val="TableGrid"/>
        <w:tblW w:w="0" w:type="auto"/>
        <w:tblLook w:val="04A0" w:firstRow="1" w:lastRow="0" w:firstColumn="1" w:lastColumn="0" w:noHBand="0" w:noVBand="1"/>
      </w:tblPr>
      <w:tblGrid>
        <w:gridCol w:w="3652"/>
        <w:gridCol w:w="1701"/>
        <w:gridCol w:w="4223"/>
      </w:tblGrid>
      <w:tr w:rsidR="00A603AF" w14:paraId="4CC81BF4" w14:textId="77777777" w:rsidTr="00DA1477">
        <w:tc>
          <w:tcPr>
            <w:tcW w:w="3652" w:type="dxa"/>
            <w:vAlign w:val="center"/>
          </w:tcPr>
          <w:p w14:paraId="2371E346" w14:textId="544A46E3" w:rsidR="00A603AF" w:rsidRPr="00DA11C4" w:rsidRDefault="00A603AF" w:rsidP="00DA1477">
            <w:pPr>
              <w:widowControl w:val="0"/>
              <w:jc w:val="center"/>
              <w:rPr>
                <w:b/>
                <w:sz w:val="22"/>
                <w:szCs w:val="22"/>
              </w:rPr>
            </w:pPr>
            <w:r w:rsidRPr="00DA11C4">
              <w:rPr>
                <w:b/>
                <w:sz w:val="22"/>
                <w:szCs w:val="22"/>
              </w:rPr>
              <w:t>Appointment</w:t>
            </w:r>
          </w:p>
        </w:tc>
        <w:tc>
          <w:tcPr>
            <w:tcW w:w="1701" w:type="dxa"/>
            <w:vAlign w:val="center"/>
          </w:tcPr>
          <w:p w14:paraId="6328CA39" w14:textId="408E5A51" w:rsidR="00A603AF" w:rsidRPr="00DA11C4" w:rsidRDefault="00A603AF" w:rsidP="00DA1477">
            <w:pPr>
              <w:widowControl w:val="0"/>
              <w:jc w:val="center"/>
              <w:rPr>
                <w:b/>
                <w:sz w:val="22"/>
                <w:szCs w:val="22"/>
              </w:rPr>
            </w:pPr>
            <w:r w:rsidRPr="00DA11C4">
              <w:rPr>
                <w:b/>
                <w:sz w:val="22"/>
                <w:szCs w:val="22"/>
              </w:rPr>
              <w:t>Membership Required</w:t>
            </w:r>
          </w:p>
        </w:tc>
        <w:tc>
          <w:tcPr>
            <w:tcW w:w="4223" w:type="dxa"/>
            <w:vAlign w:val="center"/>
          </w:tcPr>
          <w:p w14:paraId="2EE2C5B9" w14:textId="302BA5D3" w:rsidR="00A603AF" w:rsidRPr="00DA11C4" w:rsidRDefault="00A603AF" w:rsidP="00DA1477">
            <w:pPr>
              <w:widowControl w:val="0"/>
              <w:jc w:val="center"/>
              <w:rPr>
                <w:b/>
                <w:sz w:val="22"/>
                <w:szCs w:val="22"/>
              </w:rPr>
            </w:pPr>
            <w:r w:rsidRPr="00DA11C4">
              <w:rPr>
                <w:b/>
                <w:sz w:val="22"/>
                <w:szCs w:val="22"/>
              </w:rPr>
              <w:t>Councillors Expressing Interest</w:t>
            </w:r>
          </w:p>
        </w:tc>
      </w:tr>
      <w:tr w:rsidR="00A603AF" w14:paraId="31DFB4A5" w14:textId="77777777" w:rsidTr="00DA1477">
        <w:tc>
          <w:tcPr>
            <w:tcW w:w="3652" w:type="dxa"/>
            <w:vAlign w:val="center"/>
          </w:tcPr>
          <w:p w14:paraId="33E54000" w14:textId="6D714E61" w:rsidR="00A603AF" w:rsidRPr="00DA11C4" w:rsidRDefault="00A603AF" w:rsidP="00DA1477">
            <w:pPr>
              <w:widowControl w:val="0"/>
              <w:rPr>
                <w:sz w:val="22"/>
                <w:szCs w:val="22"/>
              </w:rPr>
            </w:pPr>
            <w:r w:rsidRPr="00DA11C4">
              <w:rPr>
                <w:sz w:val="22"/>
                <w:szCs w:val="22"/>
              </w:rPr>
              <w:t>Economic Development and Planning Advisory</w:t>
            </w:r>
          </w:p>
        </w:tc>
        <w:tc>
          <w:tcPr>
            <w:tcW w:w="1701" w:type="dxa"/>
            <w:vAlign w:val="center"/>
          </w:tcPr>
          <w:p w14:paraId="7CD50A1A" w14:textId="2ED8C0B9" w:rsidR="00A603AF" w:rsidRPr="00DA11C4" w:rsidRDefault="00A603AF" w:rsidP="00DA1477">
            <w:pPr>
              <w:widowControl w:val="0"/>
              <w:rPr>
                <w:sz w:val="22"/>
                <w:szCs w:val="22"/>
              </w:rPr>
            </w:pPr>
            <w:r w:rsidRPr="00DA11C4">
              <w:rPr>
                <w:sz w:val="22"/>
                <w:szCs w:val="22"/>
              </w:rPr>
              <w:t>2 councillors plus Warden</w:t>
            </w:r>
          </w:p>
        </w:tc>
        <w:tc>
          <w:tcPr>
            <w:tcW w:w="4223" w:type="dxa"/>
          </w:tcPr>
          <w:p w14:paraId="4C6638D2" w14:textId="77777777" w:rsidR="00A603AF" w:rsidRPr="00DA11C4" w:rsidRDefault="00A603AF" w:rsidP="006E00FA">
            <w:pPr>
              <w:widowControl w:val="0"/>
              <w:rPr>
                <w:sz w:val="22"/>
                <w:szCs w:val="22"/>
              </w:rPr>
            </w:pPr>
            <w:r w:rsidRPr="00DA11C4">
              <w:rPr>
                <w:sz w:val="22"/>
                <w:szCs w:val="22"/>
              </w:rPr>
              <w:t>Gail Ardiel</w:t>
            </w:r>
          </w:p>
          <w:p w14:paraId="4B2AD790" w14:textId="77777777" w:rsidR="00A603AF" w:rsidRPr="00DA11C4" w:rsidRDefault="00A603AF" w:rsidP="006E00FA">
            <w:pPr>
              <w:widowControl w:val="0"/>
              <w:rPr>
                <w:sz w:val="22"/>
                <w:szCs w:val="22"/>
              </w:rPr>
            </w:pPr>
            <w:r w:rsidRPr="00DA11C4">
              <w:rPr>
                <w:sz w:val="22"/>
                <w:szCs w:val="22"/>
              </w:rPr>
              <w:t>Ian Boddy</w:t>
            </w:r>
          </w:p>
          <w:p w14:paraId="22E17C59" w14:textId="77777777" w:rsidR="00A603AF" w:rsidRPr="00DA11C4" w:rsidRDefault="00A603AF" w:rsidP="006E00FA">
            <w:pPr>
              <w:widowControl w:val="0"/>
              <w:rPr>
                <w:sz w:val="22"/>
                <w:szCs w:val="22"/>
              </w:rPr>
            </w:pPr>
            <w:r w:rsidRPr="00DA11C4">
              <w:rPr>
                <w:sz w:val="22"/>
                <w:szCs w:val="22"/>
              </w:rPr>
              <w:t>Barb Clumpus</w:t>
            </w:r>
          </w:p>
          <w:p w14:paraId="34282E5C" w14:textId="77777777" w:rsidR="00A603AF" w:rsidRPr="00DA11C4" w:rsidRDefault="00A603AF" w:rsidP="006E00FA">
            <w:pPr>
              <w:widowControl w:val="0"/>
              <w:rPr>
                <w:sz w:val="22"/>
                <w:szCs w:val="22"/>
              </w:rPr>
            </w:pPr>
            <w:r w:rsidRPr="00DA11C4">
              <w:rPr>
                <w:sz w:val="22"/>
                <w:szCs w:val="22"/>
              </w:rPr>
              <w:t>Anna Marie Fosbrooke</w:t>
            </w:r>
          </w:p>
          <w:p w14:paraId="13F179F0" w14:textId="54A0F1BB" w:rsidR="00A603AF" w:rsidRPr="00DA11C4" w:rsidRDefault="00A603AF" w:rsidP="006E00FA">
            <w:pPr>
              <w:widowControl w:val="0"/>
              <w:rPr>
                <w:sz w:val="22"/>
                <w:szCs w:val="22"/>
              </w:rPr>
            </w:pPr>
            <w:r w:rsidRPr="00DA11C4">
              <w:rPr>
                <w:sz w:val="22"/>
                <w:szCs w:val="22"/>
              </w:rPr>
              <w:t>Stewart Halliday</w:t>
            </w:r>
          </w:p>
        </w:tc>
      </w:tr>
      <w:tr w:rsidR="00A603AF" w14:paraId="4B517DAD" w14:textId="77777777" w:rsidTr="00DA1477">
        <w:tc>
          <w:tcPr>
            <w:tcW w:w="3652" w:type="dxa"/>
            <w:vAlign w:val="center"/>
          </w:tcPr>
          <w:p w14:paraId="6E21EA37" w14:textId="3D667324" w:rsidR="00A603AF" w:rsidRPr="00DA11C4" w:rsidRDefault="00A603AF" w:rsidP="00DA1477">
            <w:pPr>
              <w:widowControl w:val="0"/>
              <w:rPr>
                <w:sz w:val="22"/>
                <w:szCs w:val="22"/>
              </w:rPr>
            </w:pPr>
            <w:r w:rsidRPr="00DA11C4">
              <w:rPr>
                <w:sz w:val="22"/>
                <w:szCs w:val="22"/>
              </w:rPr>
              <w:t>Tourism Advisory</w:t>
            </w:r>
          </w:p>
        </w:tc>
        <w:tc>
          <w:tcPr>
            <w:tcW w:w="1701" w:type="dxa"/>
            <w:vAlign w:val="center"/>
          </w:tcPr>
          <w:p w14:paraId="26233CBD" w14:textId="1E5C0E9C" w:rsidR="00A603AF" w:rsidRPr="00DA11C4" w:rsidRDefault="00A603AF" w:rsidP="00DA1477">
            <w:pPr>
              <w:widowControl w:val="0"/>
              <w:rPr>
                <w:sz w:val="22"/>
                <w:szCs w:val="22"/>
              </w:rPr>
            </w:pPr>
            <w:r w:rsidRPr="00DA11C4">
              <w:rPr>
                <w:sz w:val="22"/>
                <w:szCs w:val="22"/>
              </w:rPr>
              <w:t>2 councillors</w:t>
            </w:r>
          </w:p>
        </w:tc>
        <w:tc>
          <w:tcPr>
            <w:tcW w:w="4223" w:type="dxa"/>
          </w:tcPr>
          <w:p w14:paraId="4CA94B0A" w14:textId="77777777" w:rsidR="00A603AF" w:rsidRPr="00DA11C4" w:rsidRDefault="00A603AF" w:rsidP="006E00FA">
            <w:pPr>
              <w:widowControl w:val="0"/>
              <w:rPr>
                <w:sz w:val="22"/>
                <w:szCs w:val="22"/>
              </w:rPr>
            </w:pPr>
            <w:r w:rsidRPr="00DA11C4">
              <w:rPr>
                <w:sz w:val="22"/>
                <w:szCs w:val="22"/>
              </w:rPr>
              <w:t>Gail Ardiel</w:t>
            </w:r>
          </w:p>
          <w:p w14:paraId="35DE48B6" w14:textId="77777777" w:rsidR="00A603AF" w:rsidRPr="00DA11C4" w:rsidRDefault="00A603AF" w:rsidP="006E00FA">
            <w:pPr>
              <w:widowControl w:val="0"/>
              <w:rPr>
                <w:sz w:val="22"/>
                <w:szCs w:val="22"/>
              </w:rPr>
            </w:pPr>
            <w:r w:rsidRPr="00DA11C4">
              <w:rPr>
                <w:sz w:val="22"/>
                <w:szCs w:val="22"/>
              </w:rPr>
              <w:t>Barb Clumpus</w:t>
            </w:r>
          </w:p>
          <w:p w14:paraId="30DDE2C5" w14:textId="0BF654B7" w:rsidR="00A603AF" w:rsidRPr="00DA11C4" w:rsidRDefault="00A603AF" w:rsidP="006E00FA">
            <w:pPr>
              <w:widowControl w:val="0"/>
              <w:rPr>
                <w:sz w:val="22"/>
                <w:szCs w:val="22"/>
              </w:rPr>
            </w:pPr>
            <w:r w:rsidRPr="00DA11C4">
              <w:rPr>
                <w:sz w:val="22"/>
                <w:szCs w:val="22"/>
              </w:rPr>
              <w:t>Anna Marie Fosbrooke</w:t>
            </w:r>
          </w:p>
        </w:tc>
      </w:tr>
      <w:tr w:rsidR="00A603AF" w14:paraId="008138A4" w14:textId="77777777" w:rsidTr="00DA1477">
        <w:tc>
          <w:tcPr>
            <w:tcW w:w="3652" w:type="dxa"/>
            <w:vAlign w:val="center"/>
          </w:tcPr>
          <w:p w14:paraId="104F3516" w14:textId="041C9E1E" w:rsidR="00A603AF" w:rsidRPr="00DA11C4" w:rsidRDefault="00A603AF" w:rsidP="00DA1477">
            <w:pPr>
              <w:widowControl w:val="0"/>
              <w:rPr>
                <w:sz w:val="22"/>
                <w:szCs w:val="22"/>
              </w:rPr>
            </w:pPr>
            <w:r w:rsidRPr="00DA11C4">
              <w:rPr>
                <w:sz w:val="22"/>
                <w:szCs w:val="22"/>
              </w:rPr>
              <w:t>Board of Health</w:t>
            </w:r>
          </w:p>
        </w:tc>
        <w:tc>
          <w:tcPr>
            <w:tcW w:w="1701" w:type="dxa"/>
            <w:vAlign w:val="center"/>
          </w:tcPr>
          <w:p w14:paraId="49B43B4C" w14:textId="58EA89C3" w:rsidR="00A603AF" w:rsidRPr="00DA11C4" w:rsidRDefault="00A603AF" w:rsidP="00DA1477">
            <w:pPr>
              <w:widowControl w:val="0"/>
              <w:rPr>
                <w:sz w:val="22"/>
                <w:szCs w:val="22"/>
              </w:rPr>
            </w:pPr>
            <w:r w:rsidRPr="00DA11C4">
              <w:rPr>
                <w:sz w:val="22"/>
                <w:szCs w:val="22"/>
              </w:rPr>
              <w:t>3 councillors plus Warden</w:t>
            </w:r>
          </w:p>
        </w:tc>
        <w:tc>
          <w:tcPr>
            <w:tcW w:w="4223" w:type="dxa"/>
          </w:tcPr>
          <w:p w14:paraId="38B3E5C4" w14:textId="77777777" w:rsidR="00A603AF" w:rsidRPr="00DA11C4" w:rsidRDefault="00A603AF" w:rsidP="006E00FA">
            <w:pPr>
              <w:widowControl w:val="0"/>
              <w:rPr>
                <w:sz w:val="22"/>
                <w:szCs w:val="22"/>
              </w:rPr>
            </w:pPr>
            <w:r w:rsidRPr="00DA11C4">
              <w:rPr>
                <w:sz w:val="22"/>
                <w:szCs w:val="22"/>
              </w:rPr>
              <w:t>John Bell</w:t>
            </w:r>
          </w:p>
          <w:p w14:paraId="6DCC1DEF" w14:textId="77777777" w:rsidR="00A603AF" w:rsidRPr="00DA11C4" w:rsidRDefault="00A603AF" w:rsidP="006E00FA">
            <w:pPr>
              <w:widowControl w:val="0"/>
              <w:rPr>
                <w:sz w:val="22"/>
                <w:szCs w:val="22"/>
              </w:rPr>
            </w:pPr>
            <w:r w:rsidRPr="00DA11C4">
              <w:rPr>
                <w:sz w:val="22"/>
                <w:szCs w:val="22"/>
              </w:rPr>
              <w:t>Kevin Eccles</w:t>
            </w:r>
          </w:p>
          <w:p w14:paraId="41CC8F20" w14:textId="77777777" w:rsidR="00A603AF" w:rsidRPr="00DA11C4" w:rsidRDefault="00A603AF" w:rsidP="006E00FA">
            <w:pPr>
              <w:widowControl w:val="0"/>
              <w:rPr>
                <w:sz w:val="22"/>
                <w:szCs w:val="22"/>
              </w:rPr>
            </w:pPr>
            <w:r w:rsidRPr="00DA11C4">
              <w:rPr>
                <w:sz w:val="22"/>
                <w:szCs w:val="22"/>
              </w:rPr>
              <w:t>Anna Marie Fosbrooke</w:t>
            </w:r>
          </w:p>
          <w:p w14:paraId="6D439546" w14:textId="77777777" w:rsidR="00A603AF" w:rsidRPr="00DA11C4" w:rsidRDefault="00A603AF" w:rsidP="006E00FA">
            <w:pPr>
              <w:widowControl w:val="0"/>
              <w:rPr>
                <w:sz w:val="22"/>
                <w:szCs w:val="22"/>
              </w:rPr>
            </w:pPr>
            <w:r w:rsidRPr="00DA11C4">
              <w:rPr>
                <w:sz w:val="22"/>
                <w:szCs w:val="22"/>
              </w:rPr>
              <w:t>Stewart Halliday</w:t>
            </w:r>
          </w:p>
          <w:p w14:paraId="46D6FAD8" w14:textId="77777777" w:rsidR="00A603AF" w:rsidRPr="00DA11C4" w:rsidRDefault="00A603AF" w:rsidP="006E00FA">
            <w:pPr>
              <w:widowControl w:val="0"/>
              <w:rPr>
                <w:sz w:val="22"/>
                <w:szCs w:val="22"/>
              </w:rPr>
            </w:pPr>
            <w:r w:rsidRPr="00DA11C4">
              <w:rPr>
                <w:sz w:val="22"/>
                <w:szCs w:val="22"/>
              </w:rPr>
              <w:t>Sue Paterson</w:t>
            </w:r>
          </w:p>
          <w:p w14:paraId="0F26485D" w14:textId="46A88C78" w:rsidR="00A603AF" w:rsidRPr="00DA11C4" w:rsidRDefault="00A603AF" w:rsidP="006E00FA">
            <w:pPr>
              <w:widowControl w:val="0"/>
              <w:rPr>
                <w:sz w:val="22"/>
                <w:szCs w:val="22"/>
              </w:rPr>
            </w:pPr>
            <w:r w:rsidRPr="00DA11C4">
              <w:rPr>
                <w:sz w:val="22"/>
                <w:szCs w:val="22"/>
              </w:rPr>
              <w:t>Arlene Wright</w:t>
            </w:r>
          </w:p>
          <w:p w14:paraId="2253B631" w14:textId="77777777" w:rsidR="00A603AF" w:rsidRPr="00DA11C4" w:rsidRDefault="00A603AF" w:rsidP="006E00FA">
            <w:pPr>
              <w:widowControl w:val="0"/>
              <w:rPr>
                <w:sz w:val="22"/>
                <w:szCs w:val="22"/>
              </w:rPr>
            </w:pPr>
          </w:p>
        </w:tc>
      </w:tr>
      <w:tr w:rsidR="00A603AF" w14:paraId="4649B564" w14:textId="77777777" w:rsidTr="00DA1477">
        <w:tc>
          <w:tcPr>
            <w:tcW w:w="3652" w:type="dxa"/>
            <w:vAlign w:val="center"/>
          </w:tcPr>
          <w:p w14:paraId="78669FF3" w14:textId="4B21C43D" w:rsidR="00A603AF" w:rsidRPr="00DA11C4" w:rsidRDefault="00A603AF" w:rsidP="00DA1477">
            <w:pPr>
              <w:widowControl w:val="0"/>
              <w:rPr>
                <w:sz w:val="22"/>
                <w:szCs w:val="22"/>
              </w:rPr>
            </w:pPr>
            <w:r w:rsidRPr="00DA11C4">
              <w:rPr>
                <w:sz w:val="22"/>
                <w:szCs w:val="22"/>
              </w:rPr>
              <w:t>Stewardship Grey Bruce (formerly Grey County Forest Stewardship Network)</w:t>
            </w:r>
          </w:p>
        </w:tc>
        <w:tc>
          <w:tcPr>
            <w:tcW w:w="1701" w:type="dxa"/>
            <w:vAlign w:val="center"/>
          </w:tcPr>
          <w:p w14:paraId="14132C36" w14:textId="69724088" w:rsidR="00A603AF" w:rsidRPr="00DA11C4" w:rsidRDefault="00A603AF" w:rsidP="00DA1477">
            <w:pPr>
              <w:widowControl w:val="0"/>
              <w:rPr>
                <w:sz w:val="22"/>
                <w:szCs w:val="22"/>
              </w:rPr>
            </w:pPr>
            <w:r w:rsidRPr="00DA11C4">
              <w:rPr>
                <w:sz w:val="22"/>
                <w:szCs w:val="22"/>
              </w:rPr>
              <w:t>1 councillor</w:t>
            </w:r>
          </w:p>
        </w:tc>
        <w:tc>
          <w:tcPr>
            <w:tcW w:w="4223" w:type="dxa"/>
          </w:tcPr>
          <w:p w14:paraId="5F22A295" w14:textId="77777777" w:rsidR="00A603AF" w:rsidRPr="00DA11C4" w:rsidRDefault="00A603AF" w:rsidP="006E00FA">
            <w:pPr>
              <w:widowControl w:val="0"/>
              <w:rPr>
                <w:sz w:val="22"/>
                <w:szCs w:val="22"/>
              </w:rPr>
            </w:pPr>
            <w:r w:rsidRPr="00DA11C4">
              <w:rPr>
                <w:sz w:val="22"/>
                <w:szCs w:val="22"/>
              </w:rPr>
              <w:t>Anna Marie Fosbrooke</w:t>
            </w:r>
          </w:p>
          <w:p w14:paraId="524CFCF0" w14:textId="77777777" w:rsidR="00A603AF" w:rsidRPr="00DA11C4" w:rsidRDefault="00A603AF" w:rsidP="006E00FA">
            <w:pPr>
              <w:widowControl w:val="0"/>
              <w:rPr>
                <w:sz w:val="22"/>
                <w:szCs w:val="22"/>
              </w:rPr>
            </w:pPr>
            <w:r w:rsidRPr="00DA11C4">
              <w:rPr>
                <w:sz w:val="22"/>
                <w:szCs w:val="22"/>
              </w:rPr>
              <w:t>Harley Greenfield</w:t>
            </w:r>
          </w:p>
          <w:p w14:paraId="324AF2DB" w14:textId="77777777" w:rsidR="00A603AF" w:rsidRPr="00DA11C4" w:rsidRDefault="00A603AF" w:rsidP="006E00FA">
            <w:pPr>
              <w:widowControl w:val="0"/>
              <w:rPr>
                <w:sz w:val="22"/>
                <w:szCs w:val="22"/>
              </w:rPr>
            </w:pPr>
            <w:r w:rsidRPr="00DA11C4">
              <w:rPr>
                <w:sz w:val="22"/>
                <w:szCs w:val="22"/>
              </w:rPr>
              <w:t>John McKean</w:t>
            </w:r>
          </w:p>
          <w:p w14:paraId="3E93C718" w14:textId="1F9D527D" w:rsidR="00A603AF" w:rsidRPr="00DA11C4" w:rsidRDefault="00A603AF" w:rsidP="006E00FA">
            <w:pPr>
              <w:widowControl w:val="0"/>
              <w:rPr>
                <w:sz w:val="22"/>
                <w:szCs w:val="22"/>
              </w:rPr>
            </w:pPr>
            <w:r w:rsidRPr="00DA11C4">
              <w:rPr>
                <w:sz w:val="22"/>
                <w:szCs w:val="22"/>
              </w:rPr>
              <w:t>Bob Pringle</w:t>
            </w:r>
          </w:p>
        </w:tc>
      </w:tr>
      <w:tr w:rsidR="00A603AF" w14:paraId="3CB0E639" w14:textId="77777777" w:rsidTr="00DA1477">
        <w:tc>
          <w:tcPr>
            <w:tcW w:w="3652" w:type="dxa"/>
            <w:vAlign w:val="center"/>
          </w:tcPr>
          <w:p w14:paraId="14C096B8" w14:textId="71725B34" w:rsidR="00A603AF" w:rsidRPr="00DA11C4" w:rsidRDefault="00A603AF" w:rsidP="00DA1477">
            <w:pPr>
              <w:widowControl w:val="0"/>
              <w:rPr>
                <w:sz w:val="22"/>
                <w:szCs w:val="22"/>
              </w:rPr>
            </w:pPr>
            <w:r w:rsidRPr="00DA11C4">
              <w:rPr>
                <w:sz w:val="22"/>
                <w:szCs w:val="22"/>
              </w:rPr>
              <w:t>Owen Sound Community Advisory Committee for Georgian College</w:t>
            </w:r>
          </w:p>
        </w:tc>
        <w:tc>
          <w:tcPr>
            <w:tcW w:w="1701" w:type="dxa"/>
            <w:vAlign w:val="center"/>
          </w:tcPr>
          <w:p w14:paraId="3B62DF12" w14:textId="4B21C14B" w:rsidR="00A603AF" w:rsidRPr="00DA11C4" w:rsidRDefault="00A603AF" w:rsidP="00DA1477">
            <w:pPr>
              <w:widowControl w:val="0"/>
              <w:rPr>
                <w:sz w:val="22"/>
                <w:szCs w:val="22"/>
              </w:rPr>
            </w:pPr>
            <w:r w:rsidRPr="00DA11C4">
              <w:rPr>
                <w:sz w:val="22"/>
                <w:szCs w:val="22"/>
              </w:rPr>
              <w:t>1 councillor</w:t>
            </w:r>
          </w:p>
        </w:tc>
        <w:tc>
          <w:tcPr>
            <w:tcW w:w="4223" w:type="dxa"/>
          </w:tcPr>
          <w:p w14:paraId="5B14814A" w14:textId="69012732" w:rsidR="00A603AF" w:rsidRPr="00DA11C4" w:rsidRDefault="00A603AF" w:rsidP="006E00FA">
            <w:pPr>
              <w:widowControl w:val="0"/>
              <w:rPr>
                <w:sz w:val="22"/>
                <w:szCs w:val="22"/>
              </w:rPr>
            </w:pPr>
            <w:r w:rsidRPr="00DA11C4">
              <w:rPr>
                <w:sz w:val="22"/>
                <w:szCs w:val="22"/>
              </w:rPr>
              <w:t>Al Barfoot</w:t>
            </w:r>
          </w:p>
        </w:tc>
      </w:tr>
      <w:tr w:rsidR="00A603AF" w14:paraId="3284CB78" w14:textId="77777777" w:rsidTr="00DA1477">
        <w:tc>
          <w:tcPr>
            <w:tcW w:w="3652" w:type="dxa"/>
            <w:vAlign w:val="center"/>
          </w:tcPr>
          <w:p w14:paraId="697CF996" w14:textId="6C4997E8" w:rsidR="00A603AF" w:rsidRPr="00DA11C4" w:rsidRDefault="00A603AF" w:rsidP="00DA1477">
            <w:pPr>
              <w:widowControl w:val="0"/>
              <w:rPr>
                <w:sz w:val="22"/>
                <w:szCs w:val="22"/>
              </w:rPr>
            </w:pPr>
            <w:r w:rsidRPr="00DA11C4">
              <w:rPr>
                <w:sz w:val="22"/>
                <w:szCs w:val="22"/>
              </w:rPr>
              <w:t>Grey County Federation of Agriculture</w:t>
            </w:r>
          </w:p>
        </w:tc>
        <w:tc>
          <w:tcPr>
            <w:tcW w:w="1701" w:type="dxa"/>
            <w:vAlign w:val="center"/>
          </w:tcPr>
          <w:p w14:paraId="7A7FEA5F" w14:textId="5E558AF4" w:rsidR="00A603AF" w:rsidRPr="00DA11C4" w:rsidRDefault="00A603AF" w:rsidP="00DA1477">
            <w:pPr>
              <w:widowControl w:val="0"/>
              <w:rPr>
                <w:sz w:val="22"/>
                <w:szCs w:val="22"/>
              </w:rPr>
            </w:pPr>
            <w:r w:rsidRPr="00DA11C4">
              <w:rPr>
                <w:sz w:val="22"/>
                <w:szCs w:val="22"/>
              </w:rPr>
              <w:t>1 councillor plus alternate</w:t>
            </w:r>
          </w:p>
        </w:tc>
        <w:tc>
          <w:tcPr>
            <w:tcW w:w="4223" w:type="dxa"/>
          </w:tcPr>
          <w:p w14:paraId="12C08D3B" w14:textId="77777777" w:rsidR="00A603AF" w:rsidRPr="00DA11C4" w:rsidRDefault="00A603AF" w:rsidP="006E00FA">
            <w:pPr>
              <w:widowControl w:val="0"/>
              <w:rPr>
                <w:sz w:val="22"/>
                <w:szCs w:val="22"/>
              </w:rPr>
            </w:pPr>
            <w:r w:rsidRPr="00DA11C4">
              <w:rPr>
                <w:sz w:val="22"/>
                <w:szCs w:val="22"/>
              </w:rPr>
              <w:t>Harley Greenfield</w:t>
            </w:r>
          </w:p>
          <w:p w14:paraId="184F3A85" w14:textId="3C3ECB5B" w:rsidR="00A603AF" w:rsidRPr="00DA11C4" w:rsidRDefault="00A603AF" w:rsidP="006E00FA">
            <w:pPr>
              <w:widowControl w:val="0"/>
              <w:rPr>
                <w:sz w:val="22"/>
                <w:szCs w:val="22"/>
              </w:rPr>
            </w:pPr>
            <w:r w:rsidRPr="00DA11C4">
              <w:rPr>
                <w:sz w:val="22"/>
                <w:szCs w:val="22"/>
              </w:rPr>
              <w:t>Paul McQueen</w:t>
            </w:r>
          </w:p>
        </w:tc>
      </w:tr>
      <w:tr w:rsidR="00A603AF" w14:paraId="586B9D08" w14:textId="77777777" w:rsidTr="00DA1477">
        <w:tc>
          <w:tcPr>
            <w:tcW w:w="3652" w:type="dxa"/>
            <w:vAlign w:val="center"/>
          </w:tcPr>
          <w:p w14:paraId="2B7E9B8D" w14:textId="27E56802" w:rsidR="00A603AF" w:rsidRPr="00DA11C4" w:rsidRDefault="00A603AF" w:rsidP="00DA1477">
            <w:pPr>
              <w:widowControl w:val="0"/>
              <w:rPr>
                <w:sz w:val="22"/>
                <w:szCs w:val="22"/>
              </w:rPr>
            </w:pPr>
            <w:r w:rsidRPr="00DA11C4">
              <w:rPr>
                <w:sz w:val="22"/>
                <w:szCs w:val="22"/>
              </w:rPr>
              <w:t>Grey Bruce Task Force on Crystal Meth and Other Drugs</w:t>
            </w:r>
          </w:p>
        </w:tc>
        <w:tc>
          <w:tcPr>
            <w:tcW w:w="1701" w:type="dxa"/>
            <w:vAlign w:val="center"/>
          </w:tcPr>
          <w:p w14:paraId="33224BB6" w14:textId="7F37C5AC" w:rsidR="00A603AF" w:rsidRPr="00DA11C4" w:rsidRDefault="00A603AF" w:rsidP="00DA1477">
            <w:pPr>
              <w:widowControl w:val="0"/>
              <w:rPr>
                <w:sz w:val="22"/>
                <w:szCs w:val="22"/>
              </w:rPr>
            </w:pPr>
            <w:r w:rsidRPr="00DA11C4">
              <w:rPr>
                <w:sz w:val="22"/>
                <w:szCs w:val="22"/>
              </w:rPr>
              <w:t>2 councillors</w:t>
            </w:r>
          </w:p>
        </w:tc>
        <w:tc>
          <w:tcPr>
            <w:tcW w:w="4223" w:type="dxa"/>
          </w:tcPr>
          <w:p w14:paraId="19A75DD5" w14:textId="77777777" w:rsidR="00A603AF" w:rsidRPr="00DA11C4" w:rsidRDefault="00A603AF" w:rsidP="006E00FA">
            <w:pPr>
              <w:widowControl w:val="0"/>
              <w:rPr>
                <w:sz w:val="22"/>
                <w:szCs w:val="22"/>
              </w:rPr>
            </w:pPr>
            <w:r w:rsidRPr="00DA11C4">
              <w:rPr>
                <w:sz w:val="22"/>
                <w:szCs w:val="22"/>
              </w:rPr>
              <w:t>Anna Marie Fosbrooke</w:t>
            </w:r>
          </w:p>
          <w:p w14:paraId="34D620F8" w14:textId="77777777" w:rsidR="00A603AF" w:rsidRPr="00DA11C4" w:rsidRDefault="00A603AF" w:rsidP="006E00FA">
            <w:pPr>
              <w:widowControl w:val="0"/>
              <w:rPr>
                <w:sz w:val="22"/>
                <w:szCs w:val="22"/>
              </w:rPr>
            </w:pPr>
            <w:r w:rsidRPr="00DA11C4">
              <w:rPr>
                <w:sz w:val="22"/>
                <w:szCs w:val="22"/>
              </w:rPr>
              <w:t>Selwyn Hicks</w:t>
            </w:r>
          </w:p>
          <w:p w14:paraId="45BF56A4" w14:textId="570C01D8" w:rsidR="00A603AF" w:rsidRPr="00DA11C4" w:rsidRDefault="00A603AF" w:rsidP="006E00FA">
            <w:pPr>
              <w:widowControl w:val="0"/>
              <w:rPr>
                <w:sz w:val="22"/>
                <w:szCs w:val="22"/>
              </w:rPr>
            </w:pPr>
            <w:r w:rsidRPr="00DA11C4">
              <w:rPr>
                <w:sz w:val="22"/>
                <w:szCs w:val="22"/>
              </w:rPr>
              <w:t>Scott Mackey</w:t>
            </w:r>
          </w:p>
        </w:tc>
      </w:tr>
      <w:tr w:rsidR="00A603AF" w14:paraId="64DC093E" w14:textId="77777777" w:rsidTr="00DA1477">
        <w:tc>
          <w:tcPr>
            <w:tcW w:w="3652" w:type="dxa"/>
            <w:vAlign w:val="center"/>
          </w:tcPr>
          <w:p w14:paraId="5471C735" w14:textId="26D3D2B2" w:rsidR="00A603AF" w:rsidRPr="00DA11C4" w:rsidRDefault="00A603AF" w:rsidP="00DA1477">
            <w:pPr>
              <w:widowControl w:val="0"/>
              <w:rPr>
                <w:sz w:val="22"/>
                <w:szCs w:val="22"/>
              </w:rPr>
            </w:pPr>
            <w:r w:rsidRPr="00DA11C4">
              <w:rPr>
                <w:sz w:val="22"/>
                <w:szCs w:val="22"/>
              </w:rPr>
              <w:t>Accessibility Advisory Committee</w:t>
            </w:r>
          </w:p>
        </w:tc>
        <w:tc>
          <w:tcPr>
            <w:tcW w:w="1701" w:type="dxa"/>
            <w:vAlign w:val="center"/>
          </w:tcPr>
          <w:p w14:paraId="2BF40D08" w14:textId="2746C976" w:rsidR="00A603AF" w:rsidRPr="00DA11C4" w:rsidRDefault="00A603AF" w:rsidP="00DA1477">
            <w:pPr>
              <w:widowControl w:val="0"/>
              <w:rPr>
                <w:sz w:val="22"/>
                <w:szCs w:val="22"/>
              </w:rPr>
            </w:pPr>
            <w:r w:rsidRPr="00DA11C4">
              <w:rPr>
                <w:sz w:val="22"/>
                <w:szCs w:val="22"/>
              </w:rPr>
              <w:t>1 councillor</w:t>
            </w:r>
          </w:p>
        </w:tc>
        <w:tc>
          <w:tcPr>
            <w:tcW w:w="4223" w:type="dxa"/>
          </w:tcPr>
          <w:p w14:paraId="35BCD13B" w14:textId="77777777" w:rsidR="00A603AF" w:rsidRPr="00DA11C4" w:rsidRDefault="00A603AF" w:rsidP="006E00FA">
            <w:pPr>
              <w:widowControl w:val="0"/>
              <w:rPr>
                <w:sz w:val="22"/>
                <w:szCs w:val="22"/>
              </w:rPr>
            </w:pPr>
            <w:r w:rsidRPr="00DA11C4">
              <w:rPr>
                <w:sz w:val="22"/>
                <w:szCs w:val="22"/>
              </w:rPr>
              <w:t>Dwight Burley</w:t>
            </w:r>
          </w:p>
          <w:p w14:paraId="4CA4AF0B" w14:textId="27B38F83" w:rsidR="00975FA4" w:rsidRPr="00DA11C4" w:rsidRDefault="00975FA4" w:rsidP="006E00FA">
            <w:pPr>
              <w:widowControl w:val="0"/>
              <w:rPr>
                <w:sz w:val="22"/>
                <w:szCs w:val="22"/>
              </w:rPr>
            </w:pPr>
            <w:r w:rsidRPr="00DA11C4">
              <w:rPr>
                <w:sz w:val="22"/>
                <w:szCs w:val="22"/>
              </w:rPr>
              <w:t>Norm Jack</w:t>
            </w:r>
          </w:p>
        </w:tc>
      </w:tr>
      <w:tr w:rsidR="00DA11C4" w14:paraId="7DB7B6BB" w14:textId="77777777" w:rsidTr="00DA1477">
        <w:tc>
          <w:tcPr>
            <w:tcW w:w="3652" w:type="dxa"/>
            <w:vAlign w:val="center"/>
          </w:tcPr>
          <w:p w14:paraId="0F7A80F3" w14:textId="2D208B01" w:rsidR="00DA11C4" w:rsidRPr="00DA11C4" w:rsidRDefault="00DA11C4" w:rsidP="00DA1477">
            <w:pPr>
              <w:widowControl w:val="0"/>
              <w:rPr>
                <w:sz w:val="22"/>
                <w:szCs w:val="22"/>
              </w:rPr>
            </w:pPr>
            <w:r w:rsidRPr="00DA11C4">
              <w:rPr>
                <w:sz w:val="22"/>
                <w:szCs w:val="22"/>
              </w:rPr>
              <w:t>Non Union Job Evaluation Committee</w:t>
            </w:r>
          </w:p>
        </w:tc>
        <w:tc>
          <w:tcPr>
            <w:tcW w:w="1701" w:type="dxa"/>
            <w:vAlign w:val="center"/>
          </w:tcPr>
          <w:p w14:paraId="69B193EF" w14:textId="54815FCE" w:rsidR="00DA11C4" w:rsidRPr="00DA11C4" w:rsidRDefault="00DA11C4" w:rsidP="00DA1477">
            <w:pPr>
              <w:widowControl w:val="0"/>
              <w:rPr>
                <w:sz w:val="22"/>
                <w:szCs w:val="22"/>
              </w:rPr>
            </w:pPr>
            <w:r w:rsidRPr="00DA11C4">
              <w:rPr>
                <w:sz w:val="22"/>
                <w:szCs w:val="22"/>
              </w:rPr>
              <w:t>2 councillors</w:t>
            </w:r>
          </w:p>
        </w:tc>
        <w:tc>
          <w:tcPr>
            <w:tcW w:w="4223" w:type="dxa"/>
          </w:tcPr>
          <w:p w14:paraId="024555C1" w14:textId="77777777" w:rsidR="00DA11C4" w:rsidRPr="00DA11C4" w:rsidRDefault="00DA11C4" w:rsidP="006E00FA">
            <w:pPr>
              <w:widowControl w:val="0"/>
              <w:rPr>
                <w:sz w:val="22"/>
                <w:szCs w:val="22"/>
              </w:rPr>
            </w:pPr>
            <w:r w:rsidRPr="00DA11C4">
              <w:rPr>
                <w:sz w:val="22"/>
                <w:szCs w:val="22"/>
              </w:rPr>
              <w:t>Kevin Eccles</w:t>
            </w:r>
          </w:p>
          <w:p w14:paraId="5C8537BA" w14:textId="0A0A12AA" w:rsidR="00DA11C4" w:rsidRPr="00DA11C4" w:rsidRDefault="00DA11C4" w:rsidP="006E00FA">
            <w:pPr>
              <w:widowControl w:val="0"/>
              <w:rPr>
                <w:sz w:val="22"/>
                <w:szCs w:val="22"/>
              </w:rPr>
            </w:pPr>
            <w:r w:rsidRPr="00DA11C4">
              <w:rPr>
                <w:sz w:val="22"/>
                <w:szCs w:val="22"/>
              </w:rPr>
              <w:t>Selwyn Hicks</w:t>
            </w:r>
          </w:p>
        </w:tc>
      </w:tr>
    </w:tbl>
    <w:p w14:paraId="041BD712" w14:textId="38F78084" w:rsidR="00A603AF" w:rsidRDefault="00A603AF" w:rsidP="006E00FA">
      <w:pPr>
        <w:widowControl w:val="0"/>
      </w:pPr>
    </w:p>
    <w:p w14:paraId="187F0765" w14:textId="14BA9096" w:rsidR="00CD286D" w:rsidRDefault="00CD286D" w:rsidP="006E00FA">
      <w:pPr>
        <w:widowControl w:val="0"/>
      </w:pPr>
      <w:r w:rsidRPr="00DA11C4">
        <w:t xml:space="preserve">Elections are required for </w:t>
      </w:r>
      <w:r w:rsidR="00DA11C4">
        <w:t xml:space="preserve">all appointments except Georgian College and the Non Union Job Evaluation Committee.  </w:t>
      </w:r>
      <w:r>
        <w:t xml:space="preserve">Based on the recommendation contained in Report CCR-CS-28-16 the vote will be </w:t>
      </w:r>
      <w:r w:rsidR="00A30D7E">
        <w:t xml:space="preserve">taken </w:t>
      </w:r>
      <w:r>
        <w:t>using a single vote method.</w:t>
      </w:r>
    </w:p>
    <w:p w14:paraId="63B02FDA" w14:textId="330ACB01" w:rsidR="00CD286D" w:rsidRDefault="00CD286D" w:rsidP="00CD286D">
      <w:pPr>
        <w:pStyle w:val="Heading3"/>
      </w:pPr>
      <w:r>
        <w:t>Committee Appointment Criteria Changes</w:t>
      </w:r>
    </w:p>
    <w:p w14:paraId="19B5BB43" w14:textId="53D4B7B0" w:rsidR="007C1764" w:rsidRDefault="007C1764" w:rsidP="00CD286D">
      <w:r>
        <w:t>The process of compiling all the appointments in one place provided an opportunity to take a look at the various appointments and reflect on the</w:t>
      </w:r>
      <w:r w:rsidR="00855051">
        <w:t>ir</w:t>
      </w:r>
      <w:r>
        <w:t xml:space="preserve"> rationale.</w:t>
      </w:r>
    </w:p>
    <w:p w14:paraId="084A6B5C" w14:textId="6F3B87A0" w:rsidR="007C1764" w:rsidRDefault="007C1764" w:rsidP="00CD286D">
      <w:r>
        <w:t xml:space="preserve">The appointment to Georgian College is relatively new and </w:t>
      </w:r>
      <w:r w:rsidR="00642C96">
        <w:t>the Warden has</w:t>
      </w:r>
      <w:r>
        <w:t xml:space="preserve"> always been the </w:t>
      </w:r>
      <w:r w:rsidR="00642C96">
        <w:t>County’s representative</w:t>
      </w:r>
      <w:r>
        <w:t xml:space="preserve">.  These meetings are infrequent.  Given the important linkages between economic development and </w:t>
      </w:r>
      <w:r w:rsidR="00CD1641">
        <w:t xml:space="preserve">post-secondary institutions it makes </w:t>
      </w:r>
      <w:r w:rsidR="00CD1641">
        <w:lastRenderedPageBreak/>
        <w:t>sense that this appointment be removed from the list and it be the County’s practice that the Warden holds this appointment.</w:t>
      </w:r>
    </w:p>
    <w:p w14:paraId="6EEEA74A" w14:textId="4F1A2511" w:rsidR="00CD1641" w:rsidRDefault="00CD1641" w:rsidP="00CD286D">
      <w:r>
        <w:t xml:space="preserve">At the October session of Council the synergies of combining the Tourism </w:t>
      </w:r>
      <w:r w:rsidR="00A30D7E">
        <w:t xml:space="preserve">Advisory Committee </w:t>
      </w:r>
      <w:r>
        <w:t xml:space="preserve">and </w:t>
      </w:r>
      <w:r w:rsidR="00A30D7E">
        <w:t xml:space="preserve">the </w:t>
      </w:r>
      <w:r>
        <w:t xml:space="preserve">Economic Development and Planning Advisory Committee was discussed.  Both these committees have external appointments which run till the end of this council term.  It is recommended that </w:t>
      </w:r>
      <w:r w:rsidR="00642C96">
        <w:t>the two committees continue for 2017 and 2018.  A</w:t>
      </w:r>
      <w:r>
        <w:t xml:space="preserve"> review of the structure of these two committees </w:t>
      </w:r>
      <w:r w:rsidR="00642C96">
        <w:t xml:space="preserve">should </w:t>
      </w:r>
      <w:r>
        <w:t>be done prior to new appointments in 2019.</w:t>
      </w:r>
    </w:p>
    <w:p w14:paraId="0312139F" w14:textId="23503059" w:rsidR="00A30D7E" w:rsidRDefault="00CD1641" w:rsidP="00CD286D">
      <w:r>
        <w:t xml:space="preserve">Finally, all the appointments with the exception of the Non Union Job Evaluation Committee are to </w:t>
      </w:r>
      <w:r w:rsidR="00DA11C4">
        <w:t>groups</w:t>
      </w:r>
      <w:r>
        <w:t xml:space="preserve"> that have policy mandates.  The Non Union Job Evaluation Committee differs in that it is administrative in nature.  When the Committee was formed in 2006</w:t>
      </w:r>
      <w:r w:rsidR="00A30D7E">
        <w:t xml:space="preserve"> it was recommended</w:t>
      </w:r>
      <w:r>
        <w:t xml:space="preserve"> </w:t>
      </w:r>
      <w:r w:rsidR="00A30D7E">
        <w:t>to be a staff committee.</w:t>
      </w:r>
      <w:r>
        <w:t xml:space="preserve">  It was Council’s decision at the time for two council members to be appointed.  </w:t>
      </w:r>
    </w:p>
    <w:p w14:paraId="69653DA2" w14:textId="0461A951" w:rsidR="00CD1641" w:rsidRDefault="00CD1641" w:rsidP="00CD286D">
      <w:r>
        <w:t>Beyond being an administrative committee, the consultant also noted th</w:t>
      </w:r>
      <w:r w:rsidR="00A30D7E">
        <w:t>e</w:t>
      </w:r>
      <w:r>
        <w:t xml:space="preserve"> importance of the membership remaining constant to ensure the integrity of the evaluations.  Changing membership can result in inconsistencies in the evaluation</w:t>
      </w:r>
      <w:r w:rsidR="00A30D7E">
        <w:t xml:space="preserve"> process.  Consistency is necessary for the purposes of maintaining Pay Equity.  Changing membership is not recommended by the Pay Equity Commission.</w:t>
      </w:r>
    </w:p>
    <w:p w14:paraId="27A1C725" w14:textId="385D7B1A" w:rsidR="00A30D7E" w:rsidRPr="00CD286D" w:rsidRDefault="00A30D7E" w:rsidP="00CD286D">
      <w:r>
        <w:t xml:space="preserve">Councillor Eccles has been a member since the </w:t>
      </w:r>
      <w:r w:rsidR="00855051">
        <w:t>C</w:t>
      </w:r>
      <w:r>
        <w:t xml:space="preserve">ommittee’s inception in 2006.  Councillor Hicks joined the </w:t>
      </w:r>
      <w:r w:rsidR="00855051">
        <w:t>C</w:t>
      </w:r>
      <w:bookmarkStart w:id="0" w:name="_GoBack"/>
      <w:bookmarkEnd w:id="0"/>
      <w:r>
        <w:t xml:space="preserve">ommittee in 2015.  It is recommended that Councillors Eccles and Hicks remain on the Non Union Job Evaluation Committee until the end of this term of council.  It is also recommended that beginning with the next term of council, the Non Union Job Evaluation Committee be </w:t>
      </w:r>
      <w:r w:rsidR="00DA11C4">
        <w:t>a staff committee</w:t>
      </w:r>
      <w:r>
        <w:t>.</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0284D930" w14:textId="5AC5F990" w:rsidR="00AC3A8B" w:rsidRPr="00B0378D" w:rsidRDefault="00A30D7E" w:rsidP="006E00FA">
      <w:pPr>
        <w:widowControl w:val="0"/>
      </w:pPr>
      <w:r>
        <w:t xml:space="preserve">There are no financial, staffing or information technology considerations related to this report.  The recommendation to </w:t>
      </w:r>
      <w:r w:rsidR="000078E4">
        <w:t>retain the same membership on t</w:t>
      </w:r>
      <w:r>
        <w:t>he Non Union Job Evaluation Committee</w:t>
      </w:r>
      <w:r w:rsidR="000078E4">
        <w:t xml:space="preserve"> for the remainder of this term of council will </w:t>
      </w:r>
      <w:r w:rsidR="00DA11C4">
        <w:t>provide</w:t>
      </w:r>
      <w:r w:rsidR="000078E4">
        <w:t xml:space="preserve"> consistency in the process for the short term.  Moving forward, making the Non Union Job Evaluation Committee a staff committee will ensure the County is well placed to meet the requirements of Pay Equity legislation.</w:t>
      </w:r>
      <w:r>
        <w:t xml:space="preserve"> </w:t>
      </w:r>
    </w:p>
    <w:p w14:paraId="0284D931" w14:textId="77777777" w:rsidR="00AC3A8B" w:rsidRPr="00580AAD" w:rsidRDefault="00AC3A8B" w:rsidP="006E00FA">
      <w:pPr>
        <w:pStyle w:val="Heading2"/>
        <w:keepNext w:val="0"/>
        <w:widowControl w:val="0"/>
      </w:pPr>
      <w:r w:rsidRPr="00580AAD">
        <w:t>Link to Strategic Goals/Priorities</w:t>
      </w:r>
    </w:p>
    <w:p w14:paraId="0284D932" w14:textId="7567D79B" w:rsidR="00AC3A8B" w:rsidRDefault="00A94AB0" w:rsidP="006E00FA">
      <w:pPr>
        <w:widowControl w:val="0"/>
      </w:pPr>
      <w:r>
        <w:t>Not applicable</w:t>
      </w:r>
    </w:p>
    <w:p w14:paraId="7CF49B1D" w14:textId="77777777" w:rsidR="00A94AB0" w:rsidRDefault="00CF4AA5" w:rsidP="00A94AB0">
      <w:pPr>
        <w:pStyle w:val="Heading2"/>
        <w:keepNext w:val="0"/>
        <w:widowControl w:val="0"/>
      </w:pPr>
      <w:r>
        <w:lastRenderedPageBreak/>
        <w:t>Attachments</w:t>
      </w:r>
    </w:p>
    <w:p w14:paraId="0284D935" w14:textId="4EEF9B73" w:rsidR="007E4720" w:rsidRPr="00A94AB0" w:rsidRDefault="00A94AB0" w:rsidP="00A94AB0">
      <w:r w:rsidRPr="00A94AB0">
        <w:t>None</w:t>
      </w:r>
    </w:p>
    <w:p w14:paraId="0284D936" w14:textId="77777777" w:rsidR="00AC3A8B" w:rsidRPr="00B0378D" w:rsidRDefault="00AC3A8B" w:rsidP="006E00FA">
      <w:pPr>
        <w:widowControl w:val="0"/>
      </w:pPr>
      <w:r w:rsidRPr="00B0378D">
        <w:t>Respectfully submitted by,</w:t>
      </w:r>
    </w:p>
    <w:p w14:paraId="54328BE1" w14:textId="77777777" w:rsidR="00A94AB0" w:rsidRDefault="00A94AB0" w:rsidP="006E00FA">
      <w:pPr>
        <w:widowControl w:val="0"/>
        <w:contextualSpacing/>
      </w:pPr>
      <w:r>
        <w:t>Sharon Vokes</w:t>
      </w:r>
    </w:p>
    <w:p w14:paraId="0284D937" w14:textId="5D922841" w:rsidR="00AC3A8B" w:rsidRPr="00B0378D" w:rsidRDefault="00A94AB0" w:rsidP="006E00FA">
      <w:pPr>
        <w:widowControl w:val="0"/>
        <w:contextualSpacing/>
      </w:pPr>
      <w:r>
        <w:t>Clerk/Director of Council Services</w:t>
      </w:r>
      <w:r w:rsidR="00B12CC6">
        <w:br/>
      </w:r>
    </w:p>
    <w:sectPr w:rsidR="00AC3A8B" w:rsidRPr="00B0378D"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9D465" w14:textId="77777777" w:rsidR="00FF7FA2" w:rsidRDefault="00FF7FA2" w:rsidP="00883D8D">
      <w:pPr>
        <w:spacing w:after="0" w:line="240" w:lineRule="auto"/>
      </w:pPr>
      <w:r>
        <w:separator/>
      </w:r>
    </w:p>
    <w:p w14:paraId="06F6161D" w14:textId="77777777" w:rsidR="00FF7FA2" w:rsidRDefault="00FF7FA2"/>
  </w:endnote>
  <w:endnote w:type="continuationSeparator" w:id="0">
    <w:p w14:paraId="0811600A" w14:textId="77777777" w:rsidR="00FF7FA2" w:rsidRDefault="00FF7FA2" w:rsidP="00883D8D">
      <w:pPr>
        <w:spacing w:after="0" w:line="240" w:lineRule="auto"/>
      </w:pPr>
      <w:r>
        <w:continuationSeparator/>
      </w:r>
    </w:p>
    <w:p w14:paraId="1D9E228C" w14:textId="77777777" w:rsidR="00FF7FA2" w:rsidRDefault="00FF7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0044182A" w:rsidR="007E4720" w:rsidRPr="007E4720" w:rsidRDefault="006B7EBA" w:rsidP="007E4720">
    <w:pPr>
      <w:pStyle w:val="Footer"/>
    </w:pPr>
    <w:r>
      <w:t>Report CCR-C</w:t>
    </w:r>
    <w:r w:rsidR="00855051">
      <w:t>C</w:t>
    </w:r>
    <w:r>
      <w:t>-32-16</w:t>
    </w:r>
    <w:r>
      <w:ptab w:relativeTo="margin" w:alignment="center" w:leader="none"/>
    </w:r>
    <w:r>
      <w:ptab w:relativeTo="margin" w:alignment="right" w:leader="none"/>
    </w:r>
    <w:r>
      <w:t>November 22,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67A5C" w14:textId="77777777" w:rsidR="00FF7FA2" w:rsidRDefault="00FF7FA2" w:rsidP="00883D8D">
      <w:pPr>
        <w:spacing w:after="0" w:line="240" w:lineRule="auto"/>
      </w:pPr>
      <w:r>
        <w:separator/>
      </w:r>
    </w:p>
    <w:p w14:paraId="3DC109CB" w14:textId="77777777" w:rsidR="00FF7FA2" w:rsidRDefault="00FF7FA2"/>
  </w:footnote>
  <w:footnote w:type="continuationSeparator" w:id="0">
    <w:p w14:paraId="1AC1EB86" w14:textId="77777777" w:rsidR="00FF7FA2" w:rsidRDefault="00FF7FA2" w:rsidP="00883D8D">
      <w:pPr>
        <w:spacing w:after="0" w:line="240" w:lineRule="auto"/>
      </w:pPr>
      <w:r>
        <w:continuationSeparator/>
      </w:r>
    </w:p>
    <w:p w14:paraId="1C753578" w14:textId="77777777" w:rsidR="00FF7FA2" w:rsidRDefault="00FF7F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5F668A"/>
    <w:multiLevelType w:val="hybridMultilevel"/>
    <w:tmpl w:val="ABB24902"/>
    <w:lvl w:ilvl="0" w:tplc="7C0658B0">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EF7802"/>
    <w:multiLevelType w:val="hybridMultilevel"/>
    <w:tmpl w:val="514666A2"/>
    <w:lvl w:ilvl="0" w:tplc="7C0658B0">
      <w:start w:val="1"/>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48D4207C"/>
    <w:multiLevelType w:val="hybridMultilevel"/>
    <w:tmpl w:val="7F86DA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78E4"/>
    <w:rsid w:val="00047A0A"/>
    <w:rsid w:val="00081FCF"/>
    <w:rsid w:val="00085B94"/>
    <w:rsid w:val="000B7C11"/>
    <w:rsid w:val="000D38E2"/>
    <w:rsid w:val="00113FCB"/>
    <w:rsid w:val="0013719A"/>
    <w:rsid w:val="001F1D7C"/>
    <w:rsid w:val="00247CA8"/>
    <w:rsid w:val="002915BC"/>
    <w:rsid w:val="002C6064"/>
    <w:rsid w:val="003062A4"/>
    <w:rsid w:val="0032700D"/>
    <w:rsid w:val="00446A72"/>
    <w:rsid w:val="00457F2B"/>
    <w:rsid w:val="00464176"/>
    <w:rsid w:val="004942B7"/>
    <w:rsid w:val="004F083D"/>
    <w:rsid w:val="005A360A"/>
    <w:rsid w:val="00642C96"/>
    <w:rsid w:val="00644370"/>
    <w:rsid w:val="006563A9"/>
    <w:rsid w:val="006B4C34"/>
    <w:rsid w:val="006B6ACA"/>
    <w:rsid w:val="006B7EBA"/>
    <w:rsid w:val="006C33E1"/>
    <w:rsid w:val="006E00FA"/>
    <w:rsid w:val="007C1764"/>
    <w:rsid w:val="007E4720"/>
    <w:rsid w:val="00816DA7"/>
    <w:rsid w:val="00855051"/>
    <w:rsid w:val="00883D8D"/>
    <w:rsid w:val="00895616"/>
    <w:rsid w:val="008D60C9"/>
    <w:rsid w:val="00953DFC"/>
    <w:rsid w:val="00975FA4"/>
    <w:rsid w:val="00A30D7E"/>
    <w:rsid w:val="00A52D13"/>
    <w:rsid w:val="00A603AF"/>
    <w:rsid w:val="00A607A3"/>
    <w:rsid w:val="00A63DD6"/>
    <w:rsid w:val="00A85D36"/>
    <w:rsid w:val="00A94AB0"/>
    <w:rsid w:val="00AA5E09"/>
    <w:rsid w:val="00AB2197"/>
    <w:rsid w:val="00AC3A8B"/>
    <w:rsid w:val="00B12CC6"/>
    <w:rsid w:val="00B64986"/>
    <w:rsid w:val="00B97DD0"/>
    <w:rsid w:val="00BF41AC"/>
    <w:rsid w:val="00CD1641"/>
    <w:rsid w:val="00CD286D"/>
    <w:rsid w:val="00CE439D"/>
    <w:rsid w:val="00CF0CF7"/>
    <w:rsid w:val="00CF4AA5"/>
    <w:rsid w:val="00DA11C4"/>
    <w:rsid w:val="00DA1477"/>
    <w:rsid w:val="00DC1FF0"/>
    <w:rsid w:val="00E1676A"/>
    <w:rsid w:val="00E32F4D"/>
    <w:rsid w:val="00E92652"/>
    <w:rsid w:val="00F47335"/>
    <w:rsid w:val="00FB203E"/>
    <w:rsid w:val="00FE7170"/>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8913">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9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GC_105286629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u0jj9RM2TuuG_KT-_geTYg</sharedId>
    <committee xmlns="e6cd7bd4-3f3e-4495-b8c9-139289cd76e6">County Council</committee>
    <meetingId xmlns="e6cd7bd4-3f3e-4495-b8c9-139289cd76e6">[2016-11-22 County Council [1271]]</meetingId>
    <capitalProjectPriority xmlns="e6cd7bd4-3f3e-4495-b8c9-139289cd76e6" xsi:nil="true"/>
    <policyApprovalDate xmlns="e6cd7bd4-3f3e-4495-b8c9-139289cd76e6" xsi:nil="true"/>
    <NodeRef xmlns="e6cd7bd4-3f3e-4495-b8c9-139289cd76e6">517984e2-14a5-4c68-b366-edd878fd49b0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3EF69C2E-A660-4CA9-B178-6958EEBDE4FE}">
  <ds:schemaRefs>
    <ds:schemaRef ds:uri="http://schemas.openxmlformats.org/officeDocument/2006/bibliography"/>
  </ds:schemaRefs>
</ds:datastoreItem>
</file>

<file path=customXml/itemProps2.xml><?xml version="1.0" encoding="utf-8"?>
<ds:datastoreItem xmlns:ds="http://schemas.openxmlformats.org/officeDocument/2006/customXml" ds:itemID="{291DBD5C-5F9E-496D-89AD-317F0C79AD03}"/>
</file>

<file path=customXml/itemProps3.xml><?xml version="1.0" encoding="utf-8"?>
<ds:datastoreItem xmlns:ds="http://schemas.openxmlformats.org/officeDocument/2006/customXml" ds:itemID="{B3BCC668-087F-4615-947C-2FE19D3483AF}"/>
</file>

<file path=customXml/itemProps4.xml><?xml version="1.0" encoding="utf-8"?>
<ds:datastoreItem xmlns:ds="http://schemas.openxmlformats.org/officeDocument/2006/customXml" ds:itemID="{2940A296-C6F5-4FB9-A4B3-59428B5A6256}"/>
</file>

<file path=customXml/itemProps5.xml><?xml version="1.0" encoding="utf-8"?>
<ds:datastoreItem xmlns:ds="http://schemas.openxmlformats.org/officeDocument/2006/customXml" ds:itemID="{3C83DE51-09B5-4CF3-B94E-4DE78DEC9076}"/>
</file>

<file path=docProps/app.xml><?xml version="1.0" encoding="utf-8"?>
<Properties xmlns="http://schemas.openxmlformats.org/officeDocument/2006/extended-properties" xmlns:vt="http://schemas.openxmlformats.org/officeDocument/2006/docPropsVTypes">
  <Template>Arial Font New</Template>
  <TotalTime>233</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Vokes, Sharon</cp:lastModifiedBy>
  <cp:revision>10</cp:revision>
  <cp:lastPrinted>2016-11-15T16:24:00Z</cp:lastPrinted>
  <dcterms:created xsi:type="dcterms:W3CDTF">2016-10-31T15:59:00Z</dcterms:created>
  <dcterms:modified xsi:type="dcterms:W3CDTF">2016-11-15T16:24:00Z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