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418C" w14:textId="77777777" w:rsidR="00AC3A8B" w:rsidRPr="00E1461F" w:rsidRDefault="00AA5E09" w:rsidP="00A63BE0">
      <w:pPr>
        <w:pStyle w:val="Title"/>
        <w:widowControl w:val="0"/>
        <w:spacing w:after="360"/>
        <w:contextualSpacing w:val="0"/>
      </w:pPr>
      <w:r w:rsidRPr="00E1461F">
        <w:rPr>
          <w:noProof/>
          <w:lang w:val="en-CA" w:eastAsia="en-CA"/>
        </w:rPr>
        <w:drawing>
          <wp:inline distT="0" distB="0" distL="0" distR="0" wp14:anchorId="4A42F4E9" wp14:editId="05BA6BC9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 w:rsidRPr="00E1461F">
        <w:tab/>
      </w:r>
      <w:r w:rsidR="00AC3A8B" w:rsidRPr="00E1461F">
        <w:rPr>
          <w:rStyle w:val="TitleChar"/>
        </w:rPr>
        <w:t>Committee Report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mmittee Report Details"/>
      </w:tblPr>
      <w:tblGrid>
        <w:gridCol w:w="2887"/>
        <w:gridCol w:w="6643"/>
      </w:tblGrid>
      <w:tr w:rsidR="00FF5EE5" w:rsidRPr="00E1461F" w14:paraId="1396568A" w14:textId="77777777" w:rsidTr="00B7545F">
        <w:trPr>
          <w:tblHeader/>
        </w:trPr>
        <w:tc>
          <w:tcPr>
            <w:tcW w:w="2898" w:type="dxa"/>
          </w:tcPr>
          <w:p w14:paraId="158C68B6" w14:textId="77777777" w:rsidR="00FF5EE5" w:rsidRPr="00E1461F" w:rsidRDefault="00FF5EE5" w:rsidP="00FF5EE5">
            <w:pPr>
              <w:spacing w:before="60" w:after="60"/>
              <w:rPr>
                <w:rFonts w:cs="Arial"/>
              </w:rPr>
            </w:pPr>
            <w:r w:rsidRPr="00E1461F">
              <w:rPr>
                <w:rStyle w:val="Strong"/>
                <w:rFonts w:cs="Arial"/>
              </w:rPr>
              <w:t>To</w:t>
            </w:r>
            <w:r w:rsidRPr="00E1461F">
              <w:rPr>
                <w:rFonts w:cs="Arial"/>
              </w:rPr>
              <w:t>:</w:t>
            </w:r>
          </w:p>
        </w:tc>
        <w:tc>
          <w:tcPr>
            <w:tcW w:w="6678" w:type="dxa"/>
          </w:tcPr>
          <w:p w14:paraId="4699C138" w14:textId="2C97CCB6" w:rsidR="00FF5EE5" w:rsidRPr="00E1461F" w:rsidRDefault="00B71F4C" w:rsidP="00FF5EE5">
            <w:pPr>
              <w:spacing w:before="60" w:after="60"/>
              <w:rPr>
                <w:rFonts w:cs="Arial"/>
              </w:rPr>
            </w:pPr>
            <w:r w:rsidRPr="00E1461F">
              <w:rPr>
                <w:rFonts w:cs="Arial"/>
              </w:rPr>
              <w:t xml:space="preserve">Warden </w:t>
            </w:r>
            <w:r w:rsidR="00C414A3">
              <w:rPr>
                <w:rFonts w:cs="Arial"/>
              </w:rPr>
              <w:t>Hicks</w:t>
            </w:r>
            <w:r w:rsidR="00FF5EE5" w:rsidRPr="00E1461F">
              <w:rPr>
                <w:rFonts w:cs="Arial"/>
              </w:rPr>
              <w:t xml:space="preserve"> and Members of Grey County Council</w:t>
            </w:r>
          </w:p>
        </w:tc>
      </w:tr>
      <w:tr w:rsidR="00FF5EE5" w:rsidRPr="00E1461F" w14:paraId="3E9B4EF2" w14:textId="77777777" w:rsidTr="00FF5EE5">
        <w:tc>
          <w:tcPr>
            <w:tcW w:w="2898" w:type="dxa"/>
          </w:tcPr>
          <w:p w14:paraId="0982B3C5" w14:textId="77777777" w:rsidR="00FF5EE5" w:rsidRPr="00E1461F" w:rsidRDefault="00FF5EE5" w:rsidP="00FF5EE5">
            <w:pPr>
              <w:spacing w:before="60" w:after="60"/>
              <w:rPr>
                <w:rStyle w:val="Strong"/>
                <w:rFonts w:cs="Arial"/>
              </w:rPr>
            </w:pPr>
            <w:r w:rsidRPr="00E1461F">
              <w:rPr>
                <w:rStyle w:val="Strong"/>
                <w:rFonts w:cs="Arial"/>
              </w:rPr>
              <w:t>Committee Date</w:t>
            </w:r>
            <w:r w:rsidRPr="00E1461F">
              <w:rPr>
                <w:rFonts w:cs="Arial"/>
                <w:b/>
              </w:rPr>
              <w:t>:</w:t>
            </w:r>
          </w:p>
        </w:tc>
        <w:tc>
          <w:tcPr>
            <w:tcW w:w="6678" w:type="dxa"/>
          </w:tcPr>
          <w:p w14:paraId="7637328D" w14:textId="6AE2395A" w:rsidR="00FF5EE5" w:rsidRPr="00E1461F" w:rsidRDefault="00275DDB" w:rsidP="00FF5E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January 28, 2021</w:t>
            </w:r>
          </w:p>
        </w:tc>
      </w:tr>
      <w:tr w:rsidR="00FF5EE5" w:rsidRPr="00E1461F" w14:paraId="43FC9642" w14:textId="77777777" w:rsidTr="00FF5EE5">
        <w:tc>
          <w:tcPr>
            <w:tcW w:w="2898" w:type="dxa"/>
          </w:tcPr>
          <w:p w14:paraId="67308030" w14:textId="77777777" w:rsidR="00FF5EE5" w:rsidRPr="00E1461F" w:rsidRDefault="00FF5EE5" w:rsidP="00FF5EE5">
            <w:pPr>
              <w:spacing w:before="60" w:after="60"/>
              <w:rPr>
                <w:rStyle w:val="Strong"/>
                <w:rFonts w:cs="Arial"/>
              </w:rPr>
            </w:pPr>
            <w:r w:rsidRPr="00E1461F">
              <w:rPr>
                <w:rFonts w:cs="Arial"/>
                <w:b/>
              </w:rPr>
              <w:t>Subject / Report No:</w:t>
            </w:r>
          </w:p>
        </w:tc>
        <w:tc>
          <w:tcPr>
            <w:tcW w:w="6678" w:type="dxa"/>
          </w:tcPr>
          <w:p w14:paraId="4AB2AF51" w14:textId="64F711A9" w:rsidR="00FF5EE5" w:rsidRPr="00E1461F" w:rsidRDefault="000E78F8" w:rsidP="00FF5E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PSR-CW-0</w:t>
            </w:r>
            <w:r w:rsidR="00A1229F">
              <w:rPr>
                <w:rFonts w:cs="Arial"/>
              </w:rPr>
              <w:t>2</w:t>
            </w:r>
            <w:r w:rsidR="008233C6" w:rsidRPr="00E1461F">
              <w:rPr>
                <w:rFonts w:cs="Arial"/>
              </w:rPr>
              <w:t>-</w:t>
            </w:r>
            <w:r w:rsidR="002038CE">
              <w:rPr>
                <w:rFonts w:cs="Arial"/>
              </w:rPr>
              <w:t>2</w:t>
            </w:r>
            <w:r w:rsidR="00C414A3">
              <w:rPr>
                <w:rFonts w:cs="Arial"/>
              </w:rPr>
              <w:t>1</w:t>
            </w:r>
          </w:p>
        </w:tc>
      </w:tr>
      <w:tr w:rsidR="00FF5EE5" w:rsidRPr="00E1461F" w14:paraId="1AB63D27" w14:textId="77777777" w:rsidTr="00FF5EE5">
        <w:tc>
          <w:tcPr>
            <w:tcW w:w="2898" w:type="dxa"/>
          </w:tcPr>
          <w:p w14:paraId="4C1D4807" w14:textId="77777777" w:rsidR="00FF5EE5" w:rsidRPr="00E1461F" w:rsidRDefault="00FF5EE5" w:rsidP="00FF5EE5">
            <w:pPr>
              <w:spacing w:before="60" w:after="60"/>
              <w:rPr>
                <w:rFonts w:cs="Arial"/>
                <w:b/>
              </w:rPr>
            </w:pPr>
            <w:r w:rsidRPr="00E1461F">
              <w:rPr>
                <w:rFonts w:cs="Arial"/>
                <w:b/>
              </w:rPr>
              <w:t>Title:</w:t>
            </w:r>
          </w:p>
        </w:tc>
        <w:tc>
          <w:tcPr>
            <w:tcW w:w="6678" w:type="dxa"/>
          </w:tcPr>
          <w:p w14:paraId="1A611D85" w14:textId="1A6A4AB2" w:rsidR="00FF5EE5" w:rsidRPr="00E1461F" w:rsidRDefault="00B74FE5" w:rsidP="00FF5E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Ministry of Health Service Review Final Report </w:t>
            </w:r>
          </w:p>
        </w:tc>
      </w:tr>
      <w:tr w:rsidR="00FF5EE5" w:rsidRPr="00E1461F" w14:paraId="1E846B3F" w14:textId="77777777" w:rsidTr="00FF5EE5">
        <w:tc>
          <w:tcPr>
            <w:tcW w:w="2898" w:type="dxa"/>
          </w:tcPr>
          <w:p w14:paraId="5C54BFBB" w14:textId="77777777" w:rsidR="00FF5EE5" w:rsidRPr="00E1461F" w:rsidRDefault="00FF5EE5" w:rsidP="00FF5EE5">
            <w:pPr>
              <w:spacing w:before="60" w:after="60"/>
              <w:rPr>
                <w:rFonts w:cs="Arial"/>
                <w:b/>
              </w:rPr>
            </w:pPr>
            <w:r w:rsidRPr="00E1461F">
              <w:rPr>
                <w:rFonts w:cs="Arial"/>
                <w:b/>
              </w:rPr>
              <w:t>Prepared by:</w:t>
            </w:r>
          </w:p>
        </w:tc>
        <w:tc>
          <w:tcPr>
            <w:tcW w:w="6678" w:type="dxa"/>
          </w:tcPr>
          <w:p w14:paraId="3A4C5C79" w14:textId="77777777" w:rsidR="00FF5EE5" w:rsidRPr="00180424" w:rsidRDefault="004A5FEB" w:rsidP="00FF5EE5">
            <w:pPr>
              <w:spacing w:before="60" w:after="60"/>
              <w:rPr>
                <w:rFonts w:cs="Arial"/>
                <w:color w:val="FF0000"/>
              </w:rPr>
            </w:pPr>
            <w:r w:rsidRPr="00E1461F">
              <w:rPr>
                <w:rFonts w:cs="Arial"/>
              </w:rPr>
              <w:t>Kevin McNab</w:t>
            </w:r>
          </w:p>
        </w:tc>
      </w:tr>
      <w:tr w:rsidR="00FF5EE5" w:rsidRPr="00E1461F" w14:paraId="14B50BEA" w14:textId="77777777" w:rsidTr="00FF5EE5">
        <w:tc>
          <w:tcPr>
            <w:tcW w:w="2898" w:type="dxa"/>
          </w:tcPr>
          <w:p w14:paraId="591308D5" w14:textId="77777777" w:rsidR="00FF5EE5" w:rsidRPr="00E1461F" w:rsidRDefault="00FF5EE5" w:rsidP="00FF5EE5">
            <w:pPr>
              <w:spacing w:before="60" w:after="60"/>
              <w:rPr>
                <w:rFonts w:cs="Arial"/>
                <w:b/>
              </w:rPr>
            </w:pPr>
            <w:r w:rsidRPr="00E1461F">
              <w:rPr>
                <w:rFonts w:cs="Arial"/>
                <w:b/>
              </w:rPr>
              <w:t>Reviewed by:</w:t>
            </w:r>
          </w:p>
        </w:tc>
        <w:tc>
          <w:tcPr>
            <w:tcW w:w="6678" w:type="dxa"/>
          </w:tcPr>
          <w:p w14:paraId="4A46AF04" w14:textId="77777777" w:rsidR="00FF5EE5" w:rsidRPr="00E1461F" w:rsidRDefault="007E345A" w:rsidP="00FF5EE5">
            <w:pPr>
              <w:spacing w:before="60" w:after="60"/>
              <w:rPr>
                <w:rFonts w:cs="Arial"/>
              </w:rPr>
            </w:pPr>
            <w:r w:rsidRPr="00E1461F">
              <w:rPr>
                <w:rFonts w:cs="Arial"/>
              </w:rPr>
              <w:t>Kim Wingrove, Kevin Weppler</w:t>
            </w:r>
          </w:p>
        </w:tc>
      </w:tr>
      <w:tr w:rsidR="00FF5EE5" w:rsidRPr="00E1461F" w14:paraId="55CD7246" w14:textId="77777777" w:rsidTr="00FF5EE5">
        <w:tc>
          <w:tcPr>
            <w:tcW w:w="2898" w:type="dxa"/>
          </w:tcPr>
          <w:p w14:paraId="0096D339" w14:textId="77777777" w:rsidR="00FF5EE5" w:rsidRPr="00E1461F" w:rsidRDefault="00FF5EE5" w:rsidP="00FF5EE5">
            <w:pPr>
              <w:spacing w:before="60" w:after="60"/>
              <w:rPr>
                <w:rFonts w:cs="Arial"/>
                <w:b/>
              </w:rPr>
            </w:pPr>
            <w:r w:rsidRPr="00E1461F">
              <w:rPr>
                <w:rFonts w:cs="Arial"/>
                <w:b/>
              </w:rPr>
              <w:t>Lower Tier(s) Affected:</w:t>
            </w:r>
          </w:p>
        </w:tc>
        <w:tc>
          <w:tcPr>
            <w:tcW w:w="6678" w:type="dxa"/>
          </w:tcPr>
          <w:p w14:paraId="3531E290" w14:textId="77777777" w:rsidR="00FF5EE5" w:rsidRPr="00E1461F" w:rsidRDefault="000E78F8" w:rsidP="00FF5E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  <w:tr w:rsidR="00FF5EE5" w:rsidRPr="00E1461F" w14:paraId="7DE2CF4E" w14:textId="77777777" w:rsidTr="00FF5EE5">
        <w:tc>
          <w:tcPr>
            <w:tcW w:w="2898" w:type="dxa"/>
          </w:tcPr>
          <w:p w14:paraId="45A5C31B" w14:textId="77777777" w:rsidR="00FF5EE5" w:rsidRPr="00E1461F" w:rsidRDefault="00FF5EE5" w:rsidP="00FF5EE5">
            <w:pPr>
              <w:spacing w:before="60" w:after="60"/>
              <w:rPr>
                <w:rFonts w:cs="Arial"/>
                <w:b/>
              </w:rPr>
            </w:pPr>
            <w:r w:rsidRPr="00E1461F">
              <w:rPr>
                <w:rStyle w:val="Strong"/>
                <w:rFonts w:cs="Arial"/>
              </w:rPr>
              <w:t>Status</w:t>
            </w:r>
            <w:r w:rsidRPr="00E1461F">
              <w:rPr>
                <w:rFonts w:cs="Arial"/>
                <w:b/>
              </w:rPr>
              <w:t>:</w:t>
            </w:r>
          </w:p>
        </w:tc>
        <w:tc>
          <w:tcPr>
            <w:tcW w:w="6678" w:type="dxa"/>
          </w:tcPr>
          <w:p w14:paraId="033AB29C" w14:textId="7A292D88" w:rsidR="00FF5EE5" w:rsidRPr="00E1461F" w:rsidRDefault="00B47B2F" w:rsidP="00FF5E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Recommendations adopted by Committee as presented per Resolution CW27-21; </w:t>
            </w:r>
            <w:r>
              <w:rPr>
                <w:rStyle w:val="IntenseEmphasis"/>
                <w:b w:val="0"/>
              </w:rPr>
              <w:t xml:space="preserve">Endorsed by County Council February 11, </w:t>
            </w:r>
            <w:proofErr w:type="gramStart"/>
            <w:r>
              <w:rPr>
                <w:rStyle w:val="IntenseEmphasis"/>
                <w:b w:val="0"/>
              </w:rPr>
              <w:t>2021</w:t>
            </w:r>
            <w:proofErr w:type="gramEnd"/>
            <w:r>
              <w:rPr>
                <w:rStyle w:val="IntenseEmphasis"/>
                <w:b w:val="0"/>
              </w:rPr>
              <w:t xml:space="preserve"> per Resolution CC16-21;</w:t>
            </w:r>
          </w:p>
        </w:tc>
      </w:tr>
    </w:tbl>
    <w:p w14:paraId="0137CBDE" w14:textId="77777777" w:rsidR="00AC3A8B" w:rsidRPr="00E1461F" w:rsidRDefault="00FB203E" w:rsidP="00FF5EE5">
      <w:pPr>
        <w:pStyle w:val="Heading2"/>
        <w:keepNext w:val="0"/>
        <w:widowControl w:val="0"/>
        <w:spacing w:before="360"/>
        <w:rPr>
          <w:rFonts w:cs="Arial"/>
        </w:rPr>
      </w:pPr>
      <w:r w:rsidRPr="00E1461F">
        <w:rPr>
          <w:rFonts w:cs="Arial"/>
        </w:rPr>
        <w:t>Recommendation</w:t>
      </w:r>
    </w:p>
    <w:p w14:paraId="45337EA9" w14:textId="4BAF0350" w:rsidR="00B74FE5" w:rsidRPr="007F29E3" w:rsidRDefault="00B74FE5" w:rsidP="00B74FE5">
      <w:pPr>
        <w:pStyle w:val="ListParagraph"/>
        <w:widowControl w:val="0"/>
        <w:numPr>
          <w:ilvl w:val="0"/>
          <w:numId w:val="2"/>
        </w:numPr>
        <w:contextualSpacing w:val="0"/>
        <w:rPr>
          <w:b/>
        </w:rPr>
      </w:pPr>
      <w:r w:rsidRPr="007F29E3">
        <w:rPr>
          <w:b/>
        </w:rPr>
        <w:t>That</w:t>
      </w:r>
      <w:r>
        <w:rPr>
          <w:b/>
        </w:rPr>
        <w:t xml:space="preserve"> R</w:t>
      </w:r>
      <w:r w:rsidRPr="007F29E3">
        <w:rPr>
          <w:b/>
        </w:rPr>
        <w:t xml:space="preserve">eport </w:t>
      </w:r>
      <w:r>
        <w:rPr>
          <w:b/>
        </w:rPr>
        <w:t>P</w:t>
      </w:r>
      <w:r w:rsidRPr="007F29E3">
        <w:rPr>
          <w:b/>
        </w:rPr>
        <w:t>SR-</w:t>
      </w:r>
      <w:r>
        <w:rPr>
          <w:b/>
        </w:rPr>
        <w:t>CW</w:t>
      </w:r>
      <w:r w:rsidRPr="007F29E3">
        <w:rPr>
          <w:b/>
        </w:rPr>
        <w:t>-</w:t>
      </w:r>
      <w:r>
        <w:rPr>
          <w:b/>
        </w:rPr>
        <w:t>0</w:t>
      </w:r>
      <w:r w:rsidR="00B85DDD">
        <w:rPr>
          <w:b/>
        </w:rPr>
        <w:t>2</w:t>
      </w:r>
      <w:r w:rsidRPr="007F29E3">
        <w:rPr>
          <w:b/>
        </w:rPr>
        <w:t>-</w:t>
      </w:r>
      <w:r>
        <w:rPr>
          <w:b/>
        </w:rPr>
        <w:t>2</w:t>
      </w:r>
      <w:r w:rsidR="00C414A3">
        <w:rPr>
          <w:b/>
        </w:rPr>
        <w:t>1</w:t>
      </w:r>
      <w:r w:rsidRPr="007F29E3">
        <w:rPr>
          <w:b/>
        </w:rPr>
        <w:t xml:space="preserve"> regarding ambulance service review results be received for information.</w:t>
      </w:r>
    </w:p>
    <w:p w14:paraId="6830D912" w14:textId="292D6A72" w:rsidR="00BF7D15" w:rsidRDefault="00CD64E9" w:rsidP="00BF7D15">
      <w:pPr>
        <w:pStyle w:val="Heading2"/>
      </w:pPr>
      <w:r w:rsidRPr="00BF7D15">
        <w:t>Executive Summary</w:t>
      </w:r>
    </w:p>
    <w:p w14:paraId="4E597094" w14:textId="56BBD84E" w:rsidR="00010860" w:rsidRDefault="00010860" w:rsidP="00010860">
      <w:proofErr w:type="gramStart"/>
      <w:r w:rsidRPr="00010860">
        <w:t>In order to</w:t>
      </w:r>
      <w:proofErr w:type="gramEnd"/>
      <w:r w:rsidRPr="00010860">
        <w:t xml:space="preserve"> meet legislated requirements in providing land ambulance services, municipal Paramedic Services (PS) departments must undergo the Land Ambulance Service Review (ASR) conducted by the Emergency Health Regulatory &amp; Accountability Branch of the Ministry of Health every three years.  </w:t>
      </w:r>
    </w:p>
    <w:p w14:paraId="7F65F97B" w14:textId="5A2CF2D1" w:rsidR="00010860" w:rsidRDefault="00010860" w:rsidP="00010860">
      <w:r w:rsidRPr="00010860">
        <w:t xml:space="preserve">Grey County </w:t>
      </w:r>
      <w:r w:rsidRPr="00684669">
        <w:t>P</w:t>
      </w:r>
      <w:r w:rsidR="00F075DD" w:rsidRPr="00684669">
        <w:t xml:space="preserve">aramedic </w:t>
      </w:r>
      <w:r w:rsidRPr="00684669">
        <w:t>S</w:t>
      </w:r>
      <w:r w:rsidR="00F075DD" w:rsidRPr="00684669">
        <w:t>ervice</w:t>
      </w:r>
      <w:r w:rsidR="00B85DDD">
        <w:t>s</w:t>
      </w:r>
      <w:r w:rsidR="00F075DD" w:rsidRPr="00684669">
        <w:t xml:space="preserve"> (GCPS)</w:t>
      </w:r>
      <w:r w:rsidRPr="00684669">
        <w:t xml:space="preserve"> </w:t>
      </w:r>
      <w:r w:rsidRPr="00010860">
        <w:t xml:space="preserve">received a total of </w:t>
      </w:r>
      <w:r w:rsidR="00B85DDD">
        <w:t>six</w:t>
      </w:r>
      <w:r w:rsidRPr="00010860">
        <w:t xml:space="preserve"> </w:t>
      </w:r>
      <w:r w:rsidR="00587396">
        <w:t>o</w:t>
      </w:r>
      <w:r w:rsidRPr="00010860">
        <w:t>bservations compared to the previous review</w:t>
      </w:r>
      <w:r w:rsidR="00B85DDD">
        <w:t xml:space="preserve"> in 2016,</w:t>
      </w:r>
      <w:r w:rsidRPr="00010860">
        <w:t xml:space="preserve"> where the service received </w:t>
      </w:r>
      <w:r w:rsidR="00B85DDD">
        <w:t>only four</w:t>
      </w:r>
      <w:r w:rsidRPr="00010860">
        <w:t xml:space="preserve"> </w:t>
      </w:r>
      <w:r w:rsidR="00587396" w:rsidRPr="00684669">
        <w:t>o</w:t>
      </w:r>
      <w:r w:rsidRPr="00684669">
        <w:t>bservations</w:t>
      </w:r>
      <w:r w:rsidR="00B85DDD">
        <w:t>.</w:t>
      </w:r>
    </w:p>
    <w:p w14:paraId="4D77DA44" w14:textId="5FE66DCD" w:rsidR="00010860" w:rsidRDefault="00010860" w:rsidP="00010860">
      <w:r w:rsidRPr="00010860">
        <w:t xml:space="preserve">All observations raised in the report have been addressed with the review team to a satisfactory conclusion. </w:t>
      </w:r>
    </w:p>
    <w:p w14:paraId="4F263E31" w14:textId="17982B6E" w:rsidR="00B85DDD" w:rsidRPr="00B85DDD" w:rsidRDefault="00010860" w:rsidP="00B85DDD">
      <w:r w:rsidRPr="00010860">
        <w:t xml:space="preserve">The findings outlined in the final report indicate that </w:t>
      </w:r>
      <w:r w:rsidR="00B85DDD">
        <w:t>Grey County Paramedic Services</w:t>
      </w:r>
      <w:r w:rsidRPr="00010860">
        <w:t xml:space="preserve"> has met the requirements of the review process</w:t>
      </w:r>
      <w:r w:rsidR="008216C2">
        <w:t>,</w:t>
      </w:r>
      <w:r w:rsidRPr="00010860">
        <w:t xml:space="preserve"> resulting in a </w:t>
      </w:r>
      <w:r w:rsidR="00B85DDD">
        <w:t xml:space="preserve">license </w:t>
      </w:r>
      <w:r w:rsidRPr="00010860">
        <w:t>renewal to operate the land ambulance service</w:t>
      </w:r>
      <w:r w:rsidR="00B85DDD">
        <w:t xml:space="preserve">.  </w:t>
      </w:r>
      <w:r w:rsidRPr="00010860">
        <w:t>The new license</w:t>
      </w:r>
      <w:r w:rsidR="00B85DDD">
        <w:t xml:space="preserve"> is valid</w:t>
      </w:r>
      <w:r w:rsidR="000C0077" w:rsidRPr="00684669">
        <w:t xml:space="preserve"> </w:t>
      </w:r>
      <w:r w:rsidRPr="00010860">
        <w:t>from May 8</w:t>
      </w:r>
      <w:r w:rsidR="00B85DDD" w:rsidRPr="00B85DDD">
        <w:rPr>
          <w:vertAlign w:val="superscript"/>
        </w:rPr>
        <w:t>th</w:t>
      </w:r>
      <w:r w:rsidRPr="00010860">
        <w:t>, 2020</w:t>
      </w:r>
      <w:r w:rsidR="00B85DDD">
        <w:t>,</w:t>
      </w:r>
      <w:r w:rsidRPr="00010860">
        <w:t xml:space="preserve"> through</w:t>
      </w:r>
      <w:r w:rsidR="00B85DDD">
        <w:t xml:space="preserve"> to</w:t>
      </w:r>
      <w:r w:rsidRPr="00010860">
        <w:t xml:space="preserve"> June 2</w:t>
      </w:r>
      <w:r w:rsidR="00B85DDD" w:rsidRPr="00B85DDD">
        <w:rPr>
          <w:vertAlign w:val="superscript"/>
        </w:rPr>
        <w:t>nd</w:t>
      </w:r>
      <w:r w:rsidR="00B85DDD">
        <w:t>,</w:t>
      </w:r>
      <w:r w:rsidRPr="00010860">
        <w:t xml:space="preserve"> 2023</w:t>
      </w:r>
      <w:bookmarkStart w:id="0" w:name="_Hlk61255277"/>
      <w:r w:rsidR="00B85DDD">
        <w:t xml:space="preserve">.  </w:t>
      </w:r>
      <w:r w:rsidR="008216C2">
        <w:t>D</w:t>
      </w:r>
      <w:r w:rsidR="00684669" w:rsidRPr="00684669">
        <w:t>ue to COVID-19</w:t>
      </w:r>
      <w:r w:rsidR="008216C2">
        <w:t>,</w:t>
      </w:r>
      <w:r w:rsidR="00684669" w:rsidRPr="00684669">
        <w:t xml:space="preserve"> the follow-up portion of the review took longer than in </w:t>
      </w:r>
      <w:bookmarkEnd w:id="0"/>
      <w:r w:rsidR="008216C2">
        <w:t xml:space="preserve">previous years. </w:t>
      </w:r>
      <w:r w:rsidR="00B85DDD">
        <w:t xml:space="preserve"> </w:t>
      </w:r>
    </w:p>
    <w:p w14:paraId="7A6720E6" w14:textId="5DDB4EF0" w:rsidR="00AC3A8B" w:rsidRDefault="00AC3A8B" w:rsidP="006F14E2">
      <w:pPr>
        <w:pStyle w:val="Heading2"/>
        <w:rPr>
          <w:rFonts w:cs="Arial"/>
        </w:rPr>
      </w:pPr>
      <w:r w:rsidRPr="00E1461F">
        <w:rPr>
          <w:rFonts w:cs="Arial"/>
        </w:rPr>
        <w:lastRenderedPageBreak/>
        <w:t>Background</w:t>
      </w:r>
      <w:r w:rsidR="00CD64E9" w:rsidRPr="00E1461F">
        <w:rPr>
          <w:rFonts w:cs="Arial"/>
        </w:rPr>
        <w:t xml:space="preserve"> and Discussion</w:t>
      </w:r>
    </w:p>
    <w:p w14:paraId="3FF84D2F" w14:textId="0A809C2E" w:rsidR="008216C2" w:rsidRDefault="00B74FE5" w:rsidP="0021059C">
      <w:bookmarkStart w:id="1" w:name="_Hlk61013660"/>
      <w:proofErr w:type="gramStart"/>
      <w:r>
        <w:t>In order to</w:t>
      </w:r>
      <w:proofErr w:type="gramEnd"/>
      <w:r>
        <w:t xml:space="preserve"> meet legislated requirements in providing land ambulance services, municipal Paramedic Services (PS) departments must undergo the Land Ambulance Service Review (ASR) conducted by the </w:t>
      </w:r>
      <w:r w:rsidR="0021059C">
        <w:t>Emergency Health Regulatory &amp; Accountability Branch</w:t>
      </w:r>
      <w:r>
        <w:t xml:space="preserve"> </w:t>
      </w:r>
      <w:r w:rsidR="0021059C">
        <w:t xml:space="preserve">of the </w:t>
      </w:r>
      <w:r>
        <w:t xml:space="preserve">Ministry of Health every three years.  </w:t>
      </w:r>
      <w:bookmarkEnd w:id="1"/>
      <w:r w:rsidR="00994E74" w:rsidRPr="00684669">
        <w:t xml:space="preserve">GCPS </w:t>
      </w:r>
      <w:r>
        <w:t xml:space="preserve">completed its most recent review on October </w:t>
      </w:r>
      <w:r w:rsidR="0021059C">
        <w:t>16</w:t>
      </w:r>
      <w:r w:rsidR="008216C2" w:rsidRPr="008216C2">
        <w:rPr>
          <w:vertAlign w:val="superscript"/>
        </w:rPr>
        <w:t>th</w:t>
      </w:r>
      <w:r w:rsidR="008216C2">
        <w:t xml:space="preserve"> &amp; </w:t>
      </w:r>
      <w:r w:rsidR="0021059C">
        <w:t>17</w:t>
      </w:r>
      <w:r w:rsidR="008216C2" w:rsidRPr="008216C2">
        <w:rPr>
          <w:vertAlign w:val="superscript"/>
        </w:rPr>
        <w:t>th</w:t>
      </w:r>
      <w:r>
        <w:t>, 201</w:t>
      </w:r>
      <w:r w:rsidR="0021059C">
        <w:t>9</w:t>
      </w:r>
      <w:r>
        <w:t xml:space="preserve"> and received the final report on </w:t>
      </w:r>
      <w:r w:rsidR="00C414A3" w:rsidRPr="00D954FD">
        <w:t>January</w:t>
      </w:r>
      <w:r w:rsidR="00D954FD" w:rsidRPr="00D954FD">
        <w:t xml:space="preserve"> 14</w:t>
      </w:r>
      <w:r w:rsidR="00D954FD" w:rsidRPr="00D954FD">
        <w:rPr>
          <w:vertAlign w:val="superscript"/>
        </w:rPr>
        <w:t>th</w:t>
      </w:r>
      <w:r w:rsidR="00D954FD" w:rsidRPr="00D954FD">
        <w:t>,</w:t>
      </w:r>
      <w:r w:rsidRPr="00D954FD">
        <w:t xml:space="preserve"> 20</w:t>
      </w:r>
      <w:r w:rsidR="0021059C" w:rsidRPr="00D954FD">
        <w:t>2</w:t>
      </w:r>
      <w:r w:rsidR="00C414A3" w:rsidRPr="00D954FD">
        <w:t>1</w:t>
      </w:r>
      <w:r>
        <w:t xml:space="preserve">.  The findings outlined in the final report indicate that </w:t>
      </w:r>
      <w:r w:rsidR="008216C2">
        <w:t>GCPS</w:t>
      </w:r>
      <w:r>
        <w:t xml:space="preserve"> ha</w:t>
      </w:r>
      <w:r w:rsidR="008216C2">
        <w:t>s</w:t>
      </w:r>
      <w:r>
        <w:t xml:space="preserve"> met the requirements of the review process</w:t>
      </w:r>
      <w:r w:rsidR="008216C2">
        <w:t>,</w:t>
      </w:r>
      <w:r>
        <w:t xml:space="preserve"> resulting in </w:t>
      </w:r>
      <w:r w:rsidR="008216C2" w:rsidRPr="00010860">
        <w:t xml:space="preserve">a </w:t>
      </w:r>
      <w:r w:rsidR="008216C2">
        <w:t xml:space="preserve">license </w:t>
      </w:r>
      <w:r w:rsidR="008216C2" w:rsidRPr="00010860">
        <w:t>renewal to operate the land ambulance service</w:t>
      </w:r>
      <w:r w:rsidR="008216C2">
        <w:t xml:space="preserve">.  </w:t>
      </w:r>
      <w:r>
        <w:t>The new license</w:t>
      </w:r>
      <w:r w:rsidR="008216C2">
        <w:t xml:space="preserve"> is valid</w:t>
      </w:r>
      <w:r w:rsidR="000C0353" w:rsidRPr="00684669">
        <w:t xml:space="preserve"> </w:t>
      </w:r>
      <w:r>
        <w:t xml:space="preserve">from </w:t>
      </w:r>
      <w:r w:rsidR="0021059C">
        <w:t>May 8</w:t>
      </w:r>
      <w:r w:rsidR="008216C2" w:rsidRPr="008216C2">
        <w:rPr>
          <w:vertAlign w:val="superscript"/>
        </w:rPr>
        <w:t>th</w:t>
      </w:r>
      <w:r>
        <w:t>, 20</w:t>
      </w:r>
      <w:r w:rsidR="0021059C">
        <w:t>20</w:t>
      </w:r>
      <w:r w:rsidR="008216C2">
        <w:t>,</w:t>
      </w:r>
      <w:r>
        <w:t xml:space="preserve"> through</w:t>
      </w:r>
      <w:r w:rsidR="008216C2">
        <w:t xml:space="preserve"> to</w:t>
      </w:r>
      <w:r>
        <w:t xml:space="preserve"> June 2</w:t>
      </w:r>
      <w:r w:rsidR="008216C2" w:rsidRPr="008216C2">
        <w:rPr>
          <w:vertAlign w:val="superscript"/>
        </w:rPr>
        <w:t>nd</w:t>
      </w:r>
      <w:r>
        <w:t>, 202</w:t>
      </w:r>
      <w:r w:rsidR="0021059C">
        <w:t>3</w:t>
      </w:r>
      <w:r>
        <w:t>.</w:t>
      </w:r>
      <w:r w:rsidR="008216C2">
        <w:t xml:space="preserve">  D</w:t>
      </w:r>
      <w:r w:rsidR="008216C2" w:rsidRPr="00684669">
        <w:t>ue to COVID-19</w:t>
      </w:r>
      <w:r w:rsidR="008216C2">
        <w:t>,</w:t>
      </w:r>
      <w:r w:rsidR="008216C2" w:rsidRPr="00684669">
        <w:t xml:space="preserve"> the follow-up portion of the review took longer than in </w:t>
      </w:r>
      <w:r w:rsidR="008216C2">
        <w:t xml:space="preserve">previous years.  </w:t>
      </w:r>
    </w:p>
    <w:p w14:paraId="41371EE5" w14:textId="628FF80D" w:rsidR="00B74FE5" w:rsidRDefault="00B74FE5" w:rsidP="00B74FE5">
      <w:r>
        <w:t>The ASR consist</w:t>
      </w:r>
      <w:r w:rsidR="00C414A3">
        <w:t>ed</w:t>
      </w:r>
      <w:r>
        <w:t xml:space="preserve"> of a </w:t>
      </w:r>
      <w:r w:rsidR="00EB2B25">
        <w:t>two-day</w:t>
      </w:r>
      <w:r>
        <w:t xml:space="preserve"> on-site review conducted by a team of Ministry of Health Inspectors.  </w:t>
      </w:r>
      <w:r w:rsidR="00EB2B25">
        <w:t>The i</w:t>
      </w:r>
      <w:r>
        <w:t>nspectors review</w:t>
      </w:r>
      <w:r w:rsidR="00C414A3">
        <w:t>ed</w:t>
      </w:r>
      <w:r>
        <w:t xml:space="preserve"> all aspects of the department including administration, </w:t>
      </w:r>
      <w:proofErr w:type="gramStart"/>
      <w:r>
        <w:t>operations</w:t>
      </w:r>
      <w:proofErr w:type="gramEnd"/>
      <w:r>
        <w:t xml:space="preserve"> and quality improvement.  </w:t>
      </w:r>
      <w:r w:rsidR="00EB2B25">
        <w:t>They</w:t>
      </w:r>
      <w:r>
        <w:t xml:space="preserve"> also conduct</w:t>
      </w:r>
      <w:r w:rsidR="00C414A3">
        <w:t xml:space="preserve">ed </w:t>
      </w:r>
      <w:r>
        <w:t>observational ride out</w:t>
      </w:r>
      <w:r w:rsidR="00C414A3">
        <w:t xml:space="preserve">s </w:t>
      </w:r>
      <w:r>
        <w:t>with paramedic crews.  The ASR d</w:t>
      </w:r>
      <w:r w:rsidR="00C414A3">
        <w:t>id</w:t>
      </w:r>
      <w:r>
        <w:t xml:space="preserve"> not include a review of the financial operations of the </w:t>
      </w:r>
      <w:r w:rsidRPr="00684669">
        <w:t>department</w:t>
      </w:r>
      <w:r w:rsidR="0010710E" w:rsidRPr="00684669">
        <w:t xml:space="preserve"> </w:t>
      </w:r>
      <w:r w:rsidR="00684669" w:rsidRPr="00684669">
        <w:t>as</w:t>
      </w:r>
      <w:r w:rsidR="0010710E" w:rsidRPr="00684669">
        <w:t xml:space="preserve"> it isn’t in the scope or mandate</w:t>
      </w:r>
      <w:r w:rsidRPr="00684669">
        <w:t>.</w:t>
      </w:r>
    </w:p>
    <w:p w14:paraId="62D58226" w14:textId="00BF1B24" w:rsidR="00B74FE5" w:rsidRPr="00E052E1" w:rsidRDefault="00B74FE5" w:rsidP="00B74FE5">
      <w:r w:rsidRPr="00E052E1">
        <w:t>The ASR utilizes a scoring template that when completed, determines if the service has accumulated sufficient points to have “met” the requirements.  Although t</w:t>
      </w:r>
      <w:r>
        <w:t xml:space="preserve">he exact score that GCPS </w:t>
      </w:r>
      <w:r w:rsidRPr="00E052E1">
        <w:t>received is not made available, it can be inferred that based on the results of</w:t>
      </w:r>
      <w:r w:rsidRPr="00B74FE5">
        <w:t xml:space="preserve"> </w:t>
      </w:r>
      <w:r w:rsidRPr="00E052E1">
        <w:t>the review, the service performed wel</w:t>
      </w:r>
      <w:r w:rsidR="00E06CD2">
        <w:t xml:space="preserve">l.  </w:t>
      </w:r>
      <w:r w:rsidRPr="00E052E1">
        <w:t xml:space="preserve">The final report outlines </w:t>
      </w:r>
      <w:r w:rsidR="00916702">
        <w:t>observations</w:t>
      </w:r>
      <w:r w:rsidRPr="00E052E1">
        <w:t xml:space="preserve"> that the review team made based on their findings </w:t>
      </w:r>
      <w:r>
        <w:t xml:space="preserve">related to the </w:t>
      </w:r>
      <w:r w:rsidRPr="00E052E1">
        <w:t>legislated requirement</w:t>
      </w:r>
      <w:r>
        <w:t>s</w:t>
      </w:r>
      <w:r w:rsidRPr="00E052E1">
        <w:t xml:space="preserve">.  </w:t>
      </w:r>
      <w:r w:rsidR="001C79F3" w:rsidRPr="009C678B">
        <w:t>GC</w:t>
      </w:r>
      <w:r>
        <w:t>PS</w:t>
      </w:r>
      <w:r w:rsidRPr="00E052E1">
        <w:t xml:space="preserve"> received a total of </w:t>
      </w:r>
      <w:r w:rsidR="00E06CD2">
        <w:t>six</w:t>
      </w:r>
      <w:r w:rsidRPr="00E052E1">
        <w:t xml:space="preserve"> </w:t>
      </w:r>
      <w:r w:rsidR="00587396">
        <w:t>o</w:t>
      </w:r>
      <w:r>
        <w:t xml:space="preserve">bservations compared to the previous review </w:t>
      </w:r>
      <w:r w:rsidR="00C52CE6" w:rsidRPr="009C678B">
        <w:t>in 2016</w:t>
      </w:r>
      <w:r w:rsidR="00E06CD2">
        <w:t>,</w:t>
      </w:r>
      <w:r w:rsidR="00C52CE6" w:rsidRPr="009C678B">
        <w:t xml:space="preserve"> </w:t>
      </w:r>
      <w:r>
        <w:t xml:space="preserve">where the service received </w:t>
      </w:r>
      <w:r w:rsidR="00E06CD2">
        <w:t>four</w:t>
      </w:r>
      <w:r>
        <w:t xml:space="preserve"> </w:t>
      </w:r>
      <w:r w:rsidR="00587396">
        <w:t>o</w:t>
      </w:r>
      <w:r>
        <w:t>bservations.</w:t>
      </w:r>
    </w:p>
    <w:p w14:paraId="33EEE6FD" w14:textId="52997396" w:rsidR="00B74FE5" w:rsidRDefault="00B74FE5" w:rsidP="00B74FE5">
      <w:r w:rsidRPr="00E052E1">
        <w:t xml:space="preserve">The following </w:t>
      </w:r>
      <w:r w:rsidR="00225E53">
        <w:t>chart</w:t>
      </w:r>
      <w:r w:rsidRPr="00E052E1">
        <w:t xml:space="preserve"> details the areas reviewed</w:t>
      </w:r>
      <w:r w:rsidR="00225E53">
        <w:t xml:space="preserve"> and</w:t>
      </w:r>
      <w:r w:rsidRPr="00E052E1">
        <w:t xml:space="preserve"> the number of </w:t>
      </w:r>
      <w:r w:rsidR="00225E53">
        <w:t>observations</w:t>
      </w:r>
      <w:r w:rsidRPr="00E052E1">
        <w:t xml:space="preserve"> associated w</w:t>
      </w:r>
      <w:r>
        <w:t>i</w:t>
      </w:r>
      <w:r w:rsidRPr="00E052E1">
        <w:t>th them</w:t>
      </w:r>
      <w:r w:rsidR="00225E53">
        <w:t>.  The chart also includes the 2016 results as well</w:t>
      </w:r>
      <w:r w:rsidR="00E06CD2">
        <w:t xml:space="preserve"> as</w:t>
      </w:r>
      <w:r w:rsidR="00225E53">
        <w:t xml:space="preserve"> the Provincial average</w:t>
      </w:r>
      <w:r w:rsidRPr="00E052E1">
        <w:t>:</w:t>
      </w:r>
    </w:p>
    <w:p w14:paraId="3B369626" w14:textId="0424E46D" w:rsidR="00BE476F" w:rsidRPr="00BE476F" w:rsidRDefault="00BE476F" w:rsidP="00B74FE5">
      <w:pPr>
        <w:rPr>
          <w:color w:val="FF0000"/>
        </w:rPr>
      </w:pP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4101"/>
        <w:gridCol w:w="1701"/>
        <w:gridCol w:w="1734"/>
        <w:gridCol w:w="257"/>
        <w:gridCol w:w="1411"/>
      </w:tblGrid>
      <w:tr w:rsidR="00225E53" w:rsidRPr="00225E53" w14:paraId="6306144C" w14:textId="77777777" w:rsidTr="00E06CD2">
        <w:trPr>
          <w:trHeight w:val="588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EC5F620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Patient Care Areas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00736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2016 Review Observations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17771" w14:textId="67602D8D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2019 Review Observations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CED8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14:paraId="665EEF10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Provincial Average               2017 - 2019</w:t>
            </w:r>
          </w:p>
        </w:tc>
      </w:tr>
      <w:tr w:rsidR="00225E53" w:rsidRPr="00225E53" w14:paraId="226A6BCB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59F7E" w14:textId="5D550AF8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A</w:t>
            </w:r>
            <w:r w:rsidR="009C678B" w:rsidRPr="00E06CD2">
              <w:rPr>
                <w:rFonts w:eastAsia="Times New Roman" w:cs="Arial"/>
                <w:color w:val="000000"/>
                <w:sz w:val="22"/>
                <w:szCs w:val="22"/>
              </w:rPr>
              <w:t>mbulance Call Report</w:t>
            </w: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 Review </w:t>
            </w:r>
            <w:r w:rsidR="009C678B" w:rsidRPr="00E06CD2">
              <w:rPr>
                <w:rFonts w:eastAsia="Times New Roman" w:cs="Arial"/>
                <w:color w:val="000000"/>
                <w:sz w:val="22"/>
                <w:szCs w:val="22"/>
              </w:rPr>
              <w:t>–</w:t>
            </w: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="009C678B" w:rsidRPr="00E06CD2">
              <w:rPr>
                <w:rFonts w:eastAsia="Times New Roman" w:cs="Arial"/>
                <w:color w:val="000000"/>
                <w:sz w:val="22"/>
                <w:szCs w:val="22"/>
              </w:rPr>
              <w:t>Advanced Life Support</w:t>
            </w: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/B</w:t>
            </w:r>
            <w:r w:rsidR="009C678B" w:rsidRPr="00E06CD2">
              <w:rPr>
                <w:rFonts w:eastAsia="Times New Roman" w:cs="Arial"/>
                <w:color w:val="000000"/>
                <w:sz w:val="22"/>
                <w:szCs w:val="22"/>
              </w:rPr>
              <w:t>asic Life Support</w:t>
            </w: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 Standards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9697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1F567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1C07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00772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0.98</w:t>
            </w:r>
          </w:p>
        </w:tc>
      </w:tr>
      <w:tr w:rsidR="00225E53" w:rsidRPr="00225E53" w14:paraId="10ADEAC9" w14:textId="77777777" w:rsidTr="00E06CD2">
        <w:trPr>
          <w:trHeight w:val="576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B61A3E" w14:textId="77777777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% Patient Care Compliant based on documentation only: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019B203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4CEEFBD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98.7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E68D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FCC6E3C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95.64</w:t>
            </w:r>
          </w:p>
        </w:tc>
      </w:tr>
      <w:tr w:rsidR="00225E53" w:rsidRPr="00225E53" w14:paraId="38F6938B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4E593" w14:textId="60AA24B2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Paramedic Ride-Out</w:t>
            </w:r>
            <w:r w:rsidR="009C678B"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="00D77EF0" w:rsidRPr="00E06CD2">
              <w:rPr>
                <w:rFonts w:eastAsia="Times New Roman" w:cs="Arial"/>
                <w:color w:val="000000"/>
                <w:sz w:val="22"/>
                <w:szCs w:val="22"/>
              </w:rPr>
              <w:t>Observations</w:t>
            </w:r>
            <w:r w:rsidR="009C678B" w:rsidRPr="00E06CD2">
              <w:rPr>
                <w:rFonts w:eastAsia="Times New Roman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4052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876D0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C822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46729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0.30</w:t>
            </w:r>
          </w:p>
        </w:tc>
      </w:tr>
      <w:tr w:rsidR="00225E53" w:rsidRPr="00225E53" w14:paraId="401934C6" w14:textId="77777777" w:rsidTr="00E06CD2">
        <w:trPr>
          <w:trHeight w:val="576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871AE1" w14:textId="77777777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% Patient Care Compliance based on                Ride-Outs: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81F0C57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A29674F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0548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E709536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96.11</w:t>
            </w:r>
          </w:p>
        </w:tc>
      </w:tr>
      <w:tr w:rsidR="00225E53" w:rsidRPr="00225E53" w14:paraId="1B93EF66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A6906" w14:textId="77777777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Training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BD89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2E6A5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126B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A81D6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0.32</w:t>
            </w:r>
          </w:p>
        </w:tc>
      </w:tr>
      <w:tr w:rsidR="00225E53" w:rsidRPr="00225E53" w14:paraId="3606C1B6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3CAE3" w14:textId="77777777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ID Cards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E19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4416F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1CAF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C4BDB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0.30</w:t>
            </w:r>
          </w:p>
        </w:tc>
      </w:tr>
      <w:tr w:rsidR="00225E53" w:rsidRPr="00225E53" w14:paraId="0EED3857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242F3" w14:textId="77777777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% ID Cards on paramedics: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50F4A54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46A3617D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E49C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C51F33D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98.83</w:t>
            </w:r>
          </w:p>
        </w:tc>
      </w:tr>
      <w:tr w:rsidR="00225E53" w:rsidRPr="00225E53" w14:paraId="015BEB25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71887" w14:textId="77777777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lastRenderedPageBreak/>
              <w:t xml:space="preserve">Communicable Disease Management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D259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6A255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7657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EAAD2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0.21</w:t>
            </w:r>
          </w:p>
        </w:tc>
      </w:tr>
      <w:tr w:rsidR="00225E53" w:rsidRPr="00225E53" w14:paraId="3722FDC9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8AE67" w14:textId="77777777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Vehicle - Equipment Restraints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7597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714CB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A229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AE6C0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1.09</w:t>
            </w:r>
          </w:p>
        </w:tc>
      </w:tr>
      <w:tr w:rsidR="00225E53" w:rsidRPr="00225E53" w14:paraId="69094972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EDE09" w14:textId="0AC97AC2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Communication </w:t>
            </w:r>
            <w:r w:rsidR="009C678B" w:rsidRPr="00E06CD2">
              <w:rPr>
                <w:rFonts w:eastAsia="Times New Roman" w:cs="Arial"/>
                <w:color w:val="000000"/>
                <w:sz w:val="22"/>
                <w:szCs w:val="22"/>
              </w:rPr>
              <w:t>–</w:t>
            </w: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="009C678B" w:rsidRPr="00E06CD2">
              <w:rPr>
                <w:rFonts w:eastAsia="Times New Roman" w:cs="Arial"/>
                <w:color w:val="000000"/>
                <w:sz w:val="22"/>
                <w:szCs w:val="22"/>
              </w:rPr>
              <w:t>Ambulance Dispatch</w:t>
            </w: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 Direction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ED31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0362F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8A8E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F4F7E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0.02</w:t>
            </w:r>
          </w:p>
        </w:tc>
      </w:tr>
      <w:tr w:rsidR="00225E53" w:rsidRPr="00225E53" w14:paraId="32FB18F8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38EDB" w14:textId="77777777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Patient Care Equipment and Supplies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2560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2A818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80DA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706C2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1.25</w:t>
            </w:r>
          </w:p>
        </w:tc>
      </w:tr>
      <w:tr w:rsidR="00225E53" w:rsidRPr="00225E53" w14:paraId="3C59E760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9A96C" w14:textId="77777777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% Equipment compliant: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E59171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3096388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3D2F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40419AD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99.62</w:t>
            </w:r>
          </w:p>
        </w:tc>
      </w:tr>
      <w:tr w:rsidR="00225E53" w:rsidRPr="00225E53" w14:paraId="762D9486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E2C6F" w14:textId="77777777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% Supply compliant: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B8102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20E5AC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B6F2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D25C58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225E53" w:rsidRPr="00225E53" w14:paraId="6DC278C9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7E2D9" w14:textId="77777777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Medications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7693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FB3C7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B2FC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F3148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0.33</w:t>
            </w:r>
          </w:p>
        </w:tc>
      </w:tr>
      <w:tr w:rsidR="00225E53" w:rsidRPr="00225E53" w14:paraId="55C9FFF3" w14:textId="77777777" w:rsidTr="00E06CD2">
        <w:trPr>
          <w:trHeight w:val="576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A0AADC" w14:textId="4B29DAA0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% stored as per                                                                 manufacturer's specifications: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6C78CDF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5073FD69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7A0B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41CFA3C1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98.83</w:t>
            </w:r>
          </w:p>
        </w:tc>
      </w:tr>
      <w:tr w:rsidR="00225E53" w:rsidRPr="00225E53" w14:paraId="40150267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CE924" w14:textId="1DD2D4B6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% secured from </w:t>
            </w:r>
            <w:r w:rsidR="009C678B" w:rsidRPr="00E06CD2">
              <w:rPr>
                <w:rFonts w:eastAsia="Times New Roman" w:cs="Arial"/>
                <w:color w:val="000000"/>
                <w:sz w:val="22"/>
                <w:szCs w:val="22"/>
              </w:rPr>
              <w:t>unauthorized</w:t>
            </w: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 access: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A38D815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1C6547A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A4A8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50F0C727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96.40</w:t>
            </w:r>
          </w:p>
        </w:tc>
      </w:tr>
      <w:tr w:rsidR="00225E53" w:rsidRPr="00225E53" w14:paraId="79AD1BB9" w14:textId="77777777" w:rsidTr="00E06CD2">
        <w:trPr>
          <w:trHeight w:val="576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9FE17" w14:textId="77777777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Patient Care Devices and Conveyance Equipment Maintenance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7592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C4B3E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4971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12533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0.89</w:t>
            </w:r>
          </w:p>
        </w:tc>
      </w:tr>
      <w:tr w:rsidR="00225E53" w:rsidRPr="00225E53" w14:paraId="1967F14E" w14:textId="77777777" w:rsidTr="00E06CD2">
        <w:trPr>
          <w:trHeight w:val="576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D6E57" w14:textId="3D51235B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% Patient Care Devices </w:t>
            </w:r>
            <w:r w:rsidR="00D77EF0" w:rsidRPr="00E06CD2">
              <w:rPr>
                <w:rFonts w:eastAsia="Times New Roman" w:cs="Arial"/>
                <w:color w:val="000000"/>
                <w:sz w:val="22"/>
                <w:szCs w:val="22"/>
              </w:rPr>
              <w:t>preventative maintenance</w:t>
            </w: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 to manufacturer's specifications: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B4EA2E5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2CC1A3D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5C85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A45234D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85.98</w:t>
            </w:r>
          </w:p>
        </w:tc>
      </w:tr>
      <w:tr w:rsidR="00225E53" w:rsidRPr="00225E53" w14:paraId="0FEED0FE" w14:textId="77777777" w:rsidTr="00E06CD2">
        <w:trPr>
          <w:trHeight w:val="576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0F6E2" w14:textId="37C0F54B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% Conveyance Equipment </w:t>
            </w:r>
            <w:r w:rsidR="00D77EF0" w:rsidRPr="00E06CD2">
              <w:rPr>
                <w:rFonts w:eastAsia="Times New Roman" w:cs="Arial"/>
                <w:color w:val="000000"/>
                <w:sz w:val="22"/>
                <w:szCs w:val="22"/>
              </w:rPr>
              <w:t>preventative maintenance</w:t>
            </w: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 to manufacturer's specifications: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12C02C3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072B154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D017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3280BD66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84.07</w:t>
            </w:r>
          </w:p>
        </w:tc>
      </w:tr>
      <w:tr w:rsidR="00225E53" w:rsidRPr="00225E53" w14:paraId="5B4B0C1C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45911" w14:textId="77777777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Vehicle - Staffing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D53E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66CDC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1CBF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AA9A5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0.04</w:t>
            </w:r>
          </w:p>
        </w:tc>
      </w:tr>
      <w:tr w:rsidR="00225E53" w:rsidRPr="00225E53" w14:paraId="737FBE88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C8109" w14:textId="77777777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Vehicle - Maintenance/Inspection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2192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795B6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3F62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76B64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1.65</w:t>
            </w:r>
          </w:p>
        </w:tc>
      </w:tr>
      <w:tr w:rsidR="00225E53" w:rsidRPr="00225E53" w14:paraId="3998541F" w14:textId="77777777" w:rsidTr="00E06CD2">
        <w:trPr>
          <w:trHeight w:val="576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D5422" w14:textId="3D62543A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% Vehicle </w:t>
            </w:r>
            <w:r w:rsidR="00D77EF0" w:rsidRPr="00E06CD2">
              <w:rPr>
                <w:rFonts w:eastAsia="Times New Roman" w:cs="Arial"/>
                <w:color w:val="000000"/>
                <w:sz w:val="22"/>
                <w:szCs w:val="22"/>
              </w:rPr>
              <w:t>preventative maintenance</w:t>
            </w: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 to                                                            manufacturer's specifications: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8513F0C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4FEC66A8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16D2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F173D51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83.37</w:t>
            </w:r>
          </w:p>
        </w:tc>
      </w:tr>
      <w:tr w:rsidR="00225E53" w:rsidRPr="00225E53" w14:paraId="021BA654" w14:textId="77777777" w:rsidTr="00E06CD2">
        <w:trPr>
          <w:trHeight w:val="318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014E" w14:textId="77777777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Collisions Reporting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D138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D40E9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163F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21C11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N/A</w:t>
            </w:r>
          </w:p>
        </w:tc>
      </w:tr>
      <w:tr w:rsidR="00225E53" w:rsidRPr="00225E53" w14:paraId="65595F05" w14:textId="77777777" w:rsidTr="00E06CD2">
        <w:trPr>
          <w:trHeight w:val="30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88914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  <w:t>Total number of Patient Care Observations: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1D3FB6B0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30503011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C383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28692912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7.37</w:t>
            </w:r>
          </w:p>
        </w:tc>
      </w:tr>
      <w:tr w:rsidR="00225E53" w:rsidRPr="00225E53" w14:paraId="263704F4" w14:textId="77777777" w:rsidTr="00E06CD2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2799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ED7D2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A78D2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C87B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D1FBA" w14:textId="4535D6A9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225E53" w:rsidRPr="00225E53" w14:paraId="32146FFB" w14:textId="77777777" w:rsidTr="00E06CD2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C5CB13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Quality Assurance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C67D9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F8E8C3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877D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8889A0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5E53" w:rsidRPr="00225E53" w14:paraId="243FFFBD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8C1CC" w14:textId="6D6D6B13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Quality Assurance/C</w:t>
            </w:r>
            <w:r w:rsidR="00D77EF0" w:rsidRPr="00E06CD2">
              <w:rPr>
                <w:rFonts w:eastAsia="Times New Roman" w:cs="Arial"/>
                <w:color w:val="000000"/>
                <w:sz w:val="22"/>
                <w:szCs w:val="22"/>
              </w:rPr>
              <w:t>ontinuous Quality Improvement</w:t>
            </w: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 Program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007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AFC1F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E0FE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23ECD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0.02</w:t>
            </w:r>
          </w:p>
        </w:tc>
      </w:tr>
      <w:tr w:rsidR="00225E53" w:rsidRPr="00225E53" w14:paraId="78D03565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2B127" w14:textId="77777777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Employee Qualifications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078D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572A8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66FB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77DC2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1.12</w:t>
            </w:r>
          </w:p>
        </w:tc>
      </w:tr>
      <w:tr w:rsidR="00225E53" w:rsidRPr="00225E53" w14:paraId="4C0A6B5B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4D30" w14:textId="5BC6B0BF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% of H</w:t>
            </w:r>
            <w:r w:rsidR="00D77EF0" w:rsidRPr="00E06CD2">
              <w:rPr>
                <w:rFonts w:eastAsia="Times New Roman" w:cs="Arial"/>
                <w:color w:val="000000"/>
                <w:sz w:val="22"/>
                <w:szCs w:val="22"/>
              </w:rPr>
              <w:t>uman Resources Information</w:t>
            </w: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 qualifications compliant: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BA7210D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5ABB7CE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29A2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48C516D9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98.50</w:t>
            </w:r>
          </w:p>
        </w:tc>
      </w:tr>
      <w:tr w:rsidR="00225E53" w:rsidRPr="00225E53" w14:paraId="7560F377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6ACF" w14:textId="55413293" w:rsidR="00225E53" w:rsidRPr="00E06CD2" w:rsidRDefault="00225E53" w:rsidP="00D77E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A</w:t>
            </w:r>
            <w:r w:rsidR="00D77EF0"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mbulance </w:t>
            </w: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C</w:t>
            </w:r>
            <w:r w:rsidR="00D77EF0" w:rsidRPr="00E06CD2">
              <w:rPr>
                <w:rFonts w:eastAsia="Times New Roman" w:cs="Arial"/>
                <w:color w:val="000000"/>
                <w:sz w:val="22"/>
                <w:szCs w:val="22"/>
              </w:rPr>
              <w:t>all Report</w:t>
            </w: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="00D77EF0" w:rsidRPr="00E06CD2">
              <w:rPr>
                <w:rFonts w:eastAsia="Times New Roman" w:cs="Arial"/>
                <w:color w:val="000000"/>
                <w:sz w:val="22"/>
                <w:szCs w:val="22"/>
              </w:rPr>
              <w:t>–</w:t>
            </w: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 I</w:t>
            </w:r>
            <w:r w:rsidR="00D77EF0"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ncident </w:t>
            </w: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R</w:t>
            </w:r>
            <w:r w:rsidR="00D77EF0" w:rsidRPr="00E06CD2">
              <w:rPr>
                <w:rFonts w:eastAsia="Times New Roman" w:cs="Arial"/>
                <w:color w:val="000000"/>
                <w:sz w:val="22"/>
                <w:szCs w:val="22"/>
              </w:rPr>
              <w:t>eport</w:t>
            </w: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 Documentation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5E7E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8D2B3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0F70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549E6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1.32</w:t>
            </w:r>
          </w:p>
        </w:tc>
      </w:tr>
      <w:tr w:rsidR="00225E53" w:rsidRPr="00225E53" w14:paraId="096D5E51" w14:textId="77777777" w:rsidTr="00E06CD2">
        <w:trPr>
          <w:trHeight w:val="288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0043" w14:textId="43DC8A75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% of ACRs compliant to O</w:t>
            </w:r>
            <w:r w:rsidR="00D77EF0" w:rsidRPr="00E06CD2">
              <w:rPr>
                <w:rFonts w:eastAsia="Times New Roman" w:cs="Arial"/>
                <w:color w:val="000000"/>
                <w:sz w:val="22"/>
                <w:szCs w:val="22"/>
              </w:rPr>
              <w:t>ntario Ambulance Documentation Standards</w:t>
            </w: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E3BD0B3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98.2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27C22C02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1F6B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48052BC7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98.43</w:t>
            </w:r>
          </w:p>
        </w:tc>
      </w:tr>
      <w:tr w:rsidR="00225E53" w:rsidRPr="00225E53" w14:paraId="19F5261C" w14:textId="77777777" w:rsidTr="00E06CD2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07EB" w14:textId="703A8ABA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% of IRs compliant to O</w:t>
            </w:r>
            <w:r w:rsidR="00D77EF0" w:rsidRPr="00E06CD2">
              <w:rPr>
                <w:rFonts w:eastAsia="Times New Roman" w:cs="Arial"/>
                <w:color w:val="000000"/>
                <w:sz w:val="22"/>
                <w:szCs w:val="22"/>
              </w:rPr>
              <w:t>ntario Ambulance Documentation Standards</w:t>
            </w: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BE48894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3958772C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B1EC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4166387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85.20</w:t>
            </w:r>
          </w:p>
        </w:tc>
      </w:tr>
      <w:tr w:rsidR="00225E53" w:rsidRPr="00225E53" w14:paraId="2197CA49" w14:textId="77777777" w:rsidTr="00E06CD2">
        <w:trPr>
          <w:trHeight w:val="588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3C195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  <w:t>Total number of Quality Assurance Observations: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2CE660EC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1D2117E0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B38F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51FE3DDB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2.46</w:t>
            </w:r>
          </w:p>
        </w:tc>
      </w:tr>
      <w:tr w:rsidR="00225E53" w:rsidRPr="00225E53" w14:paraId="0946516F" w14:textId="77777777" w:rsidTr="00E06CD2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8102F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1C7B9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7C638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2D27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D3711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5E53" w:rsidRPr="00225E53" w14:paraId="58C08161" w14:textId="77777777" w:rsidTr="00E06CD2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AEC306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Administrative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CA3C1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A31680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2237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64593E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5E53" w:rsidRPr="00225E53" w14:paraId="5437C2DB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0489E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Response Time Performance Plan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C233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CC81D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D31B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09318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0.23</w:t>
            </w:r>
          </w:p>
        </w:tc>
      </w:tr>
      <w:tr w:rsidR="00225E53" w:rsidRPr="00225E53" w14:paraId="1A5FA8D1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B1BCE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Service Provider Deployment Plan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9C48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6461B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4C61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B0586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0.07</w:t>
            </w:r>
          </w:p>
        </w:tc>
      </w:tr>
      <w:tr w:rsidR="00225E53" w:rsidRPr="00225E53" w14:paraId="59525D6F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C2A2C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 xml:space="preserve">Ambulance Service ID Card Program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C86E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7F3C2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447A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2BE7B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0.37</w:t>
            </w:r>
          </w:p>
        </w:tc>
      </w:tr>
      <w:tr w:rsidR="00225E53" w:rsidRPr="00225E53" w14:paraId="4A86EEE7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74E14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Base Hospital Agreement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3E8B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B15D7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AD8C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BC8E6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0.00</w:t>
            </w:r>
          </w:p>
        </w:tc>
      </w:tr>
      <w:tr w:rsidR="00225E53" w:rsidRPr="00225E53" w14:paraId="5BC35DA2" w14:textId="77777777" w:rsidTr="00E06CD2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7FB78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lastRenderedPageBreak/>
              <w:t>Policy and Procedure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057B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A2630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C57E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06C9C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0.11</w:t>
            </w:r>
          </w:p>
        </w:tc>
      </w:tr>
      <w:tr w:rsidR="00225E53" w:rsidRPr="00225E53" w14:paraId="4CA62809" w14:textId="77777777" w:rsidTr="00E06CD2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FC32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FD08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5E0EA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5602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A853C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0.00</w:t>
            </w:r>
          </w:p>
        </w:tc>
      </w:tr>
      <w:tr w:rsidR="00225E53" w:rsidRPr="00225E53" w14:paraId="511A6EED" w14:textId="77777777" w:rsidTr="00E06CD2">
        <w:trPr>
          <w:trHeight w:val="435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AC7EC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  <w:t>Total number of Administrative Observations: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3EB47CBB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2D21DD2A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55D3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179F30A9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0.77</w:t>
            </w:r>
          </w:p>
        </w:tc>
      </w:tr>
      <w:tr w:rsidR="00225E53" w:rsidRPr="00225E53" w14:paraId="08D3FDE6" w14:textId="77777777" w:rsidTr="00E06CD2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6863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AC8D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908A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C696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5B22" w14:textId="77777777" w:rsidR="00225E53" w:rsidRPr="00E06CD2" w:rsidRDefault="00225E53" w:rsidP="00225E5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25E53" w:rsidRPr="00225E53" w14:paraId="4C62EF3C" w14:textId="77777777" w:rsidTr="00E06CD2">
        <w:trPr>
          <w:trHeight w:val="30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0C2A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  <w:t>Total number of Observations: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9F7629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984C0A2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FA77" w14:textId="77777777" w:rsidR="00225E53" w:rsidRPr="00E06CD2" w:rsidRDefault="00225E53" w:rsidP="00225E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93B8B7D" w14:textId="77777777" w:rsidR="00225E53" w:rsidRPr="00E06CD2" w:rsidRDefault="00225E53" w:rsidP="00225E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06CD2">
              <w:rPr>
                <w:rFonts w:eastAsia="Times New Roman" w:cs="Arial"/>
                <w:color w:val="000000"/>
                <w:sz w:val="22"/>
                <w:szCs w:val="22"/>
              </w:rPr>
              <w:t>10.6</w:t>
            </w:r>
          </w:p>
        </w:tc>
      </w:tr>
    </w:tbl>
    <w:p w14:paraId="1C22B7CF" w14:textId="7AF253E4" w:rsidR="00225E53" w:rsidRDefault="00225E53" w:rsidP="00B74FE5"/>
    <w:p w14:paraId="04CD1B04" w14:textId="475ACE41" w:rsidR="00B74FE5" w:rsidRPr="00E052E1" w:rsidRDefault="00B74FE5" w:rsidP="00B74FE5">
      <w:r>
        <w:t xml:space="preserve">All </w:t>
      </w:r>
      <w:r w:rsidR="00010860">
        <w:t>observations</w:t>
      </w:r>
      <w:r>
        <w:t xml:space="preserve"> raised in the report have been addressed with </w:t>
      </w:r>
      <w:r w:rsidR="00827B3D">
        <w:t>a</w:t>
      </w:r>
      <w:r>
        <w:t xml:space="preserve"> review team </w:t>
      </w:r>
      <w:r w:rsidR="00827B3D">
        <w:t xml:space="preserve">inspector </w:t>
      </w:r>
      <w:r>
        <w:t xml:space="preserve">to a satisfactory conclusion.  </w:t>
      </w:r>
    </w:p>
    <w:p w14:paraId="4B921D34" w14:textId="77777777" w:rsidR="00B74FE5" w:rsidRDefault="00B74FE5" w:rsidP="00B74FE5">
      <w:pPr>
        <w:pStyle w:val="Heading3"/>
      </w:pPr>
      <w:r w:rsidRPr="00D40AAD">
        <w:t>Summary</w:t>
      </w:r>
    </w:p>
    <w:p w14:paraId="3F7728EF" w14:textId="365665FF" w:rsidR="00B74FE5" w:rsidRPr="00D40AAD" w:rsidRDefault="00B74FE5" w:rsidP="00B74FE5">
      <w:r>
        <w:t xml:space="preserve">The success of the most recent ASR </w:t>
      </w:r>
      <w:r w:rsidR="00010860">
        <w:t>of</w:t>
      </w:r>
      <w:r>
        <w:t xml:space="preserve"> GCPS can be attributed to all staff involved within the organization as well as the support provided by County Council</w:t>
      </w:r>
      <w:r w:rsidR="00827B3D">
        <w:t>, CAO</w:t>
      </w:r>
      <w:r>
        <w:t xml:space="preserve"> and other </w:t>
      </w:r>
      <w:r w:rsidR="00827B3D">
        <w:t>C</w:t>
      </w:r>
      <w:r>
        <w:t xml:space="preserve">ounty departments including </w:t>
      </w:r>
      <w:r w:rsidR="00010860">
        <w:t xml:space="preserve">Transportation, </w:t>
      </w:r>
      <w:r w:rsidR="00827B3D">
        <w:t>Fi</w:t>
      </w:r>
      <w:r>
        <w:t xml:space="preserve">nance, </w:t>
      </w:r>
      <w:r w:rsidR="00827B3D">
        <w:t>H</w:t>
      </w:r>
      <w:r>
        <w:t xml:space="preserve">uman </w:t>
      </w:r>
      <w:r w:rsidR="00827B3D">
        <w:t>R</w:t>
      </w:r>
      <w:r>
        <w:t>esources</w:t>
      </w:r>
      <w:r w:rsidR="00827B3D">
        <w:t xml:space="preserve">, </w:t>
      </w:r>
      <w:proofErr w:type="gramStart"/>
      <w:r w:rsidR="00827B3D">
        <w:t>GIS</w:t>
      </w:r>
      <w:proofErr w:type="gramEnd"/>
      <w:r>
        <w:t xml:space="preserve"> and </w:t>
      </w:r>
      <w:r w:rsidR="00827B3D">
        <w:t>I</w:t>
      </w:r>
      <w:r>
        <w:t xml:space="preserve">nformation </w:t>
      </w:r>
      <w:r w:rsidR="00827B3D">
        <w:t>T</w:t>
      </w:r>
      <w:r>
        <w:t xml:space="preserve">echnology.  It takes an entire team of dedicated professionals to </w:t>
      </w:r>
      <w:r w:rsidR="00483F83">
        <w:t>produce</w:t>
      </w:r>
      <w:r>
        <w:t xml:space="preserve"> these results.  Although GCPS was very successful in its latest service review, continued efforts will be made to improve the delivery of this vital public service.</w:t>
      </w:r>
    </w:p>
    <w:p w14:paraId="194AAA3C" w14:textId="77777777" w:rsidR="00AC3A8B" w:rsidRPr="00E1461F" w:rsidRDefault="00CD64E9" w:rsidP="00643701">
      <w:pPr>
        <w:pStyle w:val="Heading2"/>
        <w:rPr>
          <w:rFonts w:cs="Arial"/>
        </w:rPr>
      </w:pPr>
      <w:r w:rsidRPr="00E1461F">
        <w:rPr>
          <w:rFonts w:cs="Arial"/>
        </w:rPr>
        <w:t>Legal and Legislated Requirements</w:t>
      </w:r>
    </w:p>
    <w:p w14:paraId="60716DE0" w14:textId="3CB5B974" w:rsidR="001C0231" w:rsidRDefault="00E30C1D" w:rsidP="0056094F">
      <w:pPr>
        <w:rPr>
          <w:rStyle w:val="IntenseEmphasis"/>
          <w:rFonts w:cs="Arial"/>
          <w:b w:val="0"/>
        </w:rPr>
      </w:pPr>
      <w:r w:rsidRPr="00E30C1D">
        <w:rPr>
          <w:rStyle w:val="IntenseEmphasis"/>
          <w:rFonts w:cs="Arial"/>
          <w:b w:val="0"/>
        </w:rPr>
        <w:t xml:space="preserve">Reg 257/00 </w:t>
      </w:r>
      <w:r w:rsidR="0056094F" w:rsidRPr="0056094F">
        <w:rPr>
          <w:rStyle w:val="IntenseEmphasis"/>
          <w:rFonts w:cs="Arial"/>
          <w:b w:val="0"/>
        </w:rPr>
        <w:t>PART II</w:t>
      </w:r>
      <w:r w:rsidR="0056094F">
        <w:rPr>
          <w:rStyle w:val="IntenseEmphasis"/>
          <w:rFonts w:cs="Arial"/>
          <w:b w:val="0"/>
        </w:rPr>
        <w:t xml:space="preserve"> Certification of Operators of Ambulance Services </w:t>
      </w:r>
    </w:p>
    <w:p w14:paraId="22986957" w14:textId="59129178" w:rsidR="0056094F" w:rsidRDefault="0056094F" w:rsidP="0056094F">
      <w:pPr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>Land Ambulance Service Certification Standards</w:t>
      </w:r>
    </w:p>
    <w:p w14:paraId="7A911F69" w14:textId="77777777" w:rsidR="00AC3A8B" w:rsidRPr="001C0231" w:rsidRDefault="00AC3A8B" w:rsidP="004F24A3">
      <w:pPr>
        <w:pStyle w:val="Heading2"/>
        <w:rPr>
          <w:bCs/>
        </w:rPr>
      </w:pPr>
      <w:r w:rsidRPr="001C0231">
        <w:t>Financial</w:t>
      </w:r>
      <w:r w:rsidR="00CD64E9" w:rsidRPr="001C0231">
        <w:t xml:space="preserve"> and Resource Implications</w:t>
      </w:r>
    </w:p>
    <w:p w14:paraId="1102A853" w14:textId="50075B1F" w:rsidR="00577C2E" w:rsidRDefault="006854CF" w:rsidP="0075050C">
      <w:pPr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>None</w:t>
      </w:r>
    </w:p>
    <w:p w14:paraId="37AE9D72" w14:textId="4EE76A29" w:rsidR="00AC3A8B" w:rsidRPr="00E1461F" w:rsidRDefault="002E32B0" w:rsidP="00BF7D15">
      <w:pPr>
        <w:pStyle w:val="Heading2"/>
        <w:keepNext w:val="0"/>
        <w:widowControl w:val="0"/>
        <w:rPr>
          <w:rFonts w:cs="Arial"/>
        </w:rPr>
      </w:pPr>
      <w:r w:rsidRPr="00E1461F">
        <w:rPr>
          <w:rFonts w:cs="Arial"/>
        </w:rPr>
        <w:t>Relevant Consultation</w:t>
      </w:r>
    </w:p>
    <w:p w14:paraId="40DAE226" w14:textId="77777777" w:rsidR="006417FE" w:rsidRPr="00E1461F" w:rsidRDefault="00000000" w:rsidP="006417FE">
      <w:pPr>
        <w:rPr>
          <w:rFonts w:cs="Arial"/>
          <w:bCs/>
          <w:i/>
          <w:iCs/>
          <w:lang w:eastAsia="en-CA"/>
        </w:rPr>
      </w:pPr>
      <w:sdt>
        <w:sdtPr>
          <w:rPr>
            <w:rFonts w:cs="Arial"/>
          </w:rPr>
          <w:id w:val="-650440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5FEB" w:rsidRPr="00E1461F">
            <w:rPr>
              <w:rFonts w:ascii="MS Gothic" w:eastAsia="MS Gothic" w:hAnsi="MS Gothic" w:cs="MS Gothic" w:hint="eastAsia"/>
            </w:rPr>
            <w:t>☐</w:t>
          </w:r>
        </w:sdtContent>
      </w:sdt>
      <w:r w:rsidR="002E32B0" w:rsidRPr="00E1461F">
        <w:rPr>
          <w:rFonts w:cs="Arial"/>
        </w:rPr>
        <w:t xml:space="preserve"> External</w:t>
      </w:r>
      <w:r w:rsidR="006417FE" w:rsidRPr="00E1461F">
        <w:rPr>
          <w:rFonts w:cs="Arial"/>
        </w:rPr>
        <w:t>:</w:t>
      </w:r>
      <w:r w:rsidR="002E32B0" w:rsidRPr="00E1461F">
        <w:rPr>
          <w:rFonts w:cs="Arial"/>
        </w:rPr>
        <w:t xml:space="preserve"> </w:t>
      </w:r>
    </w:p>
    <w:p w14:paraId="2822AD70" w14:textId="77777777" w:rsidR="004A5FEB" w:rsidRPr="00E1461F" w:rsidRDefault="004A5FEB" w:rsidP="006417FE">
      <w:pPr>
        <w:rPr>
          <w:rFonts w:cs="Arial"/>
          <w:lang w:eastAsia="en-CA"/>
        </w:rPr>
      </w:pPr>
      <w:r w:rsidRPr="00E1461F">
        <w:rPr>
          <w:rFonts w:ascii="MS Gothic" w:eastAsia="MS Gothic" w:hAnsi="MS Gothic" w:cs="MS Gothic" w:hint="eastAsia"/>
          <w:lang w:eastAsia="en-CA"/>
        </w:rPr>
        <w:t>☒</w:t>
      </w:r>
      <w:r w:rsidRPr="00E1461F">
        <w:rPr>
          <w:rFonts w:cs="Arial"/>
          <w:lang w:eastAsia="en-CA"/>
        </w:rPr>
        <w:t xml:space="preserve"> Internal:</w:t>
      </w:r>
      <w:r w:rsidR="00EB0DC9" w:rsidRPr="00E1461F">
        <w:rPr>
          <w:rFonts w:cs="Arial"/>
          <w:lang w:eastAsia="en-CA"/>
        </w:rPr>
        <w:t xml:space="preserve"> CAO, Finance</w:t>
      </w:r>
    </w:p>
    <w:p w14:paraId="55646F2A" w14:textId="58B109C0" w:rsidR="001272D9" w:rsidRDefault="002E32B0" w:rsidP="002E32B0">
      <w:pPr>
        <w:pStyle w:val="Heading3"/>
      </w:pPr>
      <w:r w:rsidRPr="00E1461F">
        <w:t>Appendices and Attachments</w:t>
      </w:r>
      <w:r w:rsidR="00CF4AA5" w:rsidRPr="00E1461F">
        <w:t xml:space="preserve"> </w:t>
      </w:r>
    </w:p>
    <w:p w14:paraId="394F2D16" w14:textId="4E417464" w:rsidR="007B629D" w:rsidRPr="00B74FE5" w:rsidRDefault="00000000" w:rsidP="00B74FE5">
      <w:hyperlink r:id="rId13" w:history="1">
        <w:r w:rsidR="007B629D">
          <w:rPr>
            <w:rStyle w:val="Hyperlink"/>
          </w:rPr>
          <w:t xml:space="preserve">Ministry of Health Service Review Final Report </w:t>
        </w:r>
      </w:hyperlink>
      <w:r w:rsidR="007B629D">
        <w:t xml:space="preserve"> </w:t>
      </w:r>
    </w:p>
    <w:sectPr w:rsidR="007B629D" w:rsidRPr="00B74FE5" w:rsidSect="00B74FE5">
      <w:footerReference w:type="default" r:id="rId14"/>
      <w:pgSz w:w="12240" w:h="15840"/>
      <w:pgMar w:top="150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059B" w14:textId="77777777" w:rsidR="00F338A1" w:rsidRDefault="00F338A1" w:rsidP="00883D8D">
      <w:pPr>
        <w:spacing w:after="0" w:line="240" w:lineRule="auto"/>
      </w:pPr>
      <w:r>
        <w:separator/>
      </w:r>
    </w:p>
    <w:p w14:paraId="69A9E346" w14:textId="77777777" w:rsidR="00F338A1" w:rsidRDefault="00F338A1"/>
  </w:endnote>
  <w:endnote w:type="continuationSeparator" w:id="0">
    <w:p w14:paraId="2AE02E72" w14:textId="77777777" w:rsidR="00F338A1" w:rsidRDefault="00F338A1" w:rsidP="00883D8D">
      <w:pPr>
        <w:spacing w:after="0" w:line="240" w:lineRule="auto"/>
      </w:pPr>
      <w:r>
        <w:continuationSeparator/>
      </w:r>
    </w:p>
    <w:p w14:paraId="75629045" w14:textId="77777777" w:rsidR="00F338A1" w:rsidRDefault="00F338A1"/>
  </w:endnote>
  <w:endnote w:type="continuationNotice" w:id="1">
    <w:p w14:paraId="47C478AC" w14:textId="77777777" w:rsidR="00F338A1" w:rsidRDefault="00F338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9A38" w14:textId="7B7431A4" w:rsidR="00935A98" w:rsidRPr="007E4720" w:rsidRDefault="00935A98" w:rsidP="007E4720">
    <w:pPr>
      <w:pStyle w:val="Footer"/>
    </w:pPr>
    <w:r>
      <w:t>PSR-CW-0</w:t>
    </w:r>
    <w:r w:rsidR="00B9367D">
      <w:t>2</w:t>
    </w:r>
    <w:r w:rsidRPr="009C4F4D">
      <w:t>-</w:t>
    </w:r>
    <w:r w:rsidR="002038CE">
      <w:t>2</w:t>
    </w:r>
    <w:r w:rsidR="0056094F">
      <w:t>1</w:t>
    </w:r>
    <w:r>
      <w:ptab w:relativeTo="margin" w:alignment="center" w:leader="none"/>
    </w:r>
    <w:r>
      <w:ptab w:relativeTo="margin" w:alignment="right" w:leader="none"/>
    </w:r>
    <w:r>
      <w:t xml:space="preserve">Date: </w:t>
    </w:r>
    <w:r w:rsidR="00B9367D">
      <w:t>January 28,</w:t>
    </w:r>
    <w:r>
      <w:t xml:space="preserve"> 20</w:t>
    </w:r>
    <w:r w:rsidR="002038CE">
      <w:t>2</w:t>
    </w:r>
    <w:r w:rsidR="0056094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F440" w14:textId="77777777" w:rsidR="00F338A1" w:rsidRDefault="00F338A1" w:rsidP="00883D8D">
      <w:pPr>
        <w:spacing w:after="0" w:line="240" w:lineRule="auto"/>
      </w:pPr>
      <w:r>
        <w:separator/>
      </w:r>
    </w:p>
    <w:p w14:paraId="33782367" w14:textId="77777777" w:rsidR="00F338A1" w:rsidRDefault="00F338A1"/>
  </w:footnote>
  <w:footnote w:type="continuationSeparator" w:id="0">
    <w:p w14:paraId="5C61180C" w14:textId="77777777" w:rsidR="00F338A1" w:rsidRDefault="00F338A1" w:rsidP="00883D8D">
      <w:pPr>
        <w:spacing w:after="0" w:line="240" w:lineRule="auto"/>
      </w:pPr>
      <w:r>
        <w:continuationSeparator/>
      </w:r>
    </w:p>
    <w:p w14:paraId="13E473C8" w14:textId="77777777" w:rsidR="00F338A1" w:rsidRDefault="00F338A1"/>
  </w:footnote>
  <w:footnote w:type="continuationNotice" w:id="1">
    <w:p w14:paraId="63F24A6D" w14:textId="77777777" w:rsidR="00F338A1" w:rsidRDefault="00F338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2DC8"/>
    <w:multiLevelType w:val="hybridMultilevel"/>
    <w:tmpl w:val="DC8811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2C25"/>
    <w:multiLevelType w:val="hybridMultilevel"/>
    <w:tmpl w:val="A3CEB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57266"/>
    <w:multiLevelType w:val="hybridMultilevel"/>
    <w:tmpl w:val="FFD29F54"/>
    <w:lvl w:ilvl="0" w:tplc="C1627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91F89"/>
    <w:multiLevelType w:val="hybridMultilevel"/>
    <w:tmpl w:val="9B0A4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A4BFF"/>
    <w:multiLevelType w:val="hybridMultilevel"/>
    <w:tmpl w:val="93EAD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4E0387"/>
    <w:multiLevelType w:val="hybridMultilevel"/>
    <w:tmpl w:val="085C0F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679D5"/>
    <w:multiLevelType w:val="hybridMultilevel"/>
    <w:tmpl w:val="07DE12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B2C5B"/>
    <w:multiLevelType w:val="hybridMultilevel"/>
    <w:tmpl w:val="A780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D21EE"/>
    <w:multiLevelType w:val="hybridMultilevel"/>
    <w:tmpl w:val="575A8A5A"/>
    <w:lvl w:ilvl="0" w:tplc="2480A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A40FB"/>
    <w:multiLevelType w:val="hybridMultilevel"/>
    <w:tmpl w:val="2312C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060454">
    <w:abstractNumId w:val="9"/>
  </w:num>
  <w:num w:numId="2" w16cid:durableId="379130644">
    <w:abstractNumId w:val="0"/>
  </w:num>
  <w:num w:numId="3" w16cid:durableId="2098398785">
    <w:abstractNumId w:val="4"/>
  </w:num>
  <w:num w:numId="4" w16cid:durableId="958561610">
    <w:abstractNumId w:val="4"/>
  </w:num>
  <w:num w:numId="5" w16cid:durableId="156924241">
    <w:abstractNumId w:val="10"/>
  </w:num>
  <w:num w:numId="6" w16cid:durableId="408309659">
    <w:abstractNumId w:val="1"/>
  </w:num>
  <w:num w:numId="7" w16cid:durableId="991522881">
    <w:abstractNumId w:val="7"/>
  </w:num>
  <w:num w:numId="8" w16cid:durableId="1065571457">
    <w:abstractNumId w:val="6"/>
  </w:num>
  <w:num w:numId="9" w16cid:durableId="1580946130">
    <w:abstractNumId w:val="3"/>
  </w:num>
  <w:num w:numId="10" w16cid:durableId="842628209">
    <w:abstractNumId w:val="5"/>
  </w:num>
  <w:num w:numId="11" w16cid:durableId="1856309817">
    <w:abstractNumId w:val="11"/>
  </w:num>
  <w:num w:numId="12" w16cid:durableId="57899406">
    <w:abstractNumId w:val="2"/>
  </w:num>
  <w:num w:numId="13" w16cid:durableId="14880088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2AB6"/>
    <w:rsid w:val="00007460"/>
    <w:rsid w:val="00010860"/>
    <w:rsid w:val="000153AC"/>
    <w:rsid w:val="000170AC"/>
    <w:rsid w:val="0002502E"/>
    <w:rsid w:val="00027668"/>
    <w:rsid w:val="000347A2"/>
    <w:rsid w:val="00036009"/>
    <w:rsid w:val="00047A0A"/>
    <w:rsid w:val="00055DBA"/>
    <w:rsid w:val="00064DEE"/>
    <w:rsid w:val="00067DCA"/>
    <w:rsid w:val="00081FCF"/>
    <w:rsid w:val="000919AC"/>
    <w:rsid w:val="000966B0"/>
    <w:rsid w:val="000A1E6C"/>
    <w:rsid w:val="000B2FD7"/>
    <w:rsid w:val="000B4EC0"/>
    <w:rsid w:val="000B5DDD"/>
    <w:rsid w:val="000B714B"/>
    <w:rsid w:val="000B7C11"/>
    <w:rsid w:val="000C0077"/>
    <w:rsid w:val="000C0353"/>
    <w:rsid w:val="000C1DAA"/>
    <w:rsid w:val="000C7B46"/>
    <w:rsid w:val="000E5A53"/>
    <w:rsid w:val="000E78F8"/>
    <w:rsid w:val="000F2849"/>
    <w:rsid w:val="000F31EA"/>
    <w:rsid w:val="000F4369"/>
    <w:rsid w:val="00106E17"/>
    <w:rsid w:val="0010710E"/>
    <w:rsid w:val="0011058F"/>
    <w:rsid w:val="00110E5F"/>
    <w:rsid w:val="00113FCB"/>
    <w:rsid w:val="001272D9"/>
    <w:rsid w:val="00133F87"/>
    <w:rsid w:val="001438BA"/>
    <w:rsid w:val="00150DE2"/>
    <w:rsid w:val="00152909"/>
    <w:rsid w:val="00154143"/>
    <w:rsid w:val="0015690A"/>
    <w:rsid w:val="00160707"/>
    <w:rsid w:val="00161599"/>
    <w:rsid w:val="00174AB5"/>
    <w:rsid w:val="00180424"/>
    <w:rsid w:val="00180BE2"/>
    <w:rsid w:val="0018101C"/>
    <w:rsid w:val="00186659"/>
    <w:rsid w:val="00192E9B"/>
    <w:rsid w:val="001A20C5"/>
    <w:rsid w:val="001A3939"/>
    <w:rsid w:val="001A3C90"/>
    <w:rsid w:val="001A62ED"/>
    <w:rsid w:val="001B2D47"/>
    <w:rsid w:val="001B5A42"/>
    <w:rsid w:val="001C0231"/>
    <w:rsid w:val="001C5A3C"/>
    <w:rsid w:val="001C6B0C"/>
    <w:rsid w:val="001C79F3"/>
    <w:rsid w:val="001D010C"/>
    <w:rsid w:val="001D5057"/>
    <w:rsid w:val="001E28B4"/>
    <w:rsid w:val="001E5829"/>
    <w:rsid w:val="001F1809"/>
    <w:rsid w:val="001F1D7C"/>
    <w:rsid w:val="001F2598"/>
    <w:rsid w:val="00202DAE"/>
    <w:rsid w:val="002038CE"/>
    <w:rsid w:val="0021059C"/>
    <w:rsid w:val="0021345A"/>
    <w:rsid w:val="00215737"/>
    <w:rsid w:val="002242F2"/>
    <w:rsid w:val="00225E53"/>
    <w:rsid w:val="00233688"/>
    <w:rsid w:val="00242F75"/>
    <w:rsid w:val="00243A41"/>
    <w:rsid w:val="00244F24"/>
    <w:rsid w:val="00247346"/>
    <w:rsid w:val="00247CA8"/>
    <w:rsid w:val="002641FB"/>
    <w:rsid w:val="0027030B"/>
    <w:rsid w:val="00275DDB"/>
    <w:rsid w:val="00275E51"/>
    <w:rsid w:val="0028339F"/>
    <w:rsid w:val="00286FBD"/>
    <w:rsid w:val="002915BC"/>
    <w:rsid w:val="002A060D"/>
    <w:rsid w:val="002A36AF"/>
    <w:rsid w:val="002A5683"/>
    <w:rsid w:val="002A6E10"/>
    <w:rsid w:val="002B659E"/>
    <w:rsid w:val="002C23F0"/>
    <w:rsid w:val="002C5E95"/>
    <w:rsid w:val="002C6064"/>
    <w:rsid w:val="002E249E"/>
    <w:rsid w:val="002E32B0"/>
    <w:rsid w:val="00301592"/>
    <w:rsid w:val="003058C6"/>
    <w:rsid w:val="003062A4"/>
    <w:rsid w:val="00321830"/>
    <w:rsid w:val="0032700D"/>
    <w:rsid w:val="00327F48"/>
    <w:rsid w:val="0033532A"/>
    <w:rsid w:val="00354A9E"/>
    <w:rsid w:val="00364C7A"/>
    <w:rsid w:val="003740F5"/>
    <w:rsid w:val="00374484"/>
    <w:rsid w:val="00376B37"/>
    <w:rsid w:val="003818F2"/>
    <w:rsid w:val="00392EC0"/>
    <w:rsid w:val="003A2905"/>
    <w:rsid w:val="003B415A"/>
    <w:rsid w:val="003C44FD"/>
    <w:rsid w:val="003D0608"/>
    <w:rsid w:val="003D4C62"/>
    <w:rsid w:val="003E7B6A"/>
    <w:rsid w:val="003F65D0"/>
    <w:rsid w:val="003F7558"/>
    <w:rsid w:val="00400A71"/>
    <w:rsid w:val="0040618B"/>
    <w:rsid w:val="004112D7"/>
    <w:rsid w:val="00411537"/>
    <w:rsid w:val="00423203"/>
    <w:rsid w:val="00423C4B"/>
    <w:rsid w:val="004307DA"/>
    <w:rsid w:val="004325AD"/>
    <w:rsid w:val="00436559"/>
    <w:rsid w:val="004373F0"/>
    <w:rsid w:val="00446A72"/>
    <w:rsid w:val="00457F2B"/>
    <w:rsid w:val="0046003E"/>
    <w:rsid w:val="00460ECA"/>
    <w:rsid w:val="00464176"/>
    <w:rsid w:val="0046758F"/>
    <w:rsid w:val="00471BAC"/>
    <w:rsid w:val="004747A5"/>
    <w:rsid w:val="00483F83"/>
    <w:rsid w:val="00490A23"/>
    <w:rsid w:val="004942B7"/>
    <w:rsid w:val="00496203"/>
    <w:rsid w:val="00497A2C"/>
    <w:rsid w:val="004A02BB"/>
    <w:rsid w:val="004A2CBF"/>
    <w:rsid w:val="004A30F9"/>
    <w:rsid w:val="004A3641"/>
    <w:rsid w:val="004A5FEB"/>
    <w:rsid w:val="004B7027"/>
    <w:rsid w:val="004C5B7E"/>
    <w:rsid w:val="004D5B59"/>
    <w:rsid w:val="004E3EDE"/>
    <w:rsid w:val="004F083D"/>
    <w:rsid w:val="004F24A3"/>
    <w:rsid w:val="00507DC5"/>
    <w:rsid w:val="005124B0"/>
    <w:rsid w:val="00513415"/>
    <w:rsid w:val="00513C82"/>
    <w:rsid w:val="00531966"/>
    <w:rsid w:val="00532527"/>
    <w:rsid w:val="0056094F"/>
    <w:rsid w:val="0056238B"/>
    <w:rsid w:val="00567AB5"/>
    <w:rsid w:val="00567E57"/>
    <w:rsid w:val="00577C2E"/>
    <w:rsid w:val="005806C4"/>
    <w:rsid w:val="00584AA3"/>
    <w:rsid w:val="00586E8A"/>
    <w:rsid w:val="00587396"/>
    <w:rsid w:val="005930A3"/>
    <w:rsid w:val="005A2F00"/>
    <w:rsid w:val="005A360A"/>
    <w:rsid w:val="005A5B99"/>
    <w:rsid w:val="005B27F8"/>
    <w:rsid w:val="005B374E"/>
    <w:rsid w:val="005B4B0A"/>
    <w:rsid w:val="005B5B9E"/>
    <w:rsid w:val="005C3186"/>
    <w:rsid w:val="005C61BF"/>
    <w:rsid w:val="005D19AA"/>
    <w:rsid w:val="005E658D"/>
    <w:rsid w:val="005F0879"/>
    <w:rsid w:val="005F4277"/>
    <w:rsid w:val="00604EED"/>
    <w:rsid w:val="00611D29"/>
    <w:rsid w:val="00612416"/>
    <w:rsid w:val="00613147"/>
    <w:rsid w:val="00615F39"/>
    <w:rsid w:val="006175E3"/>
    <w:rsid w:val="006222C5"/>
    <w:rsid w:val="006223C8"/>
    <w:rsid w:val="0063125A"/>
    <w:rsid w:val="006417FE"/>
    <w:rsid w:val="00643701"/>
    <w:rsid w:val="00644370"/>
    <w:rsid w:val="006457A5"/>
    <w:rsid w:val="00646675"/>
    <w:rsid w:val="00655CB2"/>
    <w:rsid w:val="006563A9"/>
    <w:rsid w:val="00657F33"/>
    <w:rsid w:val="00660E97"/>
    <w:rsid w:val="00661B3A"/>
    <w:rsid w:val="00663C29"/>
    <w:rsid w:val="00665A84"/>
    <w:rsid w:val="0068015F"/>
    <w:rsid w:val="00680516"/>
    <w:rsid w:val="00684630"/>
    <w:rsid w:val="00684669"/>
    <w:rsid w:val="00684EC9"/>
    <w:rsid w:val="006854CF"/>
    <w:rsid w:val="0069373C"/>
    <w:rsid w:val="00696E30"/>
    <w:rsid w:val="00697004"/>
    <w:rsid w:val="006A05A3"/>
    <w:rsid w:val="006A43B2"/>
    <w:rsid w:val="006A7073"/>
    <w:rsid w:val="006B0E33"/>
    <w:rsid w:val="006B15DC"/>
    <w:rsid w:val="006B3B86"/>
    <w:rsid w:val="006B4C34"/>
    <w:rsid w:val="006B6ACA"/>
    <w:rsid w:val="006C049A"/>
    <w:rsid w:val="006C2613"/>
    <w:rsid w:val="006C6647"/>
    <w:rsid w:val="006C682C"/>
    <w:rsid w:val="006D0C96"/>
    <w:rsid w:val="006E00FA"/>
    <w:rsid w:val="006E1F84"/>
    <w:rsid w:val="006F07C1"/>
    <w:rsid w:val="006F14E2"/>
    <w:rsid w:val="006F2609"/>
    <w:rsid w:val="00712AF3"/>
    <w:rsid w:val="007147C9"/>
    <w:rsid w:val="00725F3C"/>
    <w:rsid w:val="00740515"/>
    <w:rsid w:val="007413B1"/>
    <w:rsid w:val="007425AD"/>
    <w:rsid w:val="0075050C"/>
    <w:rsid w:val="007570FD"/>
    <w:rsid w:val="007612CF"/>
    <w:rsid w:val="007832FA"/>
    <w:rsid w:val="007834D1"/>
    <w:rsid w:val="00783B62"/>
    <w:rsid w:val="00792415"/>
    <w:rsid w:val="00796771"/>
    <w:rsid w:val="007A2D6A"/>
    <w:rsid w:val="007B629D"/>
    <w:rsid w:val="007C2A62"/>
    <w:rsid w:val="007C2AD5"/>
    <w:rsid w:val="007C54AE"/>
    <w:rsid w:val="007D2978"/>
    <w:rsid w:val="007D2BBD"/>
    <w:rsid w:val="007E345A"/>
    <w:rsid w:val="007E414F"/>
    <w:rsid w:val="007E4720"/>
    <w:rsid w:val="007F2EE5"/>
    <w:rsid w:val="007F33FD"/>
    <w:rsid w:val="007F3D0F"/>
    <w:rsid w:val="00801348"/>
    <w:rsid w:val="008124D3"/>
    <w:rsid w:val="00815BA5"/>
    <w:rsid w:val="00816DA7"/>
    <w:rsid w:val="008216C2"/>
    <w:rsid w:val="00822A59"/>
    <w:rsid w:val="00822FAE"/>
    <w:rsid w:val="008233C6"/>
    <w:rsid w:val="00827B3D"/>
    <w:rsid w:val="008331CC"/>
    <w:rsid w:val="00834D83"/>
    <w:rsid w:val="0083595F"/>
    <w:rsid w:val="00842714"/>
    <w:rsid w:val="00845BEF"/>
    <w:rsid w:val="00851605"/>
    <w:rsid w:val="008521B6"/>
    <w:rsid w:val="00864507"/>
    <w:rsid w:val="00867944"/>
    <w:rsid w:val="008707FA"/>
    <w:rsid w:val="00870F17"/>
    <w:rsid w:val="00873405"/>
    <w:rsid w:val="00883D8D"/>
    <w:rsid w:val="00885FEB"/>
    <w:rsid w:val="00894785"/>
    <w:rsid w:val="00895616"/>
    <w:rsid w:val="00895667"/>
    <w:rsid w:val="008978B1"/>
    <w:rsid w:val="008B1BA0"/>
    <w:rsid w:val="008B228F"/>
    <w:rsid w:val="008B36C8"/>
    <w:rsid w:val="008B5D89"/>
    <w:rsid w:val="008C2DB1"/>
    <w:rsid w:val="008C5F33"/>
    <w:rsid w:val="008D474C"/>
    <w:rsid w:val="008D4AA4"/>
    <w:rsid w:val="008D60C9"/>
    <w:rsid w:val="008E2663"/>
    <w:rsid w:val="008E5F73"/>
    <w:rsid w:val="008E7670"/>
    <w:rsid w:val="008E782A"/>
    <w:rsid w:val="008F16B0"/>
    <w:rsid w:val="00903819"/>
    <w:rsid w:val="00904D68"/>
    <w:rsid w:val="0090625E"/>
    <w:rsid w:val="00916702"/>
    <w:rsid w:val="00917497"/>
    <w:rsid w:val="00920D27"/>
    <w:rsid w:val="00930EC1"/>
    <w:rsid w:val="009319DA"/>
    <w:rsid w:val="009340F7"/>
    <w:rsid w:val="00935A98"/>
    <w:rsid w:val="009409BC"/>
    <w:rsid w:val="009439CA"/>
    <w:rsid w:val="0095151F"/>
    <w:rsid w:val="00953921"/>
    <w:rsid w:val="00953DFC"/>
    <w:rsid w:val="00960728"/>
    <w:rsid w:val="00961160"/>
    <w:rsid w:val="00967B4F"/>
    <w:rsid w:val="009766AB"/>
    <w:rsid w:val="00983BED"/>
    <w:rsid w:val="00984616"/>
    <w:rsid w:val="009930DB"/>
    <w:rsid w:val="00994E74"/>
    <w:rsid w:val="009A082B"/>
    <w:rsid w:val="009A31DB"/>
    <w:rsid w:val="009B28C9"/>
    <w:rsid w:val="009C0856"/>
    <w:rsid w:val="009C4F4D"/>
    <w:rsid w:val="009C678B"/>
    <w:rsid w:val="009D1D92"/>
    <w:rsid w:val="009D7330"/>
    <w:rsid w:val="009E5708"/>
    <w:rsid w:val="009F7EA0"/>
    <w:rsid w:val="00A03E79"/>
    <w:rsid w:val="00A043EE"/>
    <w:rsid w:val="00A10A62"/>
    <w:rsid w:val="00A1229F"/>
    <w:rsid w:val="00A158E6"/>
    <w:rsid w:val="00A21B66"/>
    <w:rsid w:val="00A21C0D"/>
    <w:rsid w:val="00A274B4"/>
    <w:rsid w:val="00A33E2A"/>
    <w:rsid w:val="00A469F7"/>
    <w:rsid w:val="00A500A4"/>
    <w:rsid w:val="00A52D13"/>
    <w:rsid w:val="00A54FFF"/>
    <w:rsid w:val="00A607A3"/>
    <w:rsid w:val="00A6242C"/>
    <w:rsid w:val="00A63BE0"/>
    <w:rsid w:val="00A63DD6"/>
    <w:rsid w:val="00A63EE0"/>
    <w:rsid w:val="00A72585"/>
    <w:rsid w:val="00A74B57"/>
    <w:rsid w:val="00A77B3F"/>
    <w:rsid w:val="00A85D36"/>
    <w:rsid w:val="00A906F7"/>
    <w:rsid w:val="00A90ADA"/>
    <w:rsid w:val="00A944A7"/>
    <w:rsid w:val="00A94725"/>
    <w:rsid w:val="00A96C3D"/>
    <w:rsid w:val="00AA5E09"/>
    <w:rsid w:val="00AA649A"/>
    <w:rsid w:val="00AB2197"/>
    <w:rsid w:val="00AB574C"/>
    <w:rsid w:val="00AB7902"/>
    <w:rsid w:val="00AC1477"/>
    <w:rsid w:val="00AC1BFC"/>
    <w:rsid w:val="00AC3A8B"/>
    <w:rsid w:val="00AC548E"/>
    <w:rsid w:val="00AC5CB6"/>
    <w:rsid w:val="00AD5BD0"/>
    <w:rsid w:val="00AD7A09"/>
    <w:rsid w:val="00AF31D2"/>
    <w:rsid w:val="00B0144E"/>
    <w:rsid w:val="00B11FDA"/>
    <w:rsid w:val="00B126AB"/>
    <w:rsid w:val="00B12CC6"/>
    <w:rsid w:val="00B16E4F"/>
    <w:rsid w:val="00B2049B"/>
    <w:rsid w:val="00B24179"/>
    <w:rsid w:val="00B244A3"/>
    <w:rsid w:val="00B26039"/>
    <w:rsid w:val="00B320B2"/>
    <w:rsid w:val="00B44837"/>
    <w:rsid w:val="00B47B2F"/>
    <w:rsid w:val="00B5462E"/>
    <w:rsid w:val="00B57220"/>
    <w:rsid w:val="00B60E71"/>
    <w:rsid w:val="00B64384"/>
    <w:rsid w:val="00B64986"/>
    <w:rsid w:val="00B67E36"/>
    <w:rsid w:val="00B71F4C"/>
    <w:rsid w:val="00B74FE5"/>
    <w:rsid w:val="00B7545F"/>
    <w:rsid w:val="00B75D1C"/>
    <w:rsid w:val="00B834FE"/>
    <w:rsid w:val="00B83FF6"/>
    <w:rsid w:val="00B85DDD"/>
    <w:rsid w:val="00B86A4E"/>
    <w:rsid w:val="00B92EDE"/>
    <w:rsid w:val="00B9367D"/>
    <w:rsid w:val="00B97DD0"/>
    <w:rsid w:val="00BA6AAC"/>
    <w:rsid w:val="00BA78B9"/>
    <w:rsid w:val="00BB08FB"/>
    <w:rsid w:val="00BB1014"/>
    <w:rsid w:val="00BB7DB8"/>
    <w:rsid w:val="00BC1F28"/>
    <w:rsid w:val="00BC4C8A"/>
    <w:rsid w:val="00BC6117"/>
    <w:rsid w:val="00BD0E1D"/>
    <w:rsid w:val="00BD6BBF"/>
    <w:rsid w:val="00BE476F"/>
    <w:rsid w:val="00BF0072"/>
    <w:rsid w:val="00BF3F0C"/>
    <w:rsid w:val="00BF45B9"/>
    <w:rsid w:val="00BF68BE"/>
    <w:rsid w:val="00BF7D15"/>
    <w:rsid w:val="00C01E4A"/>
    <w:rsid w:val="00C04C02"/>
    <w:rsid w:val="00C12096"/>
    <w:rsid w:val="00C13D4B"/>
    <w:rsid w:val="00C258AB"/>
    <w:rsid w:val="00C414A3"/>
    <w:rsid w:val="00C5288E"/>
    <w:rsid w:val="00C52CE6"/>
    <w:rsid w:val="00C543E4"/>
    <w:rsid w:val="00C60AEB"/>
    <w:rsid w:val="00C64B4A"/>
    <w:rsid w:val="00C7373C"/>
    <w:rsid w:val="00C75392"/>
    <w:rsid w:val="00C945C1"/>
    <w:rsid w:val="00CA692C"/>
    <w:rsid w:val="00CB36E7"/>
    <w:rsid w:val="00CB63F7"/>
    <w:rsid w:val="00CD64E9"/>
    <w:rsid w:val="00CE439D"/>
    <w:rsid w:val="00CF0CF7"/>
    <w:rsid w:val="00CF1ACE"/>
    <w:rsid w:val="00CF421E"/>
    <w:rsid w:val="00CF4AA5"/>
    <w:rsid w:val="00D1116B"/>
    <w:rsid w:val="00D30F1A"/>
    <w:rsid w:val="00D42CFB"/>
    <w:rsid w:val="00D51EC1"/>
    <w:rsid w:val="00D62BD1"/>
    <w:rsid w:val="00D72C9B"/>
    <w:rsid w:val="00D75624"/>
    <w:rsid w:val="00D77590"/>
    <w:rsid w:val="00D77EF0"/>
    <w:rsid w:val="00D82CB0"/>
    <w:rsid w:val="00D83419"/>
    <w:rsid w:val="00D85E57"/>
    <w:rsid w:val="00D876E4"/>
    <w:rsid w:val="00D93375"/>
    <w:rsid w:val="00D954FD"/>
    <w:rsid w:val="00DA1079"/>
    <w:rsid w:val="00DA5332"/>
    <w:rsid w:val="00DB3BCB"/>
    <w:rsid w:val="00DC1FF0"/>
    <w:rsid w:val="00DC3265"/>
    <w:rsid w:val="00DE4E18"/>
    <w:rsid w:val="00DE7587"/>
    <w:rsid w:val="00DF4486"/>
    <w:rsid w:val="00DF74D9"/>
    <w:rsid w:val="00DF7614"/>
    <w:rsid w:val="00DF7E1F"/>
    <w:rsid w:val="00E036AB"/>
    <w:rsid w:val="00E0505F"/>
    <w:rsid w:val="00E06CD2"/>
    <w:rsid w:val="00E1461F"/>
    <w:rsid w:val="00E1676A"/>
    <w:rsid w:val="00E16788"/>
    <w:rsid w:val="00E256D2"/>
    <w:rsid w:val="00E25FB4"/>
    <w:rsid w:val="00E301AF"/>
    <w:rsid w:val="00E30C1D"/>
    <w:rsid w:val="00E32F4D"/>
    <w:rsid w:val="00E65562"/>
    <w:rsid w:val="00E77E68"/>
    <w:rsid w:val="00E8010C"/>
    <w:rsid w:val="00E8188C"/>
    <w:rsid w:val="00E90828"/>
    <w:rsid w:val="00EA25C8"/>
    <w:rsid w:val="00EA2743"/>
    <w:rsid w:val="00EB0DC9"/>
    <w:rsid w:val="00EB2B25"/>
    <w:rsid w:val="00EB4277"/>
    <w:rsid w:val="00EB6E15"/>
    <w:rsid w:val="00EC79CE"/>
    <w:rsid w:val="00ED18C4"/>
    <w:rsid w:val="00ED2563"/>
    <w:rsid w:val="00EE0365"/>
    <w:rsid w:val="00EE66D3"/>
    <w:rsid w:val="00EF3E55"/>
    <w:rsid w:val="00F0570C"/>
    <w:rsid w:val="00F075DD"/>
    <w:rsid w:val="00F10EB1"/>
    <w:rsid w:val="00F145CD"/>
    <w:rsid w:val="00F31AE3"/>
    <w:rsid w:val="00F338A1"/>
    <w:rsid w:val="00F40B73"/>
    <w:rsid w:val="00F5355F"/>
    <w:rsid w:val="00F6160C"/>
    <w:rsid w:val="00F62132"/>
    <w:rsid w:val="00F71123"/>
    <w:rsid w:val="00F818B6"/>
    <w:rsid w:val="00F8579A"/>
    <w:rsid w:val="00F93024"/>
    <w:rsid w:val="00FA5847"/>
    <w:rsid w:val="00FB203E"/>
    <w:rsid w:val="00FB32C4"/>
    <w:rsid w:val="00FB56C4"/>
    <w:rsid w:val="00FC1479"/>
    <w:rsid w:val="00FC76F8"/>
    <w:rsid w:val="00FD540F"/>
    <w:rsid w:val="00FD6B95"/>
    <w:rsid w:val="00FD7B2E"/>
    <w:rsid w:val="00FE4B2E"/>
    <w:rsid w:val="00FE7170"/>
    <w:rsid w:val="00FE7AA3"/>
    <w:rsid w:val="00FF073C"/>
    <w:rsid w:val="00FF5EE5"/>
    <w:rsid w:val="00FF6B4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F95E7"/>
  <w15:docId w15:val="{5A88BF32-688E-4FC7-A92C-ED4110E9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7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375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375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93375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3375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3375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3375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3375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93375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3375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D9337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93375"/>
  </w:style>
  <w:style w:type="character" w:customStyle="1" w:styleId="Heading1Char">
    <w:name w:val="Heading 1 Char"/>
    <w:basedOn w:val="DefaultParagraphFont"/>
    <w:link w:val="Heading1"/>
    <w:uiPriority w:val="9"/>
    <w:rsid w:val="00D93375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93375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3375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93375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93375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93375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93375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93375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93375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D93375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93375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375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375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93375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93375"/>
    <w:rPr>
      <w:rFonts w:ascii="Arial" w:hAnsi="Arial"/>
      <w:i/>
      <w:iCs/>
    </w:rPr>
  </w:style>
  <w:style w:type="paragraph" w:styleId="NoSpacing">
    <w:name w:val="No Spacing"/>
    <w:uiPriority w:val="1"/>
    <w:qFormat/>
    <w:rsid w:val="00D93375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933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33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3375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3375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3375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93375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93375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93375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933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A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A2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03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933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3375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D93375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D93375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D93375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D93375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D93375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D93375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D93375"/>
    <w:rPr>
      <w:rFonts w:ascii="Arial" w:hAnsi="Arial"/>
      <w:b/>
      <w:color w:val="FFFFFF" w:themeColor="background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1DA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D5BD0"/>
    <w:pPr>
      <w:widowControl w:val="0"/>
      <w:autoSpaceDE w:val="0"/>
      <w:autoSpaceDN w:val="0"/>
      <w:spacing w:before="159" w:after="0" w:line="240" w:lineRule="auto"/>
      <w:ind w:left="10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D5BD0"/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B74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649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2796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8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3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8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6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74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7949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6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2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5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70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cs.grey.ca/share/public?nodeRef=workspace://SpacesStore/ead013a8-8c0f-4782-97e4-14ea7587c276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GC_115223742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[2021-01-28 Committee of the Whole [9811]]</meetingId>
    <capitalProjectPriority xmlns="e6cd7bd4-3f3e-4495-b8c9-139289cd76e6" xsi:nil="true"/>
    <policyApprovalDate xmlns="e6cd7bd4-3f3e-4495-b8c9-139289cd76e6" xsi:nil="true"/>
    <NodeRef xmlns="e6cd7bd4-3f3e-4495-b8c9-139289cd76e6">531a131b-3faa-49fb-968e-3a041fee8169</NodeRef>
    <addressees xmlns="e6cd7bd4-3f3e-4495-b8c9-139289cd76e6" xsi:nil="true"/>
    <identifier xmlns="e6cd7bd4-3f3e-4495-b8c9-139289cd76e6">2021-1640966670423</identifier>
    <reviewAsOf xmlns="e6cd7bd4-3f3e-4495-b8c9-139289cd76e6">2031-12-31T16:04:34+00:00</reviewAsOf>
    <bylawNumber xmlns="e6cd7bd4-3f3e-4495-b8c9-139289cd76e6" xsi:nil="true"/>
    <addressee xmlns="e6cd7bd4-3f3e-4495-b8c9-139289cd76e6" xsi:nil="true"/>
    <recordOriginatingLocation xmlns="e6cd7bd4-3f3e-4495-b8c9-139289cd76e6">workspace://SpacesStore/aacf061a-33d5-4334-b074-8fa7a66f4817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Props1.xml><?xml version="1.0" encoding="utf-8"?>
<ds:datastoreItem xmlns:ds="http://schemas.openxmlformats.org/officeDocument/2006/customXml" ds:itemID="{3BD6FCF6-BB45-44A2-8D8C-4B9984AF1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AC447-C76E-4F5C-8353-48119CB4A9CF}">
  <ds:schemaRefs>
    <ds:schemaRef ds:uri="http://schemas.microsoft.com/office/2006/metadata/properties"/>
    <ds:schemaRef ds:uri="http://schemas.microsoft.com/office/infopath/2007/PartnerControls"/>
    <ds:schemaRef ds:uri="e6cd7bd4-3f3e-4495-b8c9-139289cd76e6"/>
  </ds:schemaRefs>
</ds:datastoreItem>
</file>

<file path=customXml/itemProps3.xml><?xml version="1.0" encoding="utf-8"?>
<ds:datastoreItem xmlns:ds="http://schemas.openxmlformats.org/officeDocument/2006/customXml" ds:itemID="{98D9B04C-45A5-4CB4-B321-485742D1D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d7bd4-3f3e-4495-b8c9-139289cd7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1CB30-5AE0-411F-B27B-5A152A3B61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641854-0536-440B-83A0-EB50740494F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Kevin McNab</cp:lastModifiedBy>
  <cp:revision>15</cp:revision>
  <cp:lastPrinted>2021-01-08T21:24:00Z</cp:lastPrinted>
  <dcterms:created xsi:type="dcterms:W3CDTF">2021-01-11T17:30:00Z</dcterms:created>
  <dcterms:modified xsi:type="dcterms:W3CDTF">2024-01-24T16:43:00Z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TriggerFlowInfo">
    <vt:lpwstr/>
  </property>
</Properties>
</file>