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4D923" w14:textId="2820C320" w:rsidR="00AC3A8B" w:rsidRDefault="00AA5E09" w:rsidP="00A63BE0">
      <w:pPr>
        <w:pStyle w:val="Title"/>
        <w:widowControl w:val="0"/>
        <w:spacing w:after="360"/>
        <w:contextualSpacing w:val="0"/>
      </w:pPr>
      <w:r w:rsidRPr="00AA5E09">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FF5EE5" w:rsidRPr="00E16C86" w14:paraId="4A18B44B" w14:textId="77777777" w:rsidTr="008A1E7B">
        <w:trPr>
          <w:tblHeader/>
        </w:trPr>
        <w:tc>
          <w:tcPr>
            <w:tcW w:w="2898" w:type="dxa"/>
            <w:shd w:val="clear" w:color="auto" w:fill="auto"/>
          </w:tcPr>
          <w:p w14:paraId="5824161E" w14:textId="278DA95D" w:rsidR="00FF5EE5" w:rsidRPr="008A1E7B" w:rsidRDefault="00FF5EE5" w:rsidP="00FF5EE5">
            <w:pPr>
              <w:spacing w:before="60" w:after="60"/>
            </w:pPr>
            <w:r w:rsidRPr="008A1E7B">
              <w:rPr>
                <w:rStyle w:val="Strong"/>
              </w:rPr>
              <w:t>To</w:t>
            </w:r>
            <w:r w:rsidRPr="008A1E7B">
              <w:t>:</w:t>
            </w:r>
          </w:p>
        </w:tc>
        <w:tc>
          <w:tcPr>
            <w:tcW w:w="6678" w:type="dxa"/>
            <w:shd w:val="clear" w:color="auto" w:fill="auto"/>
          </w:tcPr>
          <w:p w14:paraId="7B717169" w14:textId="7A2AA283" w:rsidR="00FF5EE5" w:rsidRPr="008A1E7B" w:rsidRDefault="00FF5EE5" w:rsidP="007E2535">
            <w:pPr>
              <w:spacing w:before="60" w:after="60"/>
            </w:pPr>
            <w:r w:rsidRPr="008A1E7B">
              <w:rPr>
                <w:lang w:val="en-CA"/>
              </w:rPr>
              <w:t>Warden</w:t>
            </w:r>
            <w:r w:rsidR="00CD650D" w:rsidRPr="008A1E7B">
              <w:rPr>
                <w:lang w:val="en-CA"/>
              </w:rPr>
              <w:t xml:space="preserve"> </w:t>
            </w:r>
            <w:r w:rsidR="00B76CF8">
              <w:rPr>
                <w:lang w:val="en-CA"/>
              </w:rPr>
              <w:t>Hicks</w:t>
            </w:r>
            <w:r w:rsidRPr="008A1E7B">
              <w:rPr>
                <w:lang w:val="en-CA"/>
              </w:rPr>
              <w:t xml:space="preserve"> and Members of Grey County Council</w:t>
            </w:r>
          </w:p>
        </w:tc>
      </w:tr>
      <w:tr w:rsidR="00FF5EE5" w:rsidRPr="00E16C86" w14:paraId="4E9413DC" w14:textId="77777777" w:rsidTr="008A1E7B">
        <w:tc>
          <w:tcPr>
            <w:tcW w:w="2898" w:type="dxa"/>
            <w:shd w:val="clear" w:color="auto" w:fill="auto"/>
          </w:tcPr>
          <w:p w14:paraId="080E3B49" w14:textId="2088AC47" w:rsidR="00FF5EE5" w:rsidRPr="008A1E7B" w:rsidRDefault="00FF5EE5" w:rsidP="00FF5EE5">
            <w:pPr>
              <w:spacing w:before="60" w:after="60"/>
              <w:rPr>
                <w:rStyle w:val="Strong"/>
              </w:rPr>
            </w:pPr>
            <w:r w:rsidRPr="008A1E7B">
              <w:rPr>
                <w:rStyle w:val="Strong"/>
              </w:rPr>
              <w:t>Committee Date</w:t>
            </w:r>
            <w:r w:rsidRPr="008A1E7B">
              <w:rPr>
                <w:b/>
                <w:lang w:val="en-CA"/>
              </w:rPr>
              <w:t>:</w:t>
            </w:r>
          </w:p>
        </w:tc>
        <w:tc>
          <w:tcPr>
            <w:tcW w:w="6678" w:type="dxa"/>
            <w:shd w:val="clear" w:color="auto" w:fill="auto"/>
          </w:tcPr>
          <w:p w14:paraId="25051219" w14:textId="00B560EA" w:rsidR="00FF5EE5" w:rsidRPr="008A1E7B" w:rsidRDefault="00B76CF8" w:rsidP="00FF5EE5">
            <w:pPr>
              <w:spacing w:before="60" w:after="60"/>
              <w:rPr>
                <w:lang w:val="en-CA"/>
              </w:rPr>
            </w:pPr>
            <w:r>
              <w:rPr>
                <w:lang w:val="en-CA"/>
              </w:rPr>
              <w:t>March</w:t>
            </w:r>
            <w:r w:rsidR="00F81320" w:rsidRPr="008A1E7B">
              <w:rPr>
                <w:lang w:val="en-CA"/>
              </w:rPr>
              <w:t xml:space="preserve"> </w:t>
            </w:r>
            <w:r>
              <w:rPr>
                <w:lang w:val="en-CA"/>
              </w:rPr>
              <w:t>11</w:t>
            </w:r>
            <w:r w:rsidR="00F81320" w:rsidRPr="008A1E7B">
              <w:rPr>
                <w:lang w:val="en-CA"/>
              </w:rPr>
              <w:t>, 20</w:t>
            </w:r>
            <w:r w:rsidR="008A1E7B" w:rsidRPr="008A1E7B">
              <w:rPr>
                <w:lang w:val="en-CA"/>
              </w:rPr>
              <w:t>2</w:t>
            </w:r>
            <w:r>
              <w:rPr>
                <w:lang w:val="en-CA"/>
              </w:rPr>
              <w:t>1</w:t>
            </w:r>
          </w:p>
        </w:tc>
      </w:tr>
      <w:tr w:rsidR="00FF5EE5" w:rsidRPr="00E16C86" w14:paraId="5F263942" w14:textId="77777777" w:rsidTr="008A1E7B">
        <w:tc>
          <w:tcPr>
            <w:tcW w:w="2898" w:type="dxa"/>
            <w:shd w:val="clear" w:color="auto" w:fill="auto"/>
          </w:tcPr>
          <w:p w14:paraId="58DB696C" w14:textId="40FE0427" w:rsidR="00FF5EE5" w:rsidRPr="00D415F2" w:rsidRDefault="00FF5EE5" w:rsidP="00FF5EE5">
            <w:pPr>
              <w:spacing w:before="60" w:after="60"/>
              <w:rPr>
                <w:rStyle w:val="Strong"/>
              </w:rPr>
            </w:pPr>
            <w:r w:rsidRPr="00D415F2">
              <w:rPr>
                <w:b/>
                <w:lang w:val="en-CA"/>
              </w:rPr>
              <w:t>Subject / Report No:</w:t>
            </w:r>
          </w:p>
        </w:tc>
        <w:tc>
          <w:tcPr>
            <w:tcW w:w="6678" w:type="dxa"/>
            <w:shd w:val="clear" w:color="auto" w:fill="auto"/>
          </w:tcPr>
          <w:p w14:paraId="746844D9" w14:textId="3A697A1B" w:rsidR="00FF5EE5" w:rsidRPr="00D415F2" w:rsidRDefault="00CD650D" w:rsidP="00B809B1">
            <w:pPr>
              <w:spacing w:before="60" w:after="60"/>
              <w:rPr>
                <w:lang w:val="en-CA"/>
              </w:rPr>
            </w:pPr>
            <w:r w:rsidRPr="00D415F2">
              <w:rPr>
                <w:lang w:val="en-CA"/>
              </w:rPr>
              <w:t>County Official Plan Amendment 42-</w:t>
            </w:r>
            <w:r w:rsidR="008A1E7B" w:rsidRPr="00D415F2">
              <w:rPr>
                <w:lang w:val="en-CA"/>
              </w:rPr>
              <w:t>0</w:t>
            </w:r>
            <w:r w:rsidR="00A31595">
              <w:rPr>
                <w:lang w:val="en-CA"/>
              </w:rPr>
              <w:t>4</w:t>
            </w:r>
            <w:r w:rsidRPr="00D415F2">
              <w:rPr>
                <w:lang w:val="en-CA"/>
              </w:rPr>
              <w:t>-</w:t>
            </w:r>
            <w:r w:rsidR="00A31595">
              <w:rPr>
                <w:lang w:val="en-CA"/>
              </w:rPr>
              <w:t>36</w:t>
            </w:r>
            <w:r w:rsidRPr="00D415F2">
              <w:rPr>
                <w:lang w:val="en-CA"/>
              </w:rPr>
              <w:t>0-OPA-</w:t>
            </w:r>
            <w:r w:rsidR="00A31595">
              <w:rPr>
                <w:lang w:val="en-CA"/>
              </w:rPr>
              <w:t>07</w:t>
            </w:r>
            <w:r w:rsidRPr="00D415F2">
              <w:rPr>
                <w:lang w:val="en-CA"/>
              </w:rPr>
              <w:t xml:space="preserve"> </w:t>
            </w:r>
            <w:r w:rsidR="000D1C43" w:rsidRPr="00D415F2">
              <w:rPr>
                <w:lang w:val="en-CA"/>
              </w:rPr>
              <w:t>/ Report PDR-CW-</w:t>
            </w:r>
            <w:r w:rsidR="00B76CF8" w:rsidRPr="00D415F2">
              <w:rPr>
                <w:lang w:val="en-CA"/>
              </w:rPr>
              <w:t>09</w:t>
            </w:r>
            <w:r w:rsidR="000D1C43" w:rsidRPr="00D415F2">
              <w:rPr>
                <w:lang w:val="en-CA"/>
              </w:rPr>
              <w:t>-</w:t>
            </w:r>
            <w:r w:rsidR="008A1E7B" w:rsidRPr="00D415F2">
              <w:rPr>
                <w:lang w:val="en-CA"/>
              </w:rPr>
              <w:t>2</w:t>
            </w:r>
            <w:r w:rsidR="00B76CF8" w:rsidRPr="00D415F2">
              <w:rPr>
                <w:lang w:val="en-CA"/>
              </w:rPr>
              <w:t>1</w:t>
            </w:r>
          </w:p>
        </w:tc>
      </w:tr>
      <w:tr w:rsidR="00FF5EE5" w:rsidRPr="00B76CF8" w14:paraId="7C5BEB7E" w14:textId="77777777" w:rsidTr="008A1E7B">
        <w:tc>
          <w:tcPr>
            <w:tcW w:w="2898" w:type="dxa"/>
            <w:shd w:val="clear" w:color="auto" w:fill="auto"/>
          </w:tcPr>
          <w:p w14:paraId="4A5BA8EA" w14:textId="6B2FCCB8" w:rsidR="00FF5EE5" w:rsidRPr="00D415F2" w:rsidRDefault="00FF5EE5" w:rsidP="00FF5EE5">
            <w:pPr>
              <w:spacing w:before="60" w:after="60"/>
              <w:rPr>
                <w:b/>
                <w:lang w:val="en-CA"/>
              </w:rPr>
            </w:pPr>
            <w:r w:rsidRPr="00D415F2">
              <w:rPr>
                <w:b/>
                <w:lang w:val="en-CA"/>
              </w:rPr>
              <w:t>Title:</w:t>
            </w:r>
          </w:p>
        </w:tc>
        <w:tc>
          <w:tcPr>
            <w:tcW w:w="6678" w:type="dxa"/>
            <w:shd w:val="clear" w:color="auto" w:fill="auto"/>
          </w:tcPr>
          <w:p w14:paraId="396BEC7B" w14:textId="6E8A32D8" w:rsidR="00FF5EE5" w:rsidRPr="00D415F2" w:rsidRDefault="001A58D9" w:rsidP="000D1C43">
            <w:pPr>
              <w:spacing w:before="60" w:after="60"/>
              <w:rPr>
                <w:lang w:val="en-CA"/>
              </w:rPr>
            </w:pPr>
            <w:r w:rsidRPr="00D415F2">
              <w:rPr>
                <w:lang w:val="en-CA"/>
              </w:rPr>
              <w:t>Thompson</w:t>
            </w:r>
            <w:r w:rsidR="000D1C43" w:rsidRPr="00D415F2">
              <w:rPr>
                <w:lang w:val="en-CA"/>
              </w:rPr>
              <w:t xml:space="preserve"> Official Plan Amendment Merit Report </w:t>
            </w:r>
          </w:p>
        </w:tc>
      </w:tr>
      <w:tr w:rsidR="00FF5EE5" w:rsidRPr="00B76CF8" w14:paraId="2B9A63AD" w14:textId="77777777" w:rsidTr="008A1E7B">
        <w:tc>
          <w:tcPr>
            <w:tcW w:w="2898" w:type="dxa"/>
            <w:shd w:val="clear" w:color="auto" w:fill="auto"/>
          </w:tcPr>
          <w:p w14:paraId="44120152" w14:textId="38FA8803" w:rsidR="00FF5EE5" w:rsidRPr="00D415F2" w:rsidRDefault="00FF5EE5" w:rsidP="00FF5EE5">
            <w:pPr>
              <w:spacing w:before="60" w:after="60"/>
              <w:rPr>
                <w:b/>
                <w:lang w:val="en-CA"/>
              </w:rPr>
            </w:pPr>
            <w:r w:rsidRPr="00D415F2">
              <w:rPr>
                <w:b/>
                <w:lang w:val="en-CA"/>
              </w:rPr>
              <w:t>Prepared by:</w:t>
            </w:r>
          </w:p>
        </w:tc>
        <w:tc>
          <w:tcPr>
            <w:tcW w:w="6678" w:type="dxa"/>
            <w:shd w:val="clear" w:color="auto" w:fill="auto"/>
          </w:tcPr>
          <w:p w14:paraId="01C98906" w14:textId="44CCDE76" w:rsidR="00FF5EE5" w:rsidRPr="00D415F2" w:rsidRDefault="00CD650D" w:rsidP="00FF5EE5">
            <w:pPr>
              <w:spacing w:before="60" w:after="60"/>
              <w:rPr>
                <w:lang w:val="en-CA"/>
              </w:rPr>
            </w:pPr>
            <w:r w:rsidRPr="00D415F2">
              <w:rPr>
                <w:lang w:val="en-CA"/>
              </w:rPr>
              <w:t>Stephanie Lacey-Avon</w:t>
            </w:r>
          </w:p>
        </w:tc>
      </w:tr>
      <w:tr w:rsidR="00FF5EE5" w:rsidRPr="00B76CF8" w14:paraId="6C8399D7" w14:textId="77777777" w:rsidTr="008A1E7B">
        <w:tc>
          <w:tcPr>
            <w:tcW w:w="2898" w:type="dxa"/>
            <w:shd w:val="clear" w:color="auto" w:fill="auto"/>
          </w:tcPr>
          <w:p w14:paraId="448C4763" w14:textId="18437073" w:rsidR="00FF5EE5" w:rsidRPr="00D415F2" w:rsidRDefault="00FF5EE5" w:rsidP="00FF5EE5">
            <w:pPr>
              <w:spacing w:before="60" w:after="60"/>
              <w:rPr>
                <w:b/>
                <w:lang w:val="en-CA"/>
              </w:rPr>
            </w:pPr>
            <w:r w:rsidRPr="00D415F2">
              <w:rPr>
                <w:b/>
                <w:lang w:val="en-CA"/>
              </w:rPr>
              <w:t>Reviewed by:</w:t>
            </w:r>
          </w:p>
        </w:tc>
        <w:tc>
          <w:tcPr>
            <w:tcW w:w="6678" w:type="dxa"/>
            <w:shd w:val="clear" w:color="auto" w:fill="auto"/>
          </w:tcPr>
          <w:p w14:paraId="549B7FD3" w14:textId="476141E1" w:rsidR="00FF5EE5" w:rsidRPr="00D415F2" w:rsidRDefault="00CD650D" w:rsidP="00FF5EE5">
            <w:pPr>
              <w:spacing w:before="60" w:after="60"/>
              <w:rPr>
                <w:lang w:val="en-CA"/>
              </w:rPr>
            </w:pPr>
            <w:r w:rsidRPr="00D415F2">
              <w:rPr>
                <w:lang w:val="en-CA"/>
              </w:rPr>
              <w:t>Randy Scherzer</w:t>
            </w:r>
          </w:p>
        </w:tc>
      </w:tr>
      <w:tr w:rsidR="00FF5EE5" w:rsidRPr="00B76CF8" w14:paraId="0300E8A3" w14:textId="77777777" w:rsidTr="008A1E7B">
        <w:tc>
          <w:tcPr>
            <w:tcW w:w="2898" w:type="dxa"/>
            <w:shd w:val="clear" w:color="auto" w:fill="auto"/>
          </w:tcPr>
          <w:p w14:paraId="575EF482" w14:textId="2C2473DA" w:rsidR="00FF5EE5" w:rsidRPr="00D415F2" w:rsidRDefault="00FF5EE5" w:rsidP="00FF5EE5">
            <w:pPr>
              <w:spacing w:before="60" w:after="60"/>
              <w:rPr>
                <w:b/>
                <w:lang w:val="en-CA"/>
              </w:rPr>
            </w:pPr>
            <w:r w:rsidRPr="00D415F2">
              <w:rPr>
                <w:b/>
                <w:lang w:val="en-CA"/>
              </w:rPr>
              <w:t>Lower Tier(s) Affected:</w:t>
            </w:r>
          </w:p>
        </w:tc>
        <w:tc>
          <w:tcPr>
            <w:tcW w:w="6678" w:type="dxa"/>
            <w:shd w:val="clear" w:color="auto" w:fill="auto"/>
          </w:tcPr>
          <w:p w14:paraId="70D6FEFB" w14:textId="479070A6" w:rsidR="00FF5EE5" w:rsidRPr="00D415F2" w:rsidRDefault="008E6A08" w:rsidP="00FF5EE5">
            <w:pPr>
              <w:spacing w:before="60" w:after="60"/>
              <w:rPr>
                <w:lang w:val="en-CA"/>
              </w:rPr>
            </w:pPr>
            <w:r w:rsidRPr="00D415F2">
              <w:rPr>
                <w:lang w:val="en-CA"/>
              </w:rPr>
              <w:t>Township</w:t>
            </w:r>
            <w:r w:rsidR="008A1E7B" w:rsidRPr="00D415F2">
              <w:rPr>
                <w:lang w:val="en-CA"/>
              </w:rPr>
              <w:t xml:space="preserve"> of </w:t>
            </w:r>
            <w:r w:rsidR="001A58D9" w:rsidRPr="00D415F2">
              <w:rPr>
                <w:lang w:val="en-CA"/>
              </w:rPr>
              <w:t>Chatsworth</w:t>
            </w:r>
          </w:p>
        </w:tc>
      </w:tr>
      <w:tr w:rsidR="00FF5EE5" w:rsidRPr="00B76CF8" w14:paraId="0E0B39E2" w14:textId="77777777" w:rsidTr="008A1E7B">
        <w:tc>
          <w:tcPr>
            <w:tcW w:w="2898" w:type="dxa"/>
            <w:shd w:val="clear" w:color="auto" w:fill="auto"/>
          </w:tcPr>
          <w:p w14:paraId="4E351A78" w14:textId="530B9CEA" w:rsidR="00FF5EE5" w:rsidRPr="00D415F2" w:rsidRDefault="00FF5EE5" w:rsidP="00FF5EE5">
            <w:pPr>
              <w:spacing w:before="60" w:after="60"/>
              <w:rPr>
                <w:b/>
                <w:lang w:val="en-CA"/>
              </w:rPr>
            </w:pPr>
            <w:r w:rsidRPr="00D415F2">
              <w:rPr>
                <w:rStyle w:val="Strong"/>
              </w:rPr>
              <w:t>Status</w:t>
            </w:r>
            <w:r w:rsidRPr="00D415F2">
              <w:rPr>
                <w:b/>
              </w:rPr>
              <w:t>:</w:t>
            </w:r>
          </w:p>
        </w:tc>
        <w:tc>
          <w:tcPr>
            <w:tcW w:w="6678" w:type="dxa"/>
            <w:shd w:val="clear" w:color="auto" w:fill="auto"/>
          </w:tcPr>
          <w:p w14:paraId="66455CEF" w14:textId="25A536C9" w:rsidR="00FF5EE5" w:rsidRPr="00D415F2" w:rsidRDefault="00F26845" w:rsidP="00FF5EE5">
            <w:pPr>
              <w:spacing w:before="60" w:after="60"/>
              <w:rPr>
                <w:lang w:val="en-CA"/>
              </w:rPr>
            </w:pPr>
            <w:r>
              <w:rPr>
                <w:rFonts w:cs="Arial"/>
              </w:rPr>
              <w:t xml:space="preserve">Recommendation adopted by Committee as presented per Resolution CW56-21; </w:t>
            </w:r>
            <w:r w:rsidR="000B4139">
              <w:rPr>
                <w:rFonts w:cs="Arial"/>
              </w:rPr>
              <w:t>Endorsed by Council per Resolution CC29-21.</w:t>
            </w:r>
          </w:p>
        </w:tc>
      </w:tr>
    </w:tbl>
    <w:p w14:paraId="0284D929" w14:textId="2D2E57D0" w:rsidR="00AC3A8B" w:rsidRPr="008D79F7" w:rsidRDefault="00FB203E" w:rsidP="00FF5EE5">
      <w:pPr>
        <w:pStyle w:val="Heading2"/>
        <w:keepNext w:val="0"/>
        <w:widowControl w:val="0"/>
        <w:spacing w:before="360"/>
      </w:pPr>
      <w:r w:rsidRPr="008D79F7">
        <w:t>Recommendation</w:t>
      </w:r>
    </w:p>
    <w:p w14:paraId="0284D92A" w14:textId="5F605B3D" w:rsidR="00AC3A8B" w:rsidRPr="008D79F7" w:rsidRDefault="00B97DD0" w:rsidP="00B97DD0">
      <w:pPr>
        <w:pStyle w:val="ListParagraph"/>
        <w:widowControl w:val="0"/>
        <w:numPr>
          <w:ilvl w:val="0"/>
          <w:numId w:val="2"/>
        </w:numPr>
        <w:contextualSpacing w:val="0"/>
        <w:rPr>
          <w:b/>
        </w:rPr>
      </w:pPr>
      <w:r w:rsidRPr="008D79F7">
        <w:rPr>
          <w:b/>
        </w:rPr>
        <w:t>That</w:t>
      </w:r>
      <w:r w:rsidR="00926A30" w:rsidRPr="008D79F7">
        <w:rPr>
          <w:b/>
        </w:rPr>
        <w:t xml:space="preserve"> </w:t>
      </w:r>
      <w:r w:rsidR="002A3F7B" w:rsidRPr="008D79F7">
        <w:rPr>
          <w:b/>
        </w:rPr>
        <w:t>Report</w:t>
      </w:r>
      <w:r w:rsidR="000D1C43" w:rsidRPr="008D79F7">
        <w:rPr>
          <w:b/>
        </w:rPr>
        <w:t xml:space="preserve"> </w:t>
      </w:r>
      <w:r w:rsidR="00F81320" w:rsidRPr="008D79F7">
        <w:rPr>
          <w:b/>
        </w:rPr>
        <w:t>PDR-CW-</w:t>
      </w:r>
      <w:r w:rsidR="001A58D9" w:rsidRPr="008D79F7">
        <w:rPr>
          <w:b/>
        </w:rPr>
        <w:t>09</w:t>
      </w:r>
      <w:r w:rsidR="00F81320" w:rsidRPr="008D79F7">
        <w:rPr>
          <w:b/>
        </w:rPr>
        <w:t>-</w:t>
      </w:r>
      <w:r w:rsidR="008A1E7B" w:rsidRPr="008D79F7">
        <w:rPr>
          <w:b/>
        </w:rPr>
        <w:t>2</w:t>
      </w:r>
      <w:r w:rsidR="001A58D9" w:rsidRPr="008D79F7">
        <w:rPr>
          <w:b/>
        </w:rPr>
        <w:t>1</w:t>
      </w:r>
      <w:r w:rsidR="00F81320" w:rsidRPr="008D79F7">
        <w:rPr>
          <w:b/>
        </w:rPr>
        <w:t xml:space="preserve"> </w:t>
      </w:r>
      <w:r w:rsidR="002A3F7B" w:rsidRPr="008D79F7">
        <w:rPr>
          <w:b/>
        </w:rPr>
        <w:t>regarding a proposed County Official Plan Ame</w:t>
      </w:r>
      <w:r w:rsidR="00C8550C" w:rsidRPr="008D79F7">
        <w:rPr>
          <w:b/>
        </w:rPr>
        <w:t xml:space="preserve">ndment be </w:t>
      </w:r>
      <w:r w:rsidR="00926A30" w:rsidRPr="008D79F7">
        <w:rPr>
          <w:b/>
        </w:rPr>
        <w:t xml:space="preserve">received; </w:t>
      </w:r>
      <w:r w:rsidR="00C8550C" w:rsidRPr="008D79F7">
        <w:rPr>
          <w:b/>
        </w:rPr>
        <w:t>and</w:t>
      </w:r>
    </w:p>
    <w:p w14:paraId="46EE6B62" w14:textId="7DF17B3A" w:rsidR="008A1E7B" w:rsidRPr="00920F1F" w:rsidRDefault="008A1E7B" w:rsidP="008D79F7">
      <w:pPr>
        <w:pStyle w:val="Heading2"/>
        <w:widowControl w:val="0"/>
        <w:numPr>
          <w:ilvl w:val="0"/>
          <w:numId w:val="2"/>
        </w:numPr>
        <w:rPr>
          <w:b/>
          <w:sz w:val="24"/>
          <w:szCs w:val="24"/>
        </w:rPr>
      </w:pPr>
      <w:r w:rsidRPr="008D79F7">
        <w:rPr>
          <w:b/>
          <w:sz w:val="24"/>
          <w:szCs w:val="24"/>
        </w:rPr>
        <w:t>That the proposal proceeds to a Public Meeting to consider an amendment to the County of Grey Official Plan on lands designated ‘</w:t>
      </w:r>
      <w:r w:rsidR="00FD1DDB" w:rsidRPr="008D79F7">
        <w:rPr>
          <w:b/>
          <w:sz w:val="24"/>
          <w:szCs w:val="24"/>
        </w:rPr>
        <w:t>Rural’</w:t>
      </w:r>
      <w:r w:rsidRPr="008D79F7">
        <w:rPr>
          <w:b/>
          <w:sz w:val="24"/>
          <w:szCs w:val="24"/>
        </w:rPr>
        <w:t xml:space="preserve"> and ‘</w:t>
      </w:r>
      <w:r w:rsidR="00FD1DDB" w:rsidRPr="008D79F7">
        <w:rPr>
          <w:b/>
          <w:sz w:val="24"/>
          <w:szCs w:val="24"/>
        </w:rPr>
        <w:t>Hazard Lands</w:t>
      </w:r>
      <w:r w:rsidRPr="008D79F7">
        <w:rPr>
          <w:b/>
          <w:sz w:val="24"/>
          <w:szCs w:val="24"/>
        </w:rPr>
        <w:t>’,</w:t>
      </w:r>
      <w:r w:rsidR="00FD1DDB" w:rsidRPr="008D79F7">
        <w:rPr>
          <w:b/>
          <w:sz w:val="24"/>
          <w:szCs w:val="24"/>
        </w:rPr>
        <w:t xml:space="preserve"> </w:t>
      </w:r>
      <w:r w:rsidR="00AE51F6" w:rsidRPr="008D79F7">
        <w:rPr>
          <w:b/>
          <w:sz w:val="24"/>
          <w:szCs w:val="24"/>
        </w:rPr>
        <w:t>to re-establish two parcels that inadvertently merged, with frontage along Connell Lake</w:t>
      </w:r>
      <w:r w:rsidR="007B376E">
        <w:rPr>
          <w:b/>
          <w:sz w:val="24"/>
          <w:szCs w:val="24"/>
        </w:rPr>
        <w:t xml:space="preserve"> Road</w:t>
      </w:r>
      <w:r w:rsidR="00AE51F6" w:rsidRPr="008D79F7">
        <w:rPr>
          <w:b/>
          <w:sz w:val="24"/>
          <w:szCs w:val="24"/>
        </w:rPr>
        <w:t xml:space="preserve"> at 200 and 201 Connell Lake Road, Concession 10 EGR PT Lot 12, Township of Chatsworth, geographic Township of Holland, </w:t>
      </w:r>
      <w:r w:rsidR="008D79F7" w:rsidRPr="008D79F7">
        <w:rPr>
          <w:b/>
          <w:sz w:val="24"/>
          <w:szCs w:val="24"/>
        </w:rPr>
        <w:t xml:space="preserve">provided </w:t>
      </w:r>
      <w:r w:rsidRPr="008D79F7">
        <w:rPr>
          <w:b/>
          <w:sz w:val="24"/>
          <w:szCs w:val="24"/>
        </w:rPr>
        <w:t xml:space="preserve">the Township is prepared </w:t>
      </w:r>
      <w:r w:rsidRPr="00920F1F">
        <w:rPr>
          <w:b/>
          <w:sz w:val="24"/>
          <w:szCs w:val="24"/>
        </w:rPr>
        <w:t xml:space="preserve">to hold a joint public meeting in consideration of the necessary local amendment requirements.  </w:t>
      </w:r>
    </w:p>
    <w:p w14:paraId="1D9D704A" w14:textId="77777777" w:rsidR="00CD64E9" w:rsidRPr="00920F1F" w:rsidRDefault="00CD64E9" w:rsidP="006E00FA">
      <w:pPr>
        <w:pStyle w:val="Heading2"/>
        <w:keepNext w:val="0"/>
        <w:widowControl w:val="0"/>
      </w:pPr>
      <w:r w:rsidRPr="00920F1F">
        <w:t>Executive Summary</w:t>
      </w:r>
    </w:p>
    <w:p w14:paraId="177B85DF" w14:textId="2BB95185" w:rsidR="00662279" w:rsidRPr="00920F1F" w:rsidRDefault="00F81320" w:rsidP="00CD64E9">
      <w:pPr>
        <w:rPr>
          <w:rStyle w:val="IntenseEmphasis"/>
          <w:b w:val="0"/>
        </w:rPr>
      </w:pPr>
      <w:r w:rsidRPr="00920F1F">
        <w:rPr>
          <w:rStyle w:val="IntenseEmphasis"/>
          <w:b w:val="0"/>
        </w:rPr>
        <w:t xml:space="preserve">A proposed </w:t>
      </w:r>
      <w:r w:rsidR="003E1753" w:rsidRPr="00920F1F">
        <w:rPr>
          <w:rStyle w:val="IntenseEmphasis"/>
          <w:b w:val="0"/>
        </w:rPr>
        <w:t xml:space="preserve">County </w:t>
      </w:r>
      <w:r w:rsidRPr="00920F1F">
        <w:rPr>
          <w:rStyle w:val="IntenseEmphasis"/>
          <w:b w:val="0"/>
        </w:rPr>
        <w:t>o</w:t>
      </w:r>
      <w:r w:rsidR="003E1753" w:rsidRPr="00920F1F">
        <w:rPr>
          <w:rStyle w:val="IntenseEmphasis"/>
          <w:b w:val="0"/>
        </w:rPr>
        <w:t xml:space="preserve">fficial </w:t>
      </w:r>
      <w:r w:rsidRPr="00920F1F">
        <w:rPr>
          <w:rStyle w:val="IntenseEmphasis"/>
          <w:b w:val="0"/>
        </w:rPr>
        <w:t xml:space="preserve">plan amendment </w:t>
      </w:r>
      <w:r w:rsidR="003E1753" w:rsidRPr="00920F1F">
        <w:rPr>
          <w:rStyle w:val="IntenseEmphasis"/>
          <w:b w:val="0"/>
        </w:rPr>
        <w:t xml:space="preserve">application </w:t>
      </w:r>
      <w:r w:rsidRPr="00920F1F">
        <w:rPr>
          <w:rStyle w:val="IntenseEmphasis"/>
          <w:b w:val="0"/>
        </w:rPr>
        <w:t>(</w:t>
      </w:r>
      <w:r w:rsidR="003E1753" w:rsidRPr="00920F1F">
        <w:rPr>
          <w:rStyle w:val="IntenseEmphasis"/>
          <w:b w:val="0"/>
        </w:rPr>
        <w:t>42-0</w:t>
      </w:r>
      <w:r w:rsidR="00662279" w:rsidRPr="00920F1F">
        <w:rPr>
          <w:rStyle w:val="IntenseEmphasis"/>
          <w:b w:val="0"/>
        </w:rPr>
        <w:t>4</w:t>
      </w:r>
      <w:r w:rsidR="003E1753" w:rsidRPr="00920F1F">
        <w:rPr>
          <w:rStyle w:val="IntenseEmphasis"/>
          <w:b w:val="0"/>
        </w:rPr>
        <w:t>-</w:t>
      </w:r>
      <w:r w:rsidR="00662279" w:rsidRPr="00920F1F">
        <w:rPr>
          <w:rStyle w:val="IntenseEmphasis"/>
          <w:b w:val="0"/>
        </w:rPr>
        <w:t>36</w:t>
      </w:r>
      <w:r w:rsidR="003E1753" w:rsidRPr="00920F1F">
        <w:rPr>
          <w:rStyle w:val="IntenseEmphasis"/>
          <w:b w:val="0"/>
        </w:rPr>
        <w:t>0-OPA-</w:t>
      </w:r>
      <w:r w:rsidR="00662279" w:rsidRPr="00920F1F">
        <w:rPr>
          <w:rStyle w:val="IntenseEmphasis"/>
          <w:b w:val="0"/>
        </w:rPr>
        <w:t>07</w:t>
      </w:r>
      <w:r w:rsidRPr="00920F1F">
        <w:rPr>
          <w:rStyle w:val="IntenseEmphasis"/>
          <w:b w:val="0"/>
        </w:rPr>
        <w:t xml:space="preserve">) </w:t>
      </w:r>
      <w:r w:rsidR="00DB09B1" w:rsidRPr="00920F1F">
        <w:rPr>
          <w:rStyle w:val="IntenseEmphasis"/>
          <w:b w:val="0"/>
        </w:rPr>
        <w:t>has been submitted</w:t>
      </w:r>
      <w:r w:rsidR="0003063B" w:rsidRPr="00920F1F">
        <w:rPr>
          <w:rStyle w:val="IntenseEmphasis"/>
          <w:b w:val="0"/>
        </w:rPr>
        <w:t xml:space="preserve"> to amend the rural </w:t>
      </w:r>
      <w:r w:rsidR="00C17D2F" w:rsidRPr="00920F1F">
        <w:rPr>
          <w:rStyle w:val="IntenseEmphasis"/>
          <w:b w:val="0"/>
        </w:rPr>
        <w:t xml:space="preserve">density </w:t>
      </w:r>
      <w:r w:rsidR="007B376E">
        <w:rPr>
          <w:rStyle w:val="IntenseEmphasis"/>
          <w:b w:val="0"/>
        </w:rPr>
        <w:t>and minimum non-farm lot size policies</w:t>
      </w:r>
      <w:r w:rsidR="00A86727">
        <w:rPr>
          <w:rStyle w:val="IntenseEmphasis"/>
          <w:b w:val="0"/>
        </w:rPr>
        <w:t xml:space="preserve"> as it applies to the subject lands</w:t>
      </w:r>
      <w:r w:rsidR="0003063B" w:rsidRPr="00920F1F">
        <w:rPr>
          <w:rStyle w:val="IntenseEmphasis"/>
          <w:b w:val="0"/>
        </w:rPr>
        <w:t xml:space="preserve"> to </w:t>
      </w:r>
      <w:r w:rsidR="00A64E17" w:rsidRPr="00920F1F">
        <w:rPr>
          <w:rStyle w:val="IntenseEmphasis"/>
          <w:b w:val="0"/>
        </w:rPr>
        <w:t>re-establish two parcels that inadvertently merged, with frontage along Connell Lake</w:t>
      </w:r>
      <w:r w:rsidR="007B376E">
        <w:rPr>
          <w:rStyle w:val="IntenseEmphasis"/>
          <w:b w:val="0"/>
        </w:rPr>
        <w:t xml:space="preserve"> Road</w:t>
      </w:r>
      <w:r w:rsidR="00A64E17" w:rsidRPr="00920F1F">
        <w:rPr>
          <w:rStyle w:val="IntenseEmphasis"/>
          <w:b w:val="0"/>
        </w:rPr>
        <w:t>.</w:t>
      </w:r>
      <w:r w:rsidR="00EA5D76">
        <w:rPr>
          <w:rStyle w:val="IntenseEmphasis"/>
          <w:b w:val="0"/>
        </w:rPr>
        <w:t xml:space="preserve"> Each parcel</w:t>
      </w:r>
      <w:r w:rsidR="007B376E">
        <w:rPr>
          <w:rStyle w:val="IntenseEmphasis"/>
          <w:b w:val="0"/>
        </w:rPr>
        <w:t>, as is</w:t>
      </w:r>
      <w:r w:rsidR="006C265A">
        <w:rPr>
          <w:rStyle w:val="IntenseEmphasis"/>
          <w:b w:val="0"/>
        </w:rPr>
        <w:t xml:space="preserve"> today</w:t>
      </w:r>
      <w:r w:rsidR="00AD3131">
        <w:rPr>
          <w:rStyle w:val="IntenseEmphasis"/>
          <w:b w:val="0"/>
        </w:rPr>
        <w:t xml:space="preserve"> has a seasonal </w:t>
      </w:r>
      <w:r w:rsidR="00ED6048">
        <w:rPr>
          <w:rStyle w:val="IntenseEmphasis"/>
          <w:b w:val="0"/>
        </w:rPr>
        <w:t xml:space="preserve">residential unit, separate well and septic systems, </w:t>
      </w:r>
      <w:r w:rsidR="00405FAE">
        <w:rPr>
          <w:rStyle w:val="IntenseEmphasis"/>
          <w:b w:val="0"/>
        </w:rPr>
        <w:t xml:space="preserve">driveways, </w:t>
      </w:r>
      <w:r w:rsidR="007B376E">
        <w:rPr>
          <w:rStyle w:val="IntenseEmphasis"/>
          <w:b w:val="0"/>
        </w:rPr>
        <w:t>and</w:t>
      </w:r>
      <w:r w:rsidR="00405FAE">
        <w:rPr>
          <w:rStyle w:val="IntenseEmphasis"/>
          <w:b w:val="0"/>
        </w:rPr>
        <w:t xml:space="preserve"> boathouse structures. </w:t>
      </w:r>
      <w:r w:rsidR="00A64E17" w:rsidRPr="00920F1F">
        <w:rPr>
          <w:rStyle w:val="IntenseEmphasis"/>
          <w:b w:val="0"/>
        </w:rPr>
        <w:t>This amendment application would also involve zoning by-law amendment and consent application</w:t>
      </w:r>
      <w:r w:rsidR="007B376E">
        <w:rPr>
          <w:rStyle w:val="IntenseEmphasis"/>
          <w:b w:val="0"/>
        </w:rPr>
        <w:t>s</w:t>
      </w:r>
      <w:r w:rsidR="00A64E17" w:rsidRPr="00920F1F">
        <w:rPr>
          <w:rStyle w:val="IntenseEmphasis"/>
          <w:b w:val="0"/>
        </w:rPr>
        <w:t xml:space="preserve"> to the Township</w:t>
      </w:r>
      <w:r w:rsidR="007E330F" w:rsidRPr="00920F1F">
        <w:rPr>
          <w:rStyle w:val="IntenseEmphasis"/>
          <w:b w:val="0"/>
        </w:rPr>
        <w:t xml:space="preserve"> of Chatsworth.</w:t>
      </w:r>
    </w:p>
    <w:p w14:paraId="0284D92B" w14:textId="54A8120B" w:rsidR="00AC3A8B" w:rsidRPr="00920F1F" w:rsidRDefault="00AC3A8B" w:rsidP="006E00FA">
      <w:pPr>
        <w:pStyle w:val="Heading2"/>
        <w:keepNext w:val="0"/>
        <w:widowControl w:val="0"/>
      </w:pPr>
      <w:r w:rsidRPr="00920F1F">
        <w:lastRenderedPageBreak/>
        <w:t>Background</w:t>
      </w:r>
      <w:r w:rsidR="00CD64E9" w:rsidRPr="00920F1F">
        <w:t xml:space="preserve"> and Discussion</w:t>
      </w:r>
    </w:p>
    <w:p w14:paraId="08519F59" w14:textId="7471E6F4" w:rsidR="00592DFE" w:rsidRPr="00920F1F" w:rsidRDefault="00195FF5" w:rsidP="006E00FA">
      <w:pPr>
        <w:widowControl w:val="0"/>
        <w:rPr>
          <w:rStyle w:val="IntenseEmphasis"/>
          <w:b w:val="0"/>
        </w:rPr>
      </w:pPr>
      <w:r w:rsidRPr="00920F1F">
        <w:rPr>
          <w:rStyle w:val="IntenseEmphasis"/>
          <w:b w:val="0"/>
        </w:rPr>
        <w:t>The County has received an application from</w:t>
      </w:r>
      <w:r w:rsidR="00DC018B" w:rsidRPr="00920F1F">
        <w:rPr>
          <w:rStyle w:val="IntenseEmphasis"/>
          <w:b w:val="0"/>
        </w:rPr>
        <w:t xml:space="preserve"> Kristine Loft</w:t>
      </w:r>
      <w:r w:rsidR="005A3D9C" w:rsidRPr="00920F1F">
        <w:rPr>
          <w:rStyle w:val="IntenseEmphasis"/>
          <w:b w:val="0"/>
        </w:rPr>
        <w:t xml:space="preserve">, Loft Planning Inc (representing private property owners </w:t>
      </w:r>
      <w:r w:rsidR="00D7795A" w:rsidRPr="00920F1F">
        <w:rPr>
          <w:rStyle w:val="IntenseEmphasis"/>
          <w:b w:val="0"/>
        </w:rPr>
        <w:t>Elizabeth Mary-Jean Thompson, Mark Graydon Thompson, and Clayton Bruce Thompson) to amend the Grey County Official Plan</w:t>
      </w:r>
      <w:r w:rsidR="00A86727">
        <w:rPr>
          <w:rStyle w:val="IntenseEmphasis"/>
          <w:b w:val="0"/>
        </w:rPr>
        <w:t xml:space="preserve"> as it applies to the subject lands</w:t>
      </w:r>
      <w:r w:rsidR="00D7795A" w:rsidRPr="00920F1F">
        <w:rPr>
          <w:rStyle w:val="IntenseEmphasis"/>
          <w:b w:val="0"/>
        </w:rPr>
        <w:t>.</w:t>
      </w:r>
      <w:r w:rsidR="00F5737D" w:rsidRPr="00920F1F">
        <w:rPr>
          <w:rStyle w:val="IntenseEmphasis"/>
          <w:b w:val="0"/>
        </w:rPr>
        <w:t xml:space="preserve"> The amendment would all</w:t>
      </w:r>
      <w:r w:rsidR="009C595D" w:rsidRPr="00920F1F">
        <w:rPr>
          <w:rStyle w:val="IntenseEmphasis"/>
          <w:b w:val="0"/>
        </w:rPr>
        <w:t>ow</w:t>
      </w:r>
      <w:r w:rsidR="008D263E" w:rsidRPr="00920F1F">
        <w:rPr>
          <w:rStyle w:val="IntenseEmphasis"/>
          <w:b w:val="0"/>
        </w:rPr>
        <w:t xml:space="preserve"> the property owners to re-establish two parcels that inadvertently merged, with frontage along Connell Lake</w:t>
      </w:r>
      <w:r w:rsidR="007B376E">
        <w:rPr>
          <w:rStyle w:val="IntenseEmphasis"/>
          <w:b w:val="0"/>
        </w:rPr>
        <w:t xml:space="preserve"> Road</w:t>
      </w:r>
      <w:r w:rsidR="008D263E" w:rsidRPr="00920F1F">
        <w:rPr>
          <w:rStyle w:val="IntenseEmphasis"/>
          <w:b w:val="0"/>
        </w:rPr>
        <w:t xml:space="preserve">. </w:t>
      </w:r>
    </w:p>
    <w:p w14:paraId="040DE0BF" w14:textId="77777777" w:rsidR="00592DFE" w:rsidRPr="00920F1F" w:rsidRDefault="00A06AD4" w:rsidP="00592DFE">
      <w:pPr>
        <w:pStyle w:val="ListParagraph"/>
        <w:widowControl w:val="0"/>
        <w:numPr>
          <w:ilvl w:val="0"/>
          <w:numId w:val="12"/>
        </w:numPr>
        <w:rPr>
          <w:rStyle w:val="IntenseEmphasis"/>
          <w:b w:val="0"/>
        </w:rPr>
      </w:pPr>
      <w:r w:rsidRPr="00920F1F">
        <w:rPr>
          <w:rStyle w:val="IntenseEmphasis"/>
          <w:b w:val="0"/>
        </w:rPr>
        <w:t>The severed lands (200 Connell Lake Road) are 0.5</w:t>
      </w:r>
      <w:r w:rsidR="00496512" w:rsidRPr="00920F1F">
        <w:rPr>
          <w:rStyle w:val="IntenseEmphasis"/>
          <w:b w:val="0"/>
        </w:rPr>
        <w:t>96 ha in area</w:t>
      </w:r>
      <w:r w:rsidR="009D53A0" w:rsidRPr="00920F1F">
        <w:rPr>
          <w:rStyle w:val="IntenseEmphasis"/>
          <w:b w:val="0"/>
        </w:rPr>
        <w:t>, with 30.6 m frontage onto Connell Lake Road.</w:t>
      </w:r>
      <w:r w:rsidR="00232FC0" w:rsidRPr="00920F1F">
        <w:rPr>
          <w:rStyle w:val="IntenseEmphasis"/>
          <w:b w:val="0"/>
        </w:rPr>
        <w:t xml:space="preserve"> </w:t>
      </w:r>
    </w:p>
    <w:p w14:paraId="6158077A" w14:textId="1DC0AF32" w:rsidR="00D7795A" w:rsidRPr="00920F1F" w:rsidRDefault="00232FC0" w:rsidP="00592DFE">
      <w:pPr>
        <w:pStyle w:val="ListParagraph"/>
        <w:widowControl w:val="0"/>
        <w:numPr>
          <w:ilvl w:val="0"/>
          <w:numId w:val="12"/>
        </w:numPr>
        <w:rPr>
          <w:rStyle w:val="IntenseEmphasis"/>
          <w:b w:val="0"/>
        </w:rPr>
      </w:pPr>
      <w:r w:rsidRPr="00920F1F">
        <w:rPr>
          <w:rStyle w:val="IntenseEmphasis"/>
          <w:b w:val="0"/>
        </w:rPr>
        <w:t>The re</w:t>
      </w:r>
      <w:r w:rsidR="002D7F5A" w:rsidRPr="00920F1F">
        <w:rPr>
          <w:rStyle w:val="IntenseEmphasis"/>
          <w:b w:val="0"/>
        </w:rPr>
        <w:t xml:space="preserve">tained lands (212 Connell Lake Road) are 0.118 ha in area, with 40.5 m frontage onto Connell Lake Road. </w:t>
      </w:r>
      <w:r w:rsidR="00A06AD4" w:rsidRPr="00920F1F">
        <w:rPr>
          <w:rStyle w:val="IntenseEmphasis"/>
          <w:b w:val="0"/>
        </w:rPr>
        <w:t xml:space="preserve"> </w:t>
      </w:r>
      <w:r w:rsidR="00D7795A" w:rsidRPr="00920F1F">
        <w:rPr>
          <w:rStyle w:val="IntenseEmphasis"/>
          <w:b w:val="0"/>
        </w:rPr>
        <w:t xml:space="preserve"> </w:t>
      </w:r>
    </w:p>
    <w:p w14:paraId="25DB1106" w14:textId="26A81186" w:rsidR="00365E1E" w:rsidRPr="00920F1F" w:rsidRDefault="009C595D" w:rsidP="006E00FA">
      <w:pPr>
        <w:widowControl w:val="0"/>
        <w:rPr>
          <w:rStyle w:val="IntenseEmphasis"/>
          <w:b w:val="0"/>
        </w:rPr>
      </w:pPr>
      <w:r w:rsidRPr="00920F1F">
        <w:rPr>
          <w:rStyle w:val="IntenseEmphasis"/>
          <w:b w:val="0"/>
        </w:rPr>
        <w:t>The proposed amendment also require</w:t>
      </w:r>
      <w:r w:rsidR="00C02B28">
        <w:rPr>
          <w:rStyle w:val="IntenseEmphasis"/>
          <w:b w:val="0"/>
        </w:rPr>
        <w:t>s</w:t>
      </w:r>
      <w:r w:rsidRPr="00920F1F">
        <w:rPr>
          <w:rStyle w:val="IntenseEmphasis"/>
          <w:b w:val="0"/>
        </w:rPr>
        <w:t xml:space="preserve"> an amendment to the Township of Chatsworth zoning by-law and </w:t>
      </w:r>
      <w:r w:rsidR="00F5269F" w:rsidRPr="00920F1F">
        <w:rPr>
          <w:rStyle w:val="IntenseEmphasis"/>
          <w:b w:val="0"/>
        </w:rPr>
        <w:t>a consent application.</w:t>
      </w:r>
    </w:p>
    <w:p w14:paraId="5769F935" w14:textId="49E6DFEA" w:rsidR="00A47FA8" w:rsidRPr="00920F1F" w:rsidRDefault="00A47FA8" w:rsidP="006E00FA">
      <w:pPr>
        <w:widowControl w:val="0"/>
        <w:rPr>
          <w:rStyle w:val="IntenseEmphasis"/>
          <w:bCs w:val="0"/>
        </w:rPr>
      </w:pPr>
      <w:r w:rsidRPr="00920F1F">
        <w:rPr>
          <w:rStyle w:val="IntenseEmphasis"/>
          <w:b w:val="0"/>
        </w:rPr>
        <w:t xml:space="preserve">The subject lands are located at </w:t>
      </w:r>
      <w:r w:rsidRPr="00920F1F">
        <w:rPr>
          <w:bCs/>
        </w:rPr>
        <w:t>200 and 201 Connell Lake Road, Concession 10 EGR PT Lot 12, Township of Chatsworth, geographic Township of Holland</w:t>
      </w:r>
      <w:r w:rsidR="00CD6B66" w:rsidRPr="00920F1F">
        <w:rPr>
          <w:bCs/>
        </w:rPr>
        <w:t>.</w:t>
      </w:r>
    </w:p>
    <w:p w14:paraId="0097D4F8" w14:textId="52121130" w:rsidR="00CD3489" w:rsidRDefault="00CD3489" w:rsidP="00CD3489">
      <w:pPr>
        <w:widowControl w:val="0"/>
        <w:jc w:val="center"/>
        <w:rPr>
          <w:rStyle w:val="IntenseEmphasis"/>
          <w:b w:val="0"/>
        </w:rPr>
      </w:pPr>
      <w:r>
        <w:rPr>
          <w:noProof/>
        </w:rPr>
        <w:drawing>
          <wp:inline distT="0" distB="0" distL="0" distR="0" wp14:anchorId="3F2AE874" wp14:editId="1A0903A4">
            <wp:extent cx="5375986" cy="3978234"/>
            <wp:effectExtent l="0" t="0" r="0" b="3810"/>
            <wp:docPr id="3" name="Picture 3" descr="Map 1: Airphoto of the Subject Lands proposed to be se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 1: Airphoto of the Subject Lands proposed to be severed"/>
                    <pic:cNvPicPr/>
                  </pic:nvPicPr>
                  <pic:blipFill>
                    <a:blip r:embed="rId9"/>
                    <a:stretch>
                      <a:fillRect/>
                    </a:stretch>
                  </pic:blipFill>
                  <pic:spPr>
                    <a:xfrm>
                      <a:off x="0" y="0"/>
                      <a:ext cx="5595552" cy="4140713"/>
                    </a:xfrm>
                    <a:prstGeom prst="rect">
                      <a:avLst/>
                    </a:prstGeom>
                  </pic:spPr>
                </pic:pic>
              </a:graphicData>
            </a:graphic>
          </wp:inline>
        </w:drawing>
      </w:r>
    </w:p>
    <w:p w14:paraId="70943F18" w14:textId="74EE41D2" w:rsidR="00CD3489" w:rsidRPr="00BE69FB" w:rsidRDefault="00CD3489" w:rsidP="00CD3489">
      <w:pPr>
        <w:pStyle w:val="Heading4"/>
        <w:rPr>
          <w:rStyle w:val="IntenseEmphasis"/>
          <w:b w:val="0"/>
          <w:sz w:val="28"/>
        </w:rPr>
      </w:pPr>
      <w:r w:rsidRPr="00BE69FB">
        <w:rPr>
          <w:rStyle w:val="IntenseEmphasis"/>
          <w:sz w:val="28"/>
        </w:rPr>
        <w:t xml:space="preserve">Map 1: </w:t>
      </w:r>
      <w:proofErr w:type="spellStart"/>
      <w:r w:rsidRPr="00BE69FB">
        <w:rPr>
          <w:rStyle w:val="IntenseEmphasis"/>
          <w:sz w:val="28"/>
        </w:rPr>
        <w:t>Airphoto</w:t>
      </w:r>
      <w:proofErr w:type="spellEnd"/>
      <w:r w:rsidRPr="00BE69FB">
        <w:rPr>
          <w:rStyle w:val="IntenseEmphasis"/>
          <w:sz w:val="28"/>
        </w:rPr>
        <w:t xml:space="preserve"> of the Subject Lands</w:t>
      </w:r>
      <w:r w:rsidR="00C02B28">
        <w:rPr>
          <w:rStyle w:val="IntenseEmphasis"/>
          <w:sz w:val="28"/>
        </w:rPr>
        <w:t xml:space="preserve"> proposed to be severed</w:t>
      </w:r>
    </w:p>
    <w:p w14:paraId="1A2A32E2" w14:textId="77777777" w:rsidR="00CD3489" w:rsidRDefault="00CD3489" w:rsidP="00CD3489">
      <w:pPr>
        <w:widowControl w:val="0"/>
        <w:jc w:val="center"/>
        <w:rPr>
          <w:rStyle w:val="IntenseEmphasis"/>
          <w:b w:val="0"/>
        </w:rPr>
      </w:pPr>
    </w:p>
    <w:p w14:paraId="7425827B" w14:textId="788AA340" w:rsidR="008B7E9F" w:rsidRDefault="008B7E9F" w:rsidP="008B7E9F">
      <w:pPr>
        <w:widowControl w:val="0"/>
        <w:jc w:val="center"/>
        <w:rPr>
          <w:rStyle w:val="IntenseEmphasis"/>
          <w:b w:val="0"/>
        </w:rPr>
      </w:pPr>
      <w:r>
        <w:rPr>
          <w:noProof/>
        </w:rPr>
        <w:lastRenderedPageBreak/>
        <w:drawing>
          <wp:inline distT="0" distB="0" distL="0" distR="0" wp14:anchorId="30F33325" wp14:editId="72ABF165">
            <wp:extent cx="5640779" cy="6768934"/>
            <wp:effectExtent l="0" t="0" r="0" b="0"/>
            <wp:docPr id="2" name="Picture 2" descr="Map 2: Airphoto of the Subject Lands showing the existing two seasonal residential units (courtesy of Loft Plan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 2: Airphoto of the Subject Lands showing the existing two seasonal residential units (courtesy of Loft Planning) "/>
                    <pic:cNvPicPr/>
                  </pic:nvPicPr>
                  <pic:blipFill>
                    <a:blip r:embed="rId10"/>
                    <a:stretch>
                      <a:fillRect/>
                    </a:stretch>
                  </pic:blipFill>
                  <pic:spPr>
                    <a:xfrm>
                      <a:off x="0" y="0"/>
                      <a:ext cx="5666168" cy="6799401"/>
                    </a:xfrm>
                    <a:prstGeom prst="rect">
                      <a:avLst/>
                    </a:prstGeom>
                  </pic:spPr>
                </pic:pic>
              </a:graphicData>
            </a:graphic>
          </wp:inline>
        </w:drawing>
      </w:r>
    </w:p>
    <w:p w14:paraId="79A5C17D" w14:textId="466C3D27" w:rsidR="008B7E9F" w:rsidRPr="00BE69FB" w:rsidRDefault="008B7E9F" w:rsidP="007414EA">
      <w:pPr>
        <w:pStyle w:val="Heading4"/>
        <w:rPr>
          <w:rStyle w:val="IntenseEmphasis"/>
          <w:b w:val="0"/>
          <w:sz w:val="28"/>
        </w:rPr>
      </w:pPr>
      <w:r w:rsidRPr="00BE69FB">
        <w:rPr>
          <w:rStyle w:val="IntenseEmphasis"/>
          <w:sz w:val="28"/>
        </w:rPr>
        <w:t xml:space="preserve">Map </w:t>
      </w:r>
      <w:r w:rsidR="00CD3489" w:rsidRPr="00BE69FB">
        <w:rPr>
          <w:rStyle w:val="IntenseEmphasis"/>
          <w:sz w:val="28"/>
        </w:rPr>
        <w:t>2</w:t>
      </w:r>
      <w:r w:rsidRPr="00BE69FB">
        <w:rPr>
          <w:rStyle w:val="IntenseEmphasis"/>
          <w:sz w:val="28"/>
        </w:rPr>
        <w:t xml:space="preserve">: </w:t>
      </w:r>
      <w:proofErr w:type="spellStart"/>
      <w:r w:rsidRPr="00BE69FB">
        <w:rPr>
          <w:rStyle w:val="IntenseEmphasis"/>
          <w:sz w:val="28"/>
        </w:rPr>
        <w:t>Airphoto</w:t>
      </w:r>
      <w:proofErr w:type="spellEnd"/>
      <w:r w:rsidRPr="00BE69FB">
        <w:rPr>
          <w:rStyle w:val="IntenseEmphasis"/>
          <w:sz w:val="28"/>
        </w:rPr>
        <w:t xml:space="preserve"> of the Subject Lands</w:t>
      </w:r>
      <w:r w:rsidR="001F62FD" w:rsidRPr="00BE69FB">
        <w:rPr>
          <w:rStyle w:val="IntenseEmphasis"/>
          <w:sz w:val="28"/>
        </w:rPr>
        <w:t xml:space="preserve"> showing the existing </w:t>
      </w:r>
      <w:r w:rsidR="00DA3A12" w:rsidRPr="00BE69FB">
        <w:rPr>
          <w:rStyle w:val="IntenseEmphasis"/>
          <w:sz w:val="28"/>
        </w:rPr>
        <w:t xml:space="preserve">two seasonal residential </w:t>
      </w:r>
      <w:r w:rsidR="00BE69FB">
        <w:rPr>
          <w:rStyle w:val="IntenseEmphasis"/>
          <w:sz w:val="28"/>
        </w:rPr>
        <w:t>units</w:t>
      </w:r>
      <w:r w:rsidR="001B6DB0" w:rsidRPr="00BE69FB">
        <w:rPr>
          <w:rStyle w:val="IntenseEmphasis"/>
          <w:sz w:val="28"/>
        </w:rPr>
        <w:t xml:space="preserve"> (courtesy of Loft Planning)</w:t>
      </w:r>
      <w:r w:rsidR="001F62FD" w:rsidRPr="00BE69FB">
        <w:rPr>
          <w:rStyle w:val="IntenseEmphasis"/>
          <w:sz w:val="28"/>
        </w:rPr>
        <w:t xml:space="preserve"> </w:t>
      </w:r>
    </w:p>
    <w:p w14:paraId="6FE0BA56" w14:textId="788785E9" w:rsidR="0092305E" w:rsidRPr="00EB6E39" w:rsidRDefault="00A3333A" w:rsidP="0092305E">
      <w:pPr>
        <w:rPr>
          <w:lang w:val="en-CA"/>
        </w:rPr>
      </w:pPr>
      <w:r w:rsidRPr="00607CC5">
        <w:rPr>
          <w:rStyle w:val="IntenseEmphasis"/>
          <w:b w:val="0"/>
        </w:rPr>
        <w:t xml:space="preserve">The subject </w:t>
      </w:r>
      <w:r w:rsidR="00BE744D">
        <w:rPr>
          <w:rStyle w:val="IntenseEmphasis"/>
          <w:b w:val="0"/>
        </w:rPr>
        <w:t>lands</w:t>
      </w:r>
      <w:r w:rsidRPr="00607CC5">
        <w:rPr>
          <w:rStyle w:val="IntenseEmphasis"/>
          <w:b w:val="0"/>
        </w:rPr>
        <w:t xml:space="preserve"> </w:t>
      </w:r>
      <w:r w:rsidR="007414EA">
        <w:rPr>
          <w:rStyle w:val="IntenseEmphasis"/>
          <w:b w:val="0"/>
        </w:rPr>
        <w:t>are</w:t>
      </w:r>
      <w:r w:rsidRPr="00607CC5">
        <w:rPr>
          <w:rStyle w:val="IntenseEmphasis"/>
          <w:b w:val="0"/>
        </w:rPr>
        <w:t xml:space="preserve"> designated ‘Rural’</w:t>
      </w:r>
      <w:r w:rsidR="00ED059E" w:rsidRPr="00607CC5">
        <w:rPr>
          <w:rStyle w:val="IntenseEmphasis"/>
          <w:b w:val="0"/>
        </w:rPr>
        <w:t xml:space="preserve"> and ‘Hazard Lands’</w:t>
      </w:r>
      <w:r w:rsidRPr="00607CC5">
        <w:rPr>
          <w:rStyle w:val="IntenseEmphasis"/>
          <w:b w:val="0"/>
        </w:rPr>
        <w:t>.</w:t>
      </w:r>
      <w:r w:rsidR="00646DF3" w:rsidRPr="00607CC5">
        <w:rPr>
          <w:rStyle w:val="IntenseEmphasis"/>
          <w:b w:val="0"/>
        </w:rPr>
        <w:t xml:space="preserve"> The reas</w:t>
      </w:r>
      <w:r w:rsidR="00C932A3" w:rsidRPr="00607CC5">
        <w:rPr>
          <w:rStyle w:val="IntenseEmphasis"/>
          <w:b w:val="0"/>
        </w:rPr>
        <w:t xml:space="preserve">on for this amendment </w:t>
      </w:r>
      <w:r w:rsidR="000579AA" w:rsidRPr="00607CC5">
        <w:rPr>
          <w:rStyle w:val="IntenseEmphasis"/>
          <w:b w:val="0"/>
        </w:rPr>
        <w:t>is because</w:t>
      </w:r>
      <w:r w:rsidR="009237DA" w:rsidRPr="00607CC5">
        <w:rPr>
          <w:rStyle w:val="IntenseEmphasis"/>
          <w:b w:val="0"/>
        </w:rPr>
        <w:t xml:space="preserve"> there </w:t>
      </w:r>
      <w:r w:rsidR="00A447BB" w:rsidRPr="00607CC5">
        <w:rPr>
          <w:rStyle w:val="IntenseEmphasis"/>
          <w:b w:val="0"/>
        </w:rPr>
        <w:t>are</w:t>
      </w:r>
      <w:r w:rsidR="009237DA" w:rsidRPr="00607CC5">
        <w:rPr>
          <w:rStyle w:val="IntenseEmphasis"/>
          <w:b w:val="0"/>
        </w:rPr>
        <w:t xml:space="preserve"> limited</w:t>
      </w:r>
      <w:r w:rsidR="00A447BB" w:rsidRPr="00607CC5">
        <w:rPr>
          <w:rStyle w:val="IntenseEmphasis"/>
          <w:b w:val="0"/>
        </w:rPr>
        <w:t xml:space="preserve"> rural</w:t>
      </w:r>
      <w:r w:rsidR="009237DA" w:rsidRPr="00607CC5">
        <w:rPr>
          <w:rStyle w:val="IntenseEmphasis"/>
          <w:b w:val="0"/>
        </w:rPr>
        <w:t xml:space="preserve"> lot creation provisions under the County Plan, </w:t>
      </w:r>
      <w:r w:rsidR="003159C8" w:rsidRPr="00607CC5">
        <w:rPr>
          <w:rStyle w:val="IntenseEmphasis"/>
          <w:b w:val="0"/>
        </w:rPr>
        <w:t xml:space="preserve">whereas on </w:t>
      </w:r>
      <w:r w:rsidR="00A447BB" w:rsidRPr="00607CC5">
        <w:rPr>
          <w:rStyle w:val="IntenseEmphasis"/>
          <w:b w:val="0"/>
        </w:rPr>
        <w:t>o</w:t>
      </w:r>
      <w:r w:rsidR="003159C8" w:rsidRPr="00607CC5">
        <w:rPr>
          <w:rStyle w:val="IntenseEmphasis"/>
          <w:b w:val="0"/>
        </w:rPr>
        <w:t xml:space="preserve">riginal </w:t>
      </w:r>
      <w:r w:rsidR="00A447BB" w:rsidRPr="00607CC5">
        <w:rPr>
          <w:rStyle w:val="IntenseEmphasis"/>
          <w:b w:val="0"/>
        </w:rPr>
        <w:t>t</w:t>
      </w:r>
      <w:r w:rsidR="003159C8" w:rsidRPr="00607CC5">
        <w:rPr>
          <w:rStyle w:val="IntenseEmphasis"/>
          <w:b w:val="0"/>
        </w:rPr>
        <w:t xml:space="preserve">ownship lots 80 ha in size (applicable to the subject </w:t>
      </w:r>
      <w:r w:rsidR="00BE744D">
        <w:rPr>
          <w:rStyle w:val="IntenseEmphasis"/>
          <w:b w:val="0"/>
        </w:rPr>
        <w:t>lands</w:t>
      </w:r>
      <w:r w:rsidR="003159C8" w:rsidRPr="00607CC5">
        <w:rPr>
          <w:rStyle w:val="IntenseEmphasis"/>
          <w:b w:val="0"/>
        </w:rPr>
        <w:t xml:space="preserve">), a </w:t>
      </w:r>
      <w:r w:rsidR="003159C8" w:rsidRPr="00607CC5">
        <w:rPr>
          <w:rStyle w:val="IntenseEmphasis"/>
          <w:b w:val="0"/>
        </w:rPr>
        <w:lastRenderedPageBreak/>
        <w:t>total of 6 lots are permitted</w:t>
      </w:r>
      <w:r w:rsidR="00803076">
        <w:rPr>
          <w:rStyle w:val="IntenseEmphasis"/>
          <w:b w:val="0"/>
        </w:rPr>
        <w:t xml:space="preserve"> (section 5.4.1(1))</w:t>
      </w:r>
      <w:r w:rsidR="003159C8" w:rsidRPr="00607CC5">
        <w:rPr>
          <w:rStyle w:val="IntenseEmphasis"/>
          <w:b w:val="0"/>
        </w:rPr>
        <w:t>.</w:t>
      </w:r>
      <w:r w:rsidR="00611685" w:rsidRPr="00607CC5">
        <w:rPr>
          <w:rStyle w:val="IntenseEmphasis"/>
          <w:b w:val="0"/>
        </w:rPr>
        <w:t xml:space="preserve"> There </w:t>
      </w:r>
      <w:r w:rsidR="006C4E42">
        <w:rPr>
          <w:rStyle w:val="IntenseEmphasis"/>
          <w:b w:val="0"/>
        </w:rPr>
        <w:t>is</w:t>
      </w:r>
      <w:r w:rsidR="00611685" w:rsidRPr="00607CC5">
        <w:rPr>
          <w:rStyle w:val="IntenseEmphasis"/>
          <w:b w:val="0"/>
        </w:rPr>
        <w:t xml:space="preserve"> upwards of 40 lots located </w:t>
      </w:r>
      <w:r w:rsidR="00A447BB" w:rsidRPr="00607CC5">
        <w:rPr>
          <w:rStyle w:val="IntenseEmphasis"/>
          <w:b w:val="0"/>
        </w:rPr>
        <w:t>on this original township lot</w:t>
      </w:r>
      <w:r w:rsidR="00CA520C">
        <w:rPr>
          <w:rStyle w:val="IntenseEmphasis"/>
          <w:b w:val="0"/>
        </w:rPr>
        <w:t>. The subject lands are within a cluster of seasonal recreational cottages along the shoreline of Connell’s Lake.</w:t>
      </w:r>
      <w:r w:rsidR="00744F86">
        <w:rPr>
          <w:rStyle w:val="IntenseEmphasis"/>
          <w:b w:val="0"/>
        </w:rPr>
        <w:t xml:space="preserve"> </w:t>
      </w:r>
      <w:r w:rsidR="0089408E">
        <w:rPr>
          <w:rStyle w:val="IntenseEmphasis"/>
          <w:b w:val="0"/>
        </w:rPr>
        <w:t>Section 5.4.1</w:t>
      </w:r>
      <w:r w:rsidR="0090486E">
        <w:rPr>
          <w:rStyle w:val="IntenseEmphasis"/>
          <w:b w:val="0"/>
        </w:rPr>
        <w:t xml:space="preserve">(g) of the County Official Plan states </w:t>
      </w:r>
      <w:r w:rsidR="0090486E">
        <w:rPr>
          <w:rStyle w:val="IntenseEmphasis"/>
          <w:b w:val="0"/>
          <w:i/>
          <w:iCs/>
        </w:rPr>
        <w:t>recreational or tourist-based rural clusters (e.g. cottages, yurts, or a similar form of development under common ownership)</w:t>
      </w:r>
      <w:r w:rsidR="0090486E">
        <w:rPr>
          <w:rStyle w:val="IntenseEmphasis"/>
          <w:b w:val="0"/>
        </w:rPr>
        <w:t xml:space="preserve"> are permitted.</w:t>
      </w:r>
      <w:r w:rsidR="004B6C42">
        <w:rPr>
          <w:rStyle w:val="IntenseEmphasis"/>
          <w:b w:val="0"/>
        </w:rPr>
        <w:t xml:space="preserve"> </w:t>
      </w:r>
      <w:r w:rsidR="0092305E">
        <w:rPr>
          <w:rStyle w:val="IntenseEmphasis"/>
          <w:b w:val="0"/>
        </w:rPr>
        <w:t xml:space="preserve">An amendment is also needed to the County’s Official Plan policy that speaks to </w:t>
      </w:r>
      <w:r w:rsidR="0092305E" w:rsidRPr="00562D43">
        <w:rPr>
          <w:lang w:val="en-CA"/>
        </w:rPr>
        <w:t xml:space="preserve">minimum new non-farm sized lot size requirements, being 0.8 hectares </w:t>
      </w:r>
      <w:r w:rsidR="0092305E" w:rsidRPr="00EB6E39">
        <w:rPr>
          <w:lang w:val="en-CA"/>
        </w:rPr>
        <w:t xml:space="preserve">in size. </w:t>
      </w:r>
    </w:p>
    <w:p w14:paraId="172F78AF" w14:textId="5FD98CD6" w:rsidR="00744F86" w:rsidRPr="00607CC5" w:rsidRDefault="00744F86" w:rsidP="006E00FA">
      <w:pPr>
        <w:widowControl w:val="0"/>
        <w:rPr>
          <w:rStyle w:val="IntenseEmphasis"/>
          <w:b w:val="0"/>
        </w:rPr>
      </w:pPr>
      <w:r>
        <w:rPr>
          <w:rStyle w:val="IntenseEmphasis"/>
          <w:b w:val="0"/>
        </w:rPr>
        <w:t xml:space="preserve">The subject lands </w:t>
      </w:r>
      <w:r w:rsidR="00BE744D">
        <w:rPr>
          <w:rStyle w:val="IntenseEmphasis"/>
          <w:b w:val="0"/>
        </w:rPr>
        <w:t>currently comprise</w:t>
      </w:r>
      <w:r w:rsidR="007414EA">
        <w:rPr>
          <w:rStyle w:val="IntenseEmphasis"/>
          <w:b w:val="0"/>
        </w:rPr>
        <w:t xml:space="preserve"> of two seasonal residential un</w:t>
      </w:r>
      <w:r w:rsidR="006B08E8">
        <w:rPr>
          <w:rStyle w:val="IntenseEmphasis"/>
          <w:b w:val="0"/>
        </w:rPr>
        <w:t xml:space="preserve">its, </w:t>
      </w:r>
      <w:r w:rsidR="00C971CD">
        <w:rPr>
          <w:rStyle w:val="IntenseEmphasis"/>
          <w:b w:val="0"/>
        </w:rPr>
        <w:t>separate well and septic systems, driveways, and boathouse structures.</w:t>
      </w:r>
      <w:r w:rsidR="00BE69FB">
        <w:rPr>
          <w:rStyle w:val="IntenseEmphasis"/>
          <w:b w:val="0"/>
        </w:rPr>
        <w:t xml:space="preserve"> They inadvertently merged on title.</w:t>
      </w:r>
      <w:r w:rsidR="00BE744D">
        <w:rPr>
          <w:rStyle w:val="IntenseEmphasis"/>
          <w:b w:val="0"/>
        </w:rPr>
        <w:t xml:space="preserve"> </w:t>
      </w:r>
    </w:p>
    <w:p w14:paraId="7BE42928" w14:textId="77777777" w:rsidR="00070037" w:rsidRDefault="00070037" w:rsidP="006E00FA">
      <w:pPr>
        <w:widowControl w:val="0"/>
      </w:pPr>
      <w:r>
        <w:t xml:space="preserve">Existing and surrounding land uses are described as follows: </w:t>
      </w:r>
    </w:p>
    <w:p w14:paraId="4D0B9C42" w14:textId="2EDB2A05" w:rsidR="00070037" w:rsidRDefault="00070037" w:rsidP="00BD5831">
      <w:pPr>
        <w:widowControl w:val="0"/>
        <w:spacing w:line="240" w:lineRule="auto"/>
        <w:ind w:left="360"/>
      </w:pPr>
      <w:r>
        <w:t xml:space="preserve">● North: Seasonal cottages, natural areas, some </w:t>
      </w:r>
      <w:r w:rsidR="00BD5831">
        <w:t>farmland,</w:t>
      </w:r>
      <w:r>
        <w:t xml:space="preserve"> and an unnamed lake. </w:t>
      </w:r>
    </w:p>
    <w:p w14:paraId="47D47C71" w14:textId="77777777" w:rsidR="00070037" w:rsidRDefault="00070037" w:rsidP="00BD5831">
      <w:pPr>
        <w:widowControl w:val="0"/>
        <w:spacing w:line="240" w:lineRule="auto"/>
        <w:ind w:left="360"/>
      </w:pPr>
      <w:r>
        <w:t xml:space="preserve">● East: Farmland immediately west and Saugeen Conservation Lands east of Concession Road 10. </w:t>
      </w:r>
    </w:p>
    <w:p w14:paraId="297107BE" w14:textId="77777777" w:rsidR="00070037" w:rsidRDefault="00070037" w:rsidP="00BD5831">
      <w:pPr>
        <w:widowControl w:val="0"/>
        <w:spacing w:line="240" w:lineRule="auto"/>
        <w:ind w:left="360"/>
      </w:pPr>
      <w:r>
        <w:t xml:space="preserve">● South: Seasonal cottages along Hines Lake, Clarke’s Lake and Robson Lake and a Residential, Subdivision to the west of Robson Lake. </w:t>
      </w:r>
    </w:p>
    <w:p w14:paraId="6D0782FE" w14:textId="03A9D8CD" w:rsidR="00070037" w:rsidRDefault="00070037" w:rsidP="00BD5831">
      <w:pPr>
        <w:widowControl w:val="0"/>
        <w:spacing w:line="240" w:lineRule="auto"/>
        <w:ind w:left="360"/>
        <w:rPr>
          <w:rStyle w:val="IntenseEmphasis"/>
          <w:b w:val="0"/>
          <w:highlight w:val="yellow"/>
        </w:rPr>
      </w:pPr>
      <w:r>
        <w:t xml:space="preserve">● West: Seasonal cottages on Connell’s Lake and Mud Lake, </w:t>
      </w:r>
      <w:proofErr w:type="spellStart"/>
      <w:r>
        <w:t>M</w:t>
      </w:r>
      <w:r w:rsidR="00503A8C">
        <w:t>o</w:t>
      </w:r>
      <w:r>
        <w:t>ggie</w:t>
      </w:r>
      <w:proofErr w:type="spellEnd"/>
      <w:r>
        <w:t xml:space="preserve"> Valley Timber, Holland Pit and Campground.</w:t>
      </w:r>
    </w:p>
    <w:p w14:paraId="789752AF" w14:textId="01C33080" w:rsidR="006F3F51" w:rsidRPr="00AF1743" w:rsidRDefault="0057475E" w:rsidP="006E00FA">
      <w:pPr>
        <w:widowControl w:val="0"/>
        <w:rPr>
          <w:rStyle w:val="IntenseEmphasis"/>
          <w:b w:val="0"/>
        </w:rPr>
      </w:pPr>
      <w:r w:rsidRPr="0057475E">
        <w:rPr>
          <w:rStyle w:val="IntenseEmphasis"/>
          <w:b w:val="0"/>
        </w:rPr>
        <w:t>Kristine Loft</w:t>
      </w:r>
      <w:r w:rsidR="004368F8" w:rsidRPr="0057475E">
        <w:rPr>
          <w:rStyle w:val="IntenseEmphasis"/>
          <w:b w:val="0"/>
        </w:rPr>
        <w:t>, a land use planning consultant</w:t>
      </w:r>
      <w:r w:rsidR="004F26D7">
        <w:rPr>
          <w:rStyle w:val="IntenseEmphasis"/>
          <w:b w:val="0"/>
        </w:rPr>
        <w:t xml:space="preserve"> working on behalf of the applicant</w:t>
      </w:r>
      <w:r w:rsidR="004368F8" w:rsidRPr="0057475E">
        <w:rPr>
          <w:rStyle w:val="IntenseEmphasis"/>
          <w:b w:val="0"/>
        </w:rPr>
        <w:t xml:space="preserve"> has submitted a Planning Justification Report in support of the proposal. The following background information has also been provided as part of the overall submission:</w:t>
      </w:r>
      <w:r w:rsidR="006F3F51">
        <w:rPr>
          <w:rStyle w:val="IntenseEmphasis"/>
          <w:b w:val="0"/>
        </w:rPr>
        <w:t xml:space="preserve"> comments from Mike Givens, fire chief, Township of Chatsworth, </w:t>
      </w:r>
      <w:r w:rsidR="006F3F51" w:rsidRPr="00AF1743">
        <w:rPr>
          <w:rStyle w:val="IntenseEmphasis"/>
          <w:b w:val="0"/>
        </w:rPr>
        <w:t>comments from Gerald Madill, licensed septic installer, and copy of deed and PIN map.</w:t>
      </w:r>
    </w:p>
    <w:p w14:paraId="151588C0" w14:textId="33F03B3E" w:rsidR="003710B8" w:rsidRPr="00AF1743" w:rsidRDefault="00256509" w:rsidP="006E00FA">
      <w:pPr>
        <w:widowControl w:val="0"/>
        <w:rPr>
          <w:rStyle w:val="IntenseEmphasis"/>
          <w:b w:val="0"/>
        </w:rPr>
      </w:pPr>
      <w:r w:rsidRPr="00AF1743">
        <w:rPr>
          <w:rStyle w:val="IntenseEmphasis"/>
          <w:b w:val="0"/>
        </w:rPr>
        <w:t xml:space="preserve">A copy of the </w:t>
      </w:r>
      <w:r w:rsidR="00FF4085" w:rsidRPr="00AF1743">
        <w:rPr>
          <w:rStyle w:val="IntenseEmphasis"/>
          <w:b w:val="0"/>
        </w:rPr>
        <w:t>r</w:t>
      </w:r>
      <w:r w:rsidRPr="00AF1743">
        <w:rPr>
          <w:rStyle w:val="IntenseEmphasis"/>
          <w:b w:val="0"/>
        </w:rPr>
        <w:t>eport</w:t>
      </w:r>
      <w:r w:rsidR="004C30E5" w:rsidRPr="00AF1743">
        <w:rPr>
          <w:rStyle w:val="IntenseEmphasis"/>
          <w:b w:val="0"/>
        </w:rPr>
        <w:t xml:space="preserve"> and background materials</w:t>
      </w:r>
      <w:r w:rsidRPr="00AF1743">
        <w:rPr>
          <w:rStyle w:val="IntenseEmphasis"/>
          <w:b w:val="0"/>
        </w:rPr>
        <w:t xml:space="preserve"> can be found at the below link:</w:t>
      </w:r>
      <w:r w:rsidR="003710B8" w:rsidRPr="00AF1743">
        <w:rPr>
          <w:rStyle w:val="IntenseEmphasis"/>
          <w:b w:val="0"/>
        </w:rPr>
        <w:t xml:space="preserve">  </w:t>
      </w:r>
    </w:p>
    <w:p w14:paraId="3F51A39A" w14:textId="2EDB30D0" w:rsidR="00246F72" w:rsidRPr="00AF1743" w:rsidRDefault="000B4139" w:rsidP="003A256F">
      <w:pPr>
        <w:rPr>
          <w:rStyle w:val="IntenseEmphasis"/>
        </w:rPr>
      </w:pPr>
      <w:hyperlink r:id="rId11" w:history="1">
        <w:r w:rsidR="004C30E5" w:rsidRPr="00AF1743">
          <w:rPr>
            <w:rStyle w:val="Hyperlink"/>
          </w:rPr>
          <w:t>Link to Background Materials</w:t>
        </w:r>
      </w:hyperlink>
    </w:p>
    <w:p w14:paraId="105633E2" w14:textId="1975B99C" w:rsidR="008E6A08" w:rsidRPr="00AF1743" w:rsidRDefault="008E6A08" w:rsidP="008E6A08">
      <w:pPr>
        <w:pStyle w:val="Heading2"/>
      </w:pPr>
      <w:r w:rsidRPr="00AF1743">
        <w:t>Analysis of Planning Issues</w:t>
      </w:r>
    </w:p>
    <w:p w14:paraId="2F947564" w14:textId="6BCDEDAE" w:rsidR="000D1C43" w:rsidRPr="00AF1743" w:rsidRDefault="008E6A08" w:rsidP="008E6A08">
      <w:pPr>
        <w:rPr>
          <w:lang w:val="en-CA"/>
        </w:rPr>
      </w:pPr>
      <w:r w:rsidRPr="00AF1743">
        <w:rPr>
          <w:lang w:val="en-CA"/>
        </w:rPr>
        <w:t xml:space="preserve">In rendering decisions, planning authorities must have regard to matters of Provincial interest under the </w:t>
      </w:r>
      <w:r w:rsidRPr="00AF1743">
        <w:rPr>
          <w:i/>
          <w:lang w:val="en-CA"/>
        </w:rPr>
        <w:t xml:space="preserve">Planning Act </w:t>
      </w:r>
      <w:r w:rsidRPr="00AF1743">
        <w:rPr>
          <w:lang w:val="en-CA"/>
        </w:rPr>
        <w:t>and be consistent with the Provincial Policy Statement (PPS). Decisions within the County must also conform to the County of Grey Official Plan</w:t>
      </w:r>
      <w:r w:rsidR="00D2180B" w:rsidRPr="00AF1743">
        <w:rPr>
          <w:lang w:val="en-CA"/>
        </w:rPr>
        <w:t xml:space="preserve"> </w:t>
      </w:r>
      <w:r w:rsidR="00D7417B" w:rsidRPr="00AF1743">
        <w:rPr>
          <w:lang w:val="en-CA"/>
        </w:rPr>
        <w:t>and any</w:t>
      </w:r>
      <w:r w:rsidRPr="00AF1743">
        <w:rPr>
          <w:lang w:val="en-CA"/>
        </w:rPr>
        <w:t xml:space="preserve"> Provincial plans in force and effect.</w:t>
      </w:r>
    </w:p>
    <w:p w14:paraId="183FB3D7" w14:textId="76A0C8C8" w:rsidR="008E6A08" w:rsidRPr="00AF1743" w:rsidRDefault="000D1C43" w:rsidP="008E6A08">
      <w:pPr>
        <w:rPr>
          <w:lang w:val="en-CA"/>
        </w:rPr>
      </w:pPr>
      <w:r w:rsidRPr="00AF1743">
        <w:rPr>
          <w:lang w:val="en-CA"/>
        </w:rPr>
        <w:t>A detailed planning analysis has not been undertaken at this stage</w:t>
      </w:r>
      <w:r w:rsidR="00E2618E" w:rsidRPr="00AF1743">
        <w:rPr>
          <w:lang w:val="en-CA"/>
        </w:rPr>
        <w:t>.  F</w:t>
      </w:r>
      <w:r w:rsidRPr="00AF1743">
        <w:rPr>
          <w:lang w:val="en-CA"/>
        </w:rPr>
        <w:t xml:space="preserve">ollowing the public process, and agency comments, a thorough analysis and staff recommendation </w:t>
      </w:r>
      <w:r w:rsidRPr="00AF1743">
        <w:rPr>
          <w:lang w:val="en-CA"/>
        </w:rPr>
        <w:lastRenderedPageBreak/>
        <w:t>will be provided.</w:t>
      </w:r>
      <w:r w:rsidR="00E2618E" w:rsidRPr="00AF1743">
        <w:rPr>
          <w:lang w:val="en-CA"/>
        </w:rPr>
        <w:t xml:space="preserve"> Key Provincial and County policies have been flagged below for consideration.</w:t>
      </w:r>
    </w:p>
    <w:p w14:paraId="0CEB9B3B" w14:textId="1C1AD97E" w:rsidR="00F6646E" w:rsidRPr="00AF1743" w:rsidRDefault="00F6646E" w:rsidP="00F6646E">
      <w:pPr>
        <w:pStyle w:val="Heading3"/>
        <w:rPr>
          <w:lang w:val="en-CA"/>
        </w:rPr>
      </w:pPr>
      <w:r w:rsidRPr="00AF1743">
        <w:rPr>
          <w:lang w:val="en-CA"/>
        </w:rPr>
        <w:t>Provincial Legislation – The Planning Act</w:t>
      </w:r>
    </w:p>
    <w:p w14:paraId="7AB29939" w14:textId="7A0718B3" w:rsidR="00954CDD" w:rsidRPr="007C638F" w:rsidRDefault="00954CDD" w:rsidP="00954CDD">
      <w:pPr>
        <w:rPr>
          <w:sz w:val="23"/>
          <w:szCs w:val="23"/>
        </w:rPr>
      </w:pPr>
      <w:r w:rsidRPr="00AF1743">
        <w:rPr>
          <w:sz w:val="23"/>
          <w:szCs w:val="23"/>
        </w:rPr>
        <w:t xml:space="preserve">Most notable </w:t>
      </w:r>
      <w:r w:rsidRPr="007C638F">
        <w:rPr>
          <w:sz w:val="23"/>
          <w:szCs w:val="23"/>
        </w:rPr>
        <w:t>to this proposed official plan amendment are the following clauses</w:t>
      </w:r>
      <w:r w:rsidR="000D1C43" w:rsidRPr="007C638F">
        <w:rPr>
          <w:sz w:val="23"/>
          <w:szCs w:val="23"/>
        </w:rPr>
        <w:t xml:space="preserve"> from the </w:t>
      </w:r>
      <w:r w:rsidR="000D1C43" w:rsidRPr="007C638F">
        <w:rPr>
          <w:i/>
          <w:sz w:val="23"/>
          <w:szCs w:val="23"/>
        </w:rPr>
        <w:t>Planning Act</w:t>
      </w:r>
      <w:r w:rsidR="000D1C43" w:rsidRPr="007C638F">
        <w:rPr>
          <w:sz w:val="23"/>
          <w:szCs w:val="23"/>
        </w:rPr>
        <w:t>, which will need to be considered</w:t>
      </w:r>
      <w:r w:rsidRPr="007C638F">
        <w:rPr>
          <w:sz w:val="23"/>
          <w:szCs w:val="23"/>
        </w:rPr>
        <w:t>.</w:t>
      </w:r>
    </w:p>
    <w:p w14:paraId="0E561E76" w14:textId="77777777" w:rsidR="00C76891" w:rsidRPr="0004028D" w:rsidRDefault="00C76891" w:rsidP="00C76891">
      <w:pPr>
        <w:pStyle w:val="ListParagraph"/>
        <w:numPr>
          <w:ilvl w:val="0"/>
          <w:numId w:val="5"/>
        </w:numPr>
        <w:rPr>
          <w:b/>
        </w:rPr>
      </w:pPr>
      <w:r w:rsidRPr="007C638F">
        <w:rPr>
          <w:b/>
        </w:rPr>
        <w:t xml:space="preserve">the protection of ecological systems, including natural areas, </w:t>
      </w:r>
      <w:proofErr w:type="gramStart"/>
      <w:r w:rsidRPr="007C638F">
        <w:rPr>
          <w:b/>
        </w:rPr>
        <w:t>features</w:t>
      </w:r>
      <w:proofErr w:type="gramEnd"/>
      <w:r w:rsidRPr="007C638F">
        <w:rPr>
          <w:b/>
        </w:rPr>
        <w:t xml:space="preserve"> and </w:t>
      </w:r>
      <w:r w:rsidRPr="0004028D">
        <w:rPr>
          <w:b/>
        </w:rPr>
        <w:t>functions,</w:t>
      </w:r>
    </w:p>
    <w:p w14:paraId="15CB0AD0" w14:textId="2BA75D84" w:rsidR="006E42CE" w:rsidRPr="0004028D" w:rsidRDefault="00AC5522" w:rsidP="00C76891">
      <w:r>
        <w:t xml:space="preserve">The subject lands abut </w:t>
      </w:r>
      <w:r w:rsidR="007C638F" w:rsidRPr="0004028D">
        <w:t>Connell Lake. No further development is proposed through the subject proposal, aside from severing the two respective parcels.</w:t>
      </w:r>
    </w:p>
    <w:p w14:paraId="3219A220" w14:textId="77777777" w:rsidR="00C76891" w:rsidRPr="0004028D" w:rsidRDefault="00C76891" w:rsidP="00C76891">
      <w:pPr>
        <w:pStyle w:val="ListParagraph"/>
        <w:numPr>
          <w:ilvl w:val="0"/>
          <w:numId w:val="5"/>
        </w:numPr>
        <w:rPr>
          <w:b/>
        </w:rPr>
      </w:pPr>
      <w:r w:rsidRPr="0004028D">
        <w:rPr>
          <w:b/>
        </w:rPr>
        <w:t>the protection of agricultural resources of the Province,</w:t>
      </w:r>
    </w:p>
    <w:p w14:paraId="7836F298" w14:textId="45948E3F" w:rsidR="0004028D" w:rsidRPr="00E72963" w:rsidRDefault="006E42CE" w:rsidP="0004028D">
      <w:pPr>
        <w:widowControl w:val="0"/>
        <w:rPr>
          <w:rStyle w:val="IntenseEmphasis"/>
          <w:b w:val="0"/>
        </w:rPr>
      </w:pPr>
      <w:r w:rsidRPr="0004028D">
        <w:t>The subject lands are designated ‘Rural’ as per Schedule A of the County Official Plan.</w:t>
      </w:r>
      <w:r w:rsidR="0004028D" w:rsidRPr="0004028D">
        <w:t xml:space="preserve"> As per s</w:t>
      </w:r>
      <w:r w:rsidR="0004028D" w:rsidRPr="0004028D">
        <w:rPr>
          <w:rStyle w:val="IntenseEmphasis"/>
          <w:b w:val="0"/>
        </w:rPr>
        <w:t xml:space="preserve">ection 5.4.1(g) of the County Official Plan, </w:t>
      </w:r>
      <w:r w:rsidR="0004028D" w:rsidRPr="0004028D">
        <w:rPr>
          <w:rStyle w:val="IntenseEmphasis"/>
          <w:b w:val="0"/>
          <w:i/>
          <w:iCs/>
        </w:rPr>
        <w:t>recreational or tourist-based rural clusters (e.</w:t>
      </w:r>
      <w:r w:rsidR="0004028D" w:rsidRPr="00E72963">
        <w:rPr>
          <w:rStyle w:val="IntenseEmphasis"/>
          <w:b w:val="0"/>
          <w:i/>
          <w:iCs/>
        </w:rPr>
        <w:t>g. cottages, yurts, or a similar form of development under common ownership)</w:t>
      </w:r>
      <w:r w:rsidR="0004028D" w:rsidRPr="00E72963">
        <w:rPr>
          <w:rStyle w:val="IntenseEmphasis"/>
          <w:b w:val="0"/>
        </w:rPr>
        <w:t xml:space="preserve"> are permitted.</w:t>
      </w:r>
    </w:p>
    <w:p w14:paraId="40DD665E" w14:textId="775B8D34" w:rsidR="006E42CE" w:rsidRPr="00E72963" w:rsidRDefault="006E42CE" w:rsidP="00F8739B">
      <w:pPr>
        <w:pStyle w:val="ListParagraph"/>
        <w:numPr>
          <w:ilvl w:val="0"/>
          <w:numId w:val="11"/>
        </w:numPr>
        <w:rPr>
          <w:b/>
          <w:bCs/>
        </w:rPr>
      </w:pPr>
      <w:r w:rsidRPr="00E72963">
        <w:rPr>
          <w:b/>
          <w:bCs/>
        </w:rPr>
        <w:t xml:space="preserve">the supply, efficient use and conservation of energy and water, </w:t>
      </w:r>
    </w:p>
    <w:p w14:paraId="71B59000" w14:textId="4346786E" w:rsidR="009262CF" w:rsidRPr="00CB2F94" w:rsidRDefault="006C486A" w:rsidP="009262CF">
      <w:r w:rsidRPr="00E72963">
        <w:t xml:space="preserve">Comments were received </w:t>
      </w:r>
      <w:r w:rsidRPr="00E72963">
        <w:rPr>
          <w:rStyle w:val="IntenseEmphasis"/>
          <w:b w:val="0"/>
        </w:rPr>
        <w:t xml:space="preserve">from Gerald Madill, a licensed septic installer to determine whether the subject lands can safely </w:t>
      </w:r>
      <w:r w:rsidRPr="00CB2F94">
        <w:rPr>
          <w:rStyle w:val="IntenseEmphasis"/>
          <w:b w:val="0"/>
        </w:rPr>
        <w:t xml:space="preserve">and adequately </w:t>
      </w:r>
      <w:r w:rsidR="00251076" w:rsidRPr="00CB2F94">
        <w:rPr>
          <w:rStyle w:val="IntenseEmphasis"/>
          <w:b w:val="0"/>
        </w:rPr>
        <w:t xml:space="preserve">accommodate two septic systems, given the property size for both the severed and retained </w:t>
      </w:r>
      <w:r w:rsidR="00B64387" w:rsidRPr="00CB2F94">
        <w:rPr>
          <w:rStyle w:val="IntenseEmphasis"/>
          <w:b w:val="0"/>
        </w:rPr>
        <w:t>is significantly less than 0.</w:t>
      </w:r>
      <w:r w:rsidR="00556543" w:rsidRPr="00CB2F94">
        <w:rPr>
          <w:rStyle w:val="IntenseEmphasis"/>
          <w:b w:val="0"/>
        </w:rPr>
        <w:t>8</w:t>
      </w:r>
      <w:r w:rsidR="00B64387" w:rsidRPr="00CB2F94">
        <w:rPr>
          <w:rStyle w:val="IntenseEmphasis"/>
          <w:b w:val="0"/>
        </w:rPr>
        <w:t xml:space="preserve"> ha</w:t>
      </w:r>
      <w:r w:rsidR="00EE4CF8" w:rsidRPr="00CB2F94">
        <w:rPr>
          <w:rStyle w:val="IntenseEmphasis"/>
          <w:b w:val="0"/>
        </w:rPr>
        <w:t>. The local conservation authority will be circulated for comments and review.</w:t>
      </w:r>
    </w:p>
    <w:p w14:paraId="03D42AA7" w14:textId="5C46D6E0" w:rsidR="006E42CE" w:rsidRPr="00CB2F94" w:rsidRDefault="006E42CE" w:rsidP="006E42CE">
      <w:pPr>
        <w:rPr>
          <w:b/>
          <w:bCs/>
        </w:rPr>
      </w:pPr>
      <w:r w:rsidRPr="00CB2F94">
        <w:rPr>
          <w:b/>
          <w:bCs/>
        </w:rPr>
        <w:t xml:space="preserve">(o) the protection of public health and safety </w:t>
      </w:r>
    </w:p>
    <w:p w14:paraId="24AE3BA6" w14:textId="500CE21F" w:rsidR="00C96BD7" w:rsidRPr="00E24668" w:rsidRDefault="00CB2F94" w:rsidP="006E42CE">
      <w:r w:rsidRPr="00E24668">
        <w:rPr>
          <w:rStyle w:val="IntenseEmphasis"/>
          <w:b w:val="0"/>
        </w:rPr>
        <w:t>Comments were submitted from Mike Givens, fire chief, Township of Chatsworth.</w:t>
      </w:r>
    </w:p>
    <w:p w14:paraId="2A15A9AB" w14:textId="46EFA982" w:rsidR="00F6646E" w:rsidRPr="00E24668" w:rsidRDefault="00F6646E" w:rsidP="00F6646E">
      <w:pPr>
        <w:pStyle w:val="Heading3"/>
        <w:rPr>
          <w:lang w:val="en-CA"/>
        </w:rPr>
      </w:pPr>
      <w:r w:rsidRPr="00E24668">
        <w:rPr>
          <w:lang w:val="en-CA"/>
        </w:rPr>
        <w:t>Provincial Policy Statement (PPS 20</w:t>
      </w:r>
      <w:r w:rsidR="00AC5522" w:rsidRPr="00E24668">
        <w:rPr>
          <w:lang w:val="en-CA"/>
        </w:rPr>
        <w:t>20</w:t>
      </w:r>
      <w:r w:rsidRPr="00E24668">
        <w:rPr>
          <w:lang w:val="en-CA"/>
        </w:rPr>
        <w:t xml:space="preserve">) </w:t>
      </w:r>
    </w:p>
    <w:p w14:paraId="4D156EDE" w14:textId="02E23344" w:rsidR="00E24668" w:rsidRPr="00562D43" w:rsidRDefault="00E24668" w:rsidP="00954E0A">
      <w:pPr>
        <w:rPr>
          <w:rStyle w:val="IntenseEmphasis"/>
          <w:b w:val="0"/>
        </w:rPr>
      </w:pPr>
      <w:r w:rsidRPr="00E24668">
        <w:rPr>
          <w:lang w:val="en-CA"/>
        </w:rPr>
        <w:t>Section 1.1.5 of the PPS outlines recreational and residential uses as permitted uses in the rural area, provided development is compatible with the rural landscape and can be</w:t>
      </w:r>
      <w:r w:rsidR="00954E0A">
        <w:rPr>
          <w:lang w:val="en-CA"/>
        </w:rPr>
        <w:t xml:space="preserve"> </w:t>
      </w:r>
      <w:r w:rsidRPr="00E24668">
        <w:rPr>
          <w:lang w:val="en-CA"/>
        </w:rPr>
        <w:t xml:space="preserve">sustained by rural service levels. No </w:t>
      </w:r>
      <w:r w:rsidRPr="00562D43">
        <w:rPr>
          <w:lang w:val="en-CA"/>
        </w:rPr>
        <w:t xml:space="preserve">additional development is being proposed, the </w:t>
      </w:r>
      <w:r w:rsidRPr="00562D43">
        <w:rPr>
          <w:rStyle w:val="IntenseEmphasis"/>
          <w:b w:val="0"/>
        </w:rPr>
        <w:t>subject lands currently comprise of two seasonal residential units, separate well and septic systems, driveways, and boathouse structures.</w:t>
      </w:r>
    </w:p>
    <w:p w14:paraId="6FBCAC18" w14:textId="0F607E4C" w:rsidR="00E24668" w:rsidRPr="00562D43" w:rsidRDefault="00E24668" w:rsidP="00172968">
      <w:pPr>
        <w:rPr>
          <w:lang w:val="en-CA"/>
        </w:rPr>
      </w:pPr>
      <w:r w:rsidRPr="00562D43">
        <w:rPr>
          <w:rStyle w:val="IntenseEmphasis"/>
          <w:b w:val="0"/>
        </w:rPr>
        <w:t>Section 1.6.6.4 of the PPS</w:t>
      </w:r>
      <w:r w:rsidR="00754EEA" w:rsidRPr="00562D43">
        <w:rPr>
          <w:rStyle w:val="IntenseEmphasis"/>
          <w:b w:val="0"/>
        </w:rPr>
        <w:t xml:space="preserve"> details the provisions that should be considered when individual on-site sewage services and individual on-site water services are proposed. These include ensuring the site conditions are suitable for the long-term provision of such services with no negative impacts.</w:t>
      </w:r>
    </w:p>
    <w:p w14:paraId="0B33AF82" w14:textId="38282414" w:rsidR="00F6646E" w:rsidRPr="00562D43" w:rsidRDefault="00F6646E" w:rsidP="00F6646E">
      <w:pPr>
        <w:pStyle w:val="Heading3"/>
        <w:rPr>
          <w:lang w:val="en-CA"/>
        </w:rPr>
      </w:pPr>
      <w:r w:rsidRPr="00562D43">
        <w:rPr>
          <w:lang w:val="en-CA"/>
        </w:rPr>
        <w:lastRenderedPageBreak/>
        <w:t xml:space="preserve">County of Grey Official Plan </w:t>
      </w:r>
    </w:p>
    <w:p w14:paraId="375D1FB9" w14:textId="253131FB" w:rsidR="002009A7" w:rsidRPr="00562D43" w:rsidRDefault="002009A7" w:rsidP="005E4AC8">
      <w:pPr>
        <w:rPr>
          <w:lang w:val="en-CA"/>
        </w:rPr>
      </w:pPr>
      <w:r w:rsidRPr="00562D43">
        <w:rPr>
          <w:lang w:val="en-CA"/>
        </w:rPr>
        <w:t xml:space="preserve">Section 5.4.1(2) of the County OP states recreational uses are recognized as a permitted use. </w:t>
      </w:r>
    </w:p>
    <w:p w14:paraId="6B573603" w14:textId="46295882" w:rsidR="002009A7" w:rsidRPr="00EB6E39" w:rsidRDefault="002009A7" w:rsidP="005E4AC8">
      <w:pPr>
        <w:rPr>
          <w:lang w:val="en-CA"/>
        </w:rPr>
      </w:pPr>
      <w:r w:rsidRPr="00562D43">
        <w:rPr>
          <w:lang w:val="en-CA"/>
        </w:rPr>
        <w:t xml:space="preserve">Section 5.4.2(2) outlines minimum new non-farm sized lot size requirements, being 0.8 hectares </w:t>
      </w:r>
      <w:r w:rsidRPr="00EB6E39">
        <w:rPr>
          <w:lang w:val="en-CA"/>
        </w:rPr>
        <w:t xml:space="preserve">in size. </w:t>
      </w:r>
    </w:p>
    <w:p w14:paraId="08F906F9" w14:textId="744D00F4" w:rsidR="002009A7" w:rsidRPr="00EB6E39" w:rsidRDefault="002009A7" w:rsidP="005E4AC8">
      <w:pPr>
        <w:rPr>
          <w:lang w:val="en-CA"/>
        </w:rPr>
      </w:pPr>
      <w:r w:rsidRPr="00EB6E39">
        <w:rPr>
          <w:lang w:val="en-CA"/>
        </w:rPr>
        <w:t xml:space="preserve">Section 5.4.2(4) states new non-farm sized lot creation shall not be permitted within </w:t>
      </w:r>
      <w:r w:rsidRPr="00EB6E39">
        <w:rPr>
          <w:i/>
          <w:iCs/>
          <w:lang w:val="en-CA"/>
        </w:rPr>
        <w:t>Aggregate Resource Areas</w:t>
      </w:r>
      <w:r w:rsidRPr="00EB6E39">
        <w:rPr>
          <w:lang w:val="en-CA"/>
        </w:rPr>
        <w:t xml:space="preserve"> on Schedule B to this Plan. Schedule B of the County OP identifies the entirety of the subject lands as an ‘aggregate resource area’.</w:t>
      </w:r>
      <w:r w:rsidR="00FB4A3C">
        <w:rPr>
          <w:lang w:val="en-CA"/>
        </w:rPr>
        <w:t xml:space="preserve"> This policy area will be further reviewed.</w:t>
      </w:r>
      <w:r w:rsidRPr="00EB6E39">
        <w:rPr>
          <w:lang w:val="en-CA"/>
        </w:rPr>
        <w:t xml:space="preserve"> </w:t>
      </w:r>
    </w:p>
    <w:p w14:paraId="55FCD50A" w14:textId="667FD496" w:rsidR="002009A7" w:rsidRPr="00EB6E39" w:rsidRDefault="003E06E0" w:rsidP="005E4AC8">
      <w:pPr>
        <w:rPr>
          <w:lang w:val="en-CA"/>
        </w:rPr>
      </w:pPr>
      <w:r w:rsidRPr="00EB6E39">
        <w:rPr>
          <w:lang w:val="en-CA"/>
        </w:rPr>
        <w:t>Section 5.4.3(1)</w:t>
      </w:r>
      <w:r w:rsidR="004D1BF6" w:rsidRPr="00EB6E39">
        <w:rPr>
          <w:lang w:val="en-CA"/>
        </w:rPr>
        <w:t xml:space="preserve"> details the lot density provisions under the rural land use designation. This policy is propos</w:t>
      </w:r>
      <w:r w:rsidR="00503A8C">
        <w:rPr>
          <w:lang w:val="en-CA"/>
        </w:rPr>
        <w:t xml:space="preserve">ed </w:t>
      </w:r>
      <w:r w:rsidR="004D1BF6" w:rsidRPr="00EB6E39">
        <w:rPr>
          <w:lang w:val="en-CA"/>
        </w:rPr>
        <w:t>to be amended as part of the subject application, as the</w:t>
      </w:r>
      <w:r w:rsidR="00C3396A">
        <w:rPr>
          <w:lang w:val="en-CA"/>
        </w:rPr>
        <w:t xml:space="preserve"> lot density of the</w:t>
      </w:r>
      <w:r w:rsidR="004D1BF6" w:rsidRPr="00EB6E39">
        <w:rPr>
          <w:lang w:val="en-CA"/>
        </w:rPr>
        <w:t xml:space="preserve"> original township lot </w:t>
      </w:r>
      <w:r w:rsidR="00C3396A">
        <w:rPr>
          <w:lang w:val="en-CA"/>
        </w:rPr>
        <w:t>significantly</w:t>
      </w:r>
      <w:r w:rsidR="004D1BF6" w:rsidRPr="00EB6E39">
        <w:rPr>
          <w:lang w:val="en-CA"/>
        </w:rPr>
        <w:t xml:space="preserve"> exceeds the total lots permitted on </w:t>
      </w:r>
      <w:r w:rsidR="00EB6E39" w:rsidRPr="00EB6E39">
        <w:rPr>
          <w:lang w:val="en-CA"/>
        </w:rPr>
        <w:t>an</w:t>
      </w:r>
      <w:r w:rsidR="004D1BF6" w:rsidRPr="00EB6E39">
        <w:rPr>
          <w:lang w:val="en-CA"/>
        </w:rPr>
        <w:t xml:space="preserve"> </w:t>
      </w:r>
      <w:r w:rsidR="00EB6E39" w:rsidRPr="00EB6E39">
        <w:rPr>
          <w:lang w:val="en-CA"/>
        </w:rPr>
        <w:t>80-hectare</w:t>
      </w:r>
      <w:r w:rsidR="004D1BF6" w:rsidRPr="00EB6E39">
        <w:rPr>
          <w:lang w:val="en-CA"/>
        </w:rPr>
        <w:t xml:space="preserve"> lot.</w:t>
      </w:r>
    </w:p>
    <w:p w14:paraId="6830BCA5" w14:textId="7355FD24" w:rsidR="00EB6E39" w:rsidRPr="00EB6E39" w:rsidRDefault="00EB6E39" w:rsidP="005E4AC8">
      <w:pPr>
        <w:rPr>
          <w:lang w:val="en-CA"/>
        </w:rPr>
      </w:pPr>
      <w:r w:rsidRPr="00EB6E39">
        <w:rPr>
          <w:lang w:val="en-CA"/>
        </w:rPr>
        <w:t>Section 7.2 of the County OP will be addressed as it relates to the ‘</w:t>
      </w:r>
      <w:r w:rsidR="007631E9">
        <w:rPr>
          <w:lang w:val="en-CA"/>
        </w:rPr>
        <w:t>H</w:t>
      </w:r>
      <w:r w:rsidRPr="00EB6E39">
        <w:rPr>
          <w:lang w:val="en-CA"/>
        </w:rPr>
        <w:t xml:space="preserve">azard </w:t>
      </w:r>
      <w:r w:rsidR="007631E9">
        <w:rPr>
          <w:lang w:val="en-CA"/>
        </w:rPr>
        <w:t>L</w:t>
      </w:r>
      <w:r w:rsidRPr="00EB6E39">
        <w:rPr>
          <w:lang w:val="en-CA"/>
        </w:rPr>
        <w:t xml:space="preserve">ands’ located on the subject lands. </w:t>
      </w:r>
    </w:p>
    <w:p w14:paraId="12C05242" w14:textId="71ECBA65" w:rsidR="000D1C43" w:rsidRPr="00A17948" w:rsidRDefault="000D1C43" w:rsidP="005E4AC8">
      <w:pPr>
        <w:rPr>
          <w:lang w:val="en-CA"/>
        </w:rPr>
      </w:pPr>
      <w:r w:rsidRPr="00EB6E39">
        <w:rPr>
          <w:lang w:val="en-CA"/>
        </w:rPr>
        <w:t>As noted above, following the public</w:t>
      </w:r>
      <w:r w:rsidRPr="00A17948">
        <w:rPr>
          <w:lang w:val="en-CA"/>
        </w:rPr>
        <w:t xml:space="preserve"> and agency processes, a thorough planning analysis and staff recommendation will be provided.</w:t>
      </w:r>
    </w:p>
    <w:p w14:paraId="0284D92D" w14:textId="1FE39C26" w:rsidR="00AC3A8B" w:rsidRPr="00666B11" w:rsidRDefault="00CD64E9" w:rsidP="00CD64E9">
      <w:pPr>
        <w:pStyle w:val="Heading2"/>
      </w:pPr>
      <w:r w:rsidRPr="00666B11">
        <w:t>Legal and Legislated Requirements</w:t>
      </w:r>
    </w:p>
    <w:p w14:paraId="3CA945AC" w14:textId="44E2B778" w:rsidR="00C8550C" w:rsidRPr="00666B11" w:rsidRDefault="00C8550C" w:rsidP="00C8550C">
      <w:r w:rsidRPr="00666B11">
        <w:t>The application will be processed in accordance with the Planning Act.</w:t>
      </w:r>
    </w:p>
    <w:p w14:paraId="0284D92F" w14:textId="3B48B166" w:rsidR="00AC3A8B" w:rsidRPr="00666B11" w:rsidRDefault="00AC3A8B" w:rsidP="006E00FA">
      <w:pPr>
        <w:pStyle w:val="Heading2"/>
        <w:keepNext w:val="0"/>
        <w:widowControl w:val="0"/>
        <w:rPr>
          <w:b/>
        </w:rPr>
      </w:pPr>
      <w:r w:rsidRPr="00666B11">
        <w:t>Financial</w:t>
      </w:r>
      <w:r w:rsidR="00CD64E9" w:rsidRPr="00666B11">
        <w:t xml:space="preserve"> and Resource Implications</w:t>
      </w:r>
    </w:p>
    <w:p w14:paraId="0284D930" w14:textId="4B6C339E" w:rsidR="00AC3A8B" w:rsidRPr="00666B11" w:rsidRDefault="00CD650D" w:rsidP="006E00FA">
      <w:pPr>
        <w:widowControl w:val="0"/>
      </w:pPr>
      <w:r w:rsidRPr="00666B11">
        <w:rPr>
          <w:rStyle w:val="IntenseEmphasis"/>
          <w:b w:val="0"/>
        </w:rPr>
        <w:t>There are no anticipated financial, staffing</w:t>
      </w:r>
      <w:r w:rsidR="00132FFA">
        <w:rPr>
          <w:rStyle w:val="IntenseEmphasis"/>
          <w:b w:val="0"/>
        </w:rPr>
        <w:t>,</w:t>
      </w:r>
      <w:r w:rsidRPr="00666B11">
        <w:rPr>
          <w:rStyle w:val="IntenseEmphasis"/>
          <w:b w:val="0"/>
        </w:rPr>
        <w:t xml:space="preserve"> or legal considerations associated with the proposed official plan amendment, beyond those normally encountered in processing an amendment. The County has collected the requisite application fee and peer review deposit for this application.</w:t>
      </w:r>
    </w:p>
    <w:p w14:paraId="0284D931" w14:textId="420C59F3" w:rsidR="00AC3A8B" w:rsidRPr="00666B11" w:rsidRDefault="002E32B0" w:rsidP="006E00FA">
      <w:pPr>
        <w:pStyle w:val="Heading2"/>
        <w:keepNext w:val="0"/>
        <w:widowControl w:val="0"/>
      </w:pPr>
      <w:r w:rsidRPr="00666B11">
        <w:t>Relevant Consultation</w:t>
      </w:r>
    </w:p>
    <w:p w14:paraId="0284D932" w14:textId="23378578" w:rsidR="00AC3A8B" w:rsidRPr="00666B11" w:rsidRDefault="000B4139" w:rsidP="000B4139">
      <w:pPr>
        <w:widowControl w:val="0"/>
        <w:spacing w:after="0"/>
      </w:pPr>
      <w:sdt>
        <w:sdtPr>
          <w:id w:val="-1131168753"/>
          <w14:checkbox>
            <w14:checked w14:val="1"/>
            <w14:checkedState w14:val="2612" w14:font="MS Gothic"/>
            <w14:uncheckedState w14:val="2610" w14:font="MS Gothic"/>
          </w14:checkbox>
        </w:sdtPr>
        <w:sdtEndPr/>
        <w:sdtContent>
          <w:r w:rsidR="002B48DA" w:rsidRPr="00666B11">
            <w:rPr>
              <w:rFonts w:ascii="MS Gothic" w:eastAsia="MS Gothic" w:hAnsi="MS Gothic" w:hint="eastAsia"/>
            </w:rPr>
            <w:t>☒</w:t>
          </w:r>
        </w:sdtContent>
      </w:sdt>
      <w:r w:rsidR="002E32B0" w:rsidRPr="00666B11">
        <w:t xml:space="preserve"> Internal</w:t>
      </w:r>
      <w:r w:rsidR="002B48DA" w:rsidRPr="00666B11">
        <w:t>: Planning Staff</w:t>
      </w:r>
    </w:p>
    <w:p w14:paraId="343D15CF" w14:textId="384594B4" w:rsidR="002E32B0" w:rsidRPr="00666B11" w:rsidRDefault="000B4139" w:rsidP="000B4139">
      <w:pPr>
        <w:widowControl w:val="0"/>
      </w:pPr>
      <w:sdt>
        <w:sdtPr>
          <w:id w:val="-650440191"/>
          <w14:checkbox>
            <w14:checked w14:val="1"/>
            <w14:checkedState w14:val="2612" w14:font="MS Gothic"/>
            <w14:uncheckedState w14:val="2610" w14:font="MS Gothic"/>
          </w14:checkbox>
        </w:sdtPr>
        <w:sdtEndPr/>
        <w:sdtContent>
          <w:r w:rsidR="00E2618E" w:rsidRPr="00666B11">
            <w:rPr>
              <w:rFonts w:ascii="MS Gothic" w:eastAsia="MS Gothic" w:hAnsi="MS Gothic" w:hint="eastAsia"/>
            </w:rPr>
            <w:t>☒</w:t>
          </w:r>
        </w:sdtContent>
      </w:sdt>
      <w:r w:rsidR="002E32B0" w:rsidRPr="00666B11">
        <w:t xml:space="preserve"> External</w:t>
      </w:r>
      <w:r w:rsidR="00E2618E" w:rsidRPr="00666B11">
        <w:t xml:space="preserve">: Township of </w:t>
      </w:r>
      <w:r w:rsidR="00666B11" w:rsidRPr="00666B11">
        <w:t>Chatsworth</w:t>
      </w:r>
      <w:r w:rsidR="00E2618E" w:rsidRPr="00666B11">
        <w:t xml:space="preserve">, required agencies under the </w:t>
      </w:r>
      <w:r w:rsidR="00E2618E" w:rsidRPr="00666B11">
        <w:rPr>
          <w:i/>
        </w:rPr>
        <w:t>Planning Act</w:t>
      </w:r>
      <w:r w:rsidR="00E2618E" w:rsidRPr="00666B11">
        <w:t>, and the public</w:t>
      </w:r>
    </w:p>
    <w:p w14:paraId="6D7EA5A2" w14:textId="4E4A95C5" w:rsidR="001272D9" w:rsidRPr="00666B11" w:rsidRDefault="002E32B0" w:rsidP="000B4139">
      <w:pPr>
        <w:pStyle w:val="Heading3"/>
        <w:keepNext w:val="0"/>
        <w:keepLines w:val="0"/>
        <w:widowControl w:val="0"/>
      </w:pPr>
      <w:r w:rsidRPr="00666B11">
        <w:t>Appendices and Attachments</w:t>
      </w:r>
      <w:r w:rsidR="00CF4AA5" w:rsidRPr="00666B11">
        <w:t xml:space="preserve"> </w:t>
      </w:r>
    </w:p>
    <w:p w14:paraId="1BE65A5E" w14:textId="21C95EE2" w:rsidR="0051126C" w:rsidRPr="00C8550C" w:rsidRDefault="000D1C43" w:rsidP="000B4139">
      <w:pPr>
        <w:widowControl w:val="0"/>
        <w:spacing w:after="0"/>
        <w:rPr>
          <w:i/>
        </w:rPr>
      </w:pPr>
      <w:r w:rsidRPr="00666B11">
        <w:rPr>
          <w:i/>
        </w:rPr>
        <w:t>None</w:t>
      </w:r>
      <w:r w:rsidR="0051126C">
        <w:t xml:space="preserve"> </w:t>
      </w:r>
    </w:p>
    <w:sectPr w:rsidR="0051126C" w:rsidRPr="00C8550C" w:rsidSect="007E4720">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9C52E" w14:textId="77777777" w:rsidR="00421854" w:rsidRDefault="00421854" w:rsidP="00883D8D">
      <w:pPr>
        <w:spacing w:after="0" w:line="240" w:lineRule="auto"/>
      </w:pPr>
      <w:r>
        <w:separator/>
      </w:r>
    </w:p>
    <w:p w14:paraId="203E3BD9" w14:textId="77777777" w:rsidR="00421854" w:rsidRDefault="00421854"/>
  </w:endnote>
  <w:endnote w:type="continuationSeparator" w:id="0">
    <w:p w14:paraId="78585255" w14:textId="77777777" w:rsidR="00421854" w:rsidRDefault="00421854" w:rsidP="00883D8D">
      <w:pPr>
        <w:spacing w:after="0" w:line="240" w:lineRule="auto"/>
      </w:pPr>
      <w:r>
        <w:continuationSeparator/>
      </w:r>
    </w:p>
    <w:p w14:paraId="6F5B8C06" w14:textId="77777777" w:rsidR="00421854" w:rsidRDefault="00421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D941" w14:textId="5DFAF866" w:rsidR="007E4720" w:rsidRPr="007E4720" w:rsidRDefault="000D1C43" w:rsidP="007E4720">
    <w:pPr>
      <w:pStyle w:val="Footer"/>
    </w:pPr>
    <w:r>
      <w:t>PDR-CW-</w:t>
    </w:r>
    <w:r w:rsidR="00662279">
      <w:t>09</w:t>
    </w:r>
    <w:r>
      <w:t>-</w:t>
    </w:r>
    <w:r w:rsidR="00E16C86">
      <w:t>2</w:t>
    </w:r>
    <w:r w:rsidR="00662279">
      <w:t>1</w:t>
    </w:r>
    <w:r w:rsidR="00567AB5">
      <w:ptab w:relativeTo="margin" w:alignment="center" w:leader="none"/>
    </w:r>
    <w:r w:rsidR="00567AB5">
      <w:ptab w:relativeTo="margin" w:alignment="right" w:leader="none"/>
    </w:r>
    <w:r w:rsidR="00567AB5">
      <w:t>Date:</w:t>
    </w:r>
    <w:r w:rsidR="008C3B88">
      <w:t xml:space="preserve"> </w:t>
    </w:r>
    <w:r w:rsidR="00662279">
      <w:t>March</w:t>
    </w:r>
    <w:r>
      <w:t xml:space="preserve"> </w:t>
    </w:r>
    <w:r w:rsidR="00662279">
      <w:t>11</w:t>
    </w:r>
    <w:r w:rsidR="008C3B88">
      <w:t>, 20</w:t>
    </w:r>
    <w:r w:rsidR="00E16C86">
      <w:t>2</w:t>
    </w:r>
    <w:r w:rsidR="0066227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8FE8B" w14:textId="77777777" w:rsidR="00421854" w:rsidRDefault="00421854" w:rsidP="00883D8D">
      <w:pPr>
        <w:spacing w:after="0" w:line="240" w:lineRule="auto"/>
      </w:pPr>
      <w:r>
        <w:separator/>
      </w:r>
    </w:p>
    <w:p w14:paraId="7129BE3C" w14:textId="77777777" w:rsidR="00421854" w:rsidRDefault="00421854"/>
  </w:footnote>
  <w:footnote w:type="continuationSeparator" w:id="0">
    <w:p w14:paraId="20BC4BBA" w14:textId="77777777" w:rsidR="00421854" w:rsidRDefault="00421854" w:rsidP="00883D8D">
      <w:pPr>
        <w:spacing w:after="0" w:line="240" w:lineRule="auto"/>
      </w:pPr>
      <w:r>
        <w:continuationSeparator/>
      </w:r>
    </w:p>
    <w:p w14:paraId="72B1E60D" w14:textId="77777777" w:rsidR="00421854" w:rsidRDefault="004218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409D1"/>
    <w:multiLevelType w:val="hybridMultilevel"/>
    <w:tmpl w:val="0E704D9A"/>
    <w:lvl w:ilvl="0" w:tplc="BA8622A2">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C653E6"/>
    <w:multiLevelType w:val="hybridMultilevel"/>
    <w:tmpl w:val="F63858BE"/>
    <w:lvl w:ilvl="0" w:tplc="0AC8EF38">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01D6A2F"/>
    <w:multiLevelType w:val="hybridMultilevel"/>
    <w:tmpl w:val="9F9E07C0"/>
    <w:lvl w:ilvl="0" w:tplc="468E39A0">
      <w:start w:val="16"/>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DB77CB"/>
    <w:multiLevelType w:val="hybridMultilevel"/>
    <w:tmpl w:val="F38499B0"/>
    <w:lvl w:ilvl="0" w:tplc="85F0A9A2">
      <w:start w:val="15"/>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DCB30CD"/>
    <w:multiLevelType w:val="hybridMultilevel"/>
    <w:tmpl w:val="C96CD658"/>
    <w:lvl w:ilvl="0" w:tplc="C0CAAD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F75474"/>
    <w:multiLevelType w:val="hybridMultilevel"/>
    <w:tmpl w:val="7D246378"/>
    <w:lvl w:ilvl="0" w:tplc="5150FA0E">
      <w:start w:val="8"/>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E5A3B08"/>
    <w:multiLevelType w:val="hybridMultilevel"/>
    <w:tmpl w:val="AAC4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C0868"/>
    <w:multiLevelType w:val="hybridMultilevel"/>
    <w:tmpl w:val="5AC6C0CA"/>
    <w:lvl w:ilvl="0" w:tplc="BB7C241C">
      <w:start w:val="1"/>
      <w:numFmt w:val="bullet"/>
      <w:lvlText w:val=""/>
      <w:lvlJc w:val="left"/>
      <w:pPr>
        <w:tabs>
          <w:tab w:val="num" w:pos="720"/>
        </w:tabs>
        <w:ind w:left="720" w:hanging="360"/>
      </w:pPr>
      <w:rPr>
        <w:rFonts w:ascii="Wingdings 3" w:hAnsi="Wingdings 3" w:hint="default"/>
      </w:rPr>
    </w:lvl>
    <w:lvl w:ilvl="1" w:tplc="A450F9FE" w:tentative="1">
      <w:start w:val="1"/>
      <w:numFmt w:val="bullet"/>
      <w:lvlText w:val=""/>
      <w:lvlJc w:val="left"/>
      <w:pPr>
        <w:tabs>
          <w:tab w:val="num" w:pos="1440"/>
        </w:tabs>
        <w:ind w:left="1440" w:hanging="360"/>
      </w:pPr>
      <w:rPr>
        <w:rFonts w:ascii="Wingdings 3" w:hAnsi="Wingdings 3" w:hint="default"/>
      </w:rPr>
    </w:lvl>
    <w:lvl w:ilvl="2" w:tplc="2DF0D988" w:tentative="1">
      <w:start w:val="1"/>
      <w:numFmt w:val="bullet"/>
      <w:lvlText w:val=""/>
      <w:lvlJc w:val="left"/>
      <w:pPr>
        <w:tabs>
          <w:tab w:val="num" w:pos="2160"/>
        </w:tabs>
        <w:ind w:left="2160" w:hanging="360"/>
      </w:pPr>
      <w:rPr>
        <w:rFonts w:ascii="Wingdings 3" w:hAnsi="Wingdings 3" w:hint="default"/>
      </w:rPr>
    </w:lvl>
    <w:lvl w:ilvl="3" w:tplc="CC08D07A" w:tentative="1">
      <w:start w:val="1"/>
      <w:numFmt w:val="bullet"/>
      <w:lvlText w:val=""/>
      <w:lvlJc w:val="left"/>
      <w:pPr>
        <w:tabs>
          <w:tab w:val="num" w:pos="2880"/>
        </w:tabs>
        <w:ind w:left="2880" w:hanging="360"/>
      </w:pPr>
      <w:rPr>
        <w:rFonts w:ascii="Wingdings 3" w:hAnsi="Wingdings 3" w:hint="default"/>
      </w:rPr>
    </w:lvl>
    <w:lvl w:ilvl="4" w:tplc="98323138" w:tentative="1">
      <w:start w:val="1"/>
      <w:numFmt w:val="bullet"/>
      <w:lvlText w:val=""/>
      <w:lvlJc w:val="left"/>
      <w:pPr>
        <w:tabs>
          <w:tab w:val="num" w:pos="3600"/>
        </w:tabs>
        <w:ind w:left="3600" w:hanging="360"/>
      </w:pPr>
      <w:rPr>
        <w:rFonts w:ascii="Wingdings 3" w:hAnsi="Wingdings 3" w:hint="default"/>
      </w:rPr>
    </w:lvl>
    <w:lvl w:ilvl="5" w:tplc="7B56043C" w:tentative="1">
      <w:start w:val="1"/>
      <w:numFmt w:val="bullet"/>
      <w:lvlText w:val=""/>
      <w:lvlJc w:val="left"/>
      <w:pPr>
        <w:tabs>
          <w:tab w:val="num" w:pos="4320"/>
        </w:tabs>
        <w:ind w:left="4320" w:hanging="360"/>
      </w:pPr>
      <w:rPr>
        <w:rFonts w:ascii="Wingdings 3" w:hAnsi="Wingdings 3" w:hint="default"/>
      </w:rPr>
    </w:lvl>
    <w:lvl w:ilvl="6" w:tplc="E1ECDD06" w:tentative="1">
      <w:start w:val="1"/>
      <w:numFmt w:val="bullet"/>
      <w:lvlText w:val=""/>
      <w:lvlJc w:val="left"/>
      <w:pPr>
        <w:tabs>
          <w:tab w:val="num" w:pos="5040"/>
        </w:tabs>
        <w:ind w:left="5040" w:hanging="360"/>
      </w:pPr>
      <w:rPr>
        <w:rFonts w:ascii="Wingdings 3" w:hAnsi="Wingdings 3" w:hint="default"/>
      </w:rPr>
    </w:lvl>
    <w:lvl w:ilvl="7" w:tplc="BAF85340" w:tentative="1">
      <w:start w:val="1"/>
      <w:numFmt w:val="bullet"/>
      <w:lvlText w:val=""/>
      <w:lvlJc w:val="left"/>
      <w:pPr>
        <w:tabs>
          <w:tab w:val="num" w:pos="5760"/>
        </w:tabs>
        <w:ind w:left="5760" w:hanging="360"/>
      </w:pPr>
      <w:rPr>
        <w:rFonts w:ascii="Wingdings 3" w:hAnsi="Wingdings 3" w:hint="default"/>
      </w:rPr>
    </w:lvl>
    <w:lvl w:ilvl="8" w:tplc="2B107B8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82A0632"/>
    <w:multiLevelType w:val="hybridMultilevel"/>
    <w:tmpl w:val="D3DE8E1E"/>
    <w:lvl w:ilvl="0" w:tplc="A83E06FE">
      <w:start w:val="6"/>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6A761B7"/>
    <w:multiLevelType w:val="hybridMultilevel"/>
    <w:tmpl w:val="E474D3CC"/>
    <w:lvl w:ilvl="0" w:tplc="BAC6C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10"/>
  </w:num>
  <w:num w:numId="5">
    <w:abstractNumId w:val="1"/>
  </w:num>
  <w:num w:numId="6">
    <w:abstractNumId w:val="9"/>
  </w:num>
  <w:num w:numId="7">
    <w:abstractNumId w:val="6"/>
  </w:num>
  <w:num w:numId="8">
    <w:abstractNumId w:val="4"/>
  </w:num>
  <w:num w:numId="9">
    <w:abstractNumId w:val="2"/>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169A1"/>
    <w:rsid w:val="00024BD0"/>
    <w:rsid w:val="0003063B"/>
    <w:rsid w:val="000347A2"/>
    <w:rsid w:val="0004028D"/>
    <w:rsid w:val="00047A0A"/>
    <w:rsid w:val="000579AA"/>
    <w:rsid w:val="00070037"/>
    <w:rsid w:val="00081FCF"/>
    <w:rsid w:val="00082BD5"/>
    <w:rsid w:val="00085333"/>
    <w:rsid w:val="000B4139"/>
    <w:rsid w:val="000B7684"/>
    <w:rsid w:val="000B7C11"/>
    <w:rsid w:val="000C52C4"/>
    <w:rsid w:val="000D1C43"/>
    <w:rsid w:val="00113FCB"/>
    <w:rsid w:val="0011579F"/>
    <w:rsid w:val="00115B1F"/>
    <w:rsid w:val="001272D9"/>
    <w:rsid w:val="00132FFA"/>
    <w:rsid w:val="00146285"/>
    <w:rsid w:val="00172968"/>
    <w:rsid w:val="0017544B"/>
    <w:rsid w:val="00195FF5"/>
    <w:rsid w:val="001A58D9"/>
    <w:rsid w:val="001A62FE"/>
    <w:rsid w:val="001A697A"/>
    <w:rsid w:val="001A7AE0"/>
    <w:rsid w:val="001B6DB0"/>
    <w:rsid w:val="001E39D0"/>
    <w:rsid w:val="001F1D7C"/>
    <w:rsid w:val="001F62FD"/>
    <w:rsid w:val="002009A7"/>
    <w:rsid w:val="00232FC0"/>
    <w:rsid w:val="002370D0"/>
    <w:rsid w:val="00246F72"/>
    <w:rsid w:val="002479E6"/>
    <w:rsid w:val="00247CA8"/>
    <w:rsid w:val="00251076"/>
    <w:rsid w:val="00256509"/>
    <w:rsid w:val="00257F90"/>
    <w:rsid w:val="002732EA"/>
    <w:rsid w:val="002749D4"/>
    <w:rsid w:val="00286FBD"/>
    <w:rsid w:val="002915BC"/>
    <w:rsid w:val="00293D7C"/>
    <w:rsid w:val="002A1EF6"/>
    <w:rsid w:val="002A32CF"/>
    <w:rsid w:val="002A3F7B"/>
    <w:rsid w:val="002B48DA"/>
    <w:rsid w:val="002C6064"/>
    <w:rsid w:val="002D7F5A"/>
    <w:rsid w:val="002E32B0"/>
    <w:rsid w:val="00301AB2"/>
    <w:rsid w:val="00302DFB"/>
    <w:rsid w:val="003062A4"/>
    <w:rsid w:val="003111FE"/>
    <w:rsid w:val="003159C8"/>
    <w:rsid w:val="0032700D"/>
    <w:rsid w:val="00330EE1"/>
    <w:rsid w:val="003511BB"/>
    <w:rsid w:val="00365E1E"/>
    <w:rsid w:val="003710B8"/>
    <w:rsid w:val="003A256F"/>
    <w:rsid w:val="003D0AAA"/>
    <w:rsid w:val="003E06E0"/>
    <w:rsid w:val="003E1753"/>
    <w:rsid w:val="00405FAE"/>
    <w:rsid w:val="00412676"/>
    <w:rsid w:val="00412BB0"/>
    <w:rsid w:val="00413084"/>
    <w:rsid w:val="00421854"/>
    <w:rsid w:val="004302B0"/>
    <w:rsid w:val="004368F8"/>
    <w:rsid w:val="004374FF"/>
    <w:rsid w:val="00440DF4"/>
    <w:rsid w:val="00446A72"/>
    <w:rsid w:val="00453CF4"/>
    <w:rsid w:val="00453D2F"/>
    <w:rsid w:val="00457F2B"/>
    <w:rsid w:val="00464176"/>
    <w:rsid w:val="00465A21"/>
    <w:rsid w:val="00481B0E"/>
    <w:rsid w:val="004842BC"/>
    <w:rsid w:val="004942B7"/>
    <w:rsid w:val="00496512"/>
    <w:rsid w:val="004B6C42"/>
    <w:rsid w:val="004C30E5"/>
    <w:rsid w:val="004D1BF6"/>
    <w:rsid w:val="004F083D"/>
    <w:rsid w:val="004F26D7"/>
    <w:rsid w:val="00503A8C"/>
    <w:rsid w:val="0050436D"/>
    <w:rsid w:val="0051126C"/>
    <w:rsid w:val="00556543"/>
    <w:rsid w:val="00562D43"/>
    <w:rsid w:val="00564665"/>
    <w:rsid w:val="00567AB5"/>
    <w:rsid w:val="00572003"/>
    <w:rsid w:val="0057475E"/>
    <w:rsid w:val="00584285"/>
    <w:rsid w:val="00584633"/>
    <w:rsid w:val="00592DFE"/>
    <w:rsid w:val="00594A9F"/>
    <w:rsid w:val="005A360A"/>
    <w:rsid w:val="005A3D9C"/>
    <w:rsid w:val="005E4AC8"/>
    <w:rsid w:val="005E7520"/>
    <w:rsid w:val="006073EE"/>
    <w:rsid w:val="00607CC5"/>
    <w:rsid w:val="00611685"/>
    <w:rsid w:val="006244F1"/>
    <w:rsid w:val="00644370"/>
    <w:rsid w:val="00646DF3"/>
    <w:rsid w:val="00650B83"/>
    <w:rsid w:val="006563A9"/>
    <w:rsid w:val="00662279"/>
    <w:rsid w:val="00666B11"/>
    <w:rsid w:val="00674A40"/>
    <w:rsid w:val="00680F51"/>
    <w:rsid w:val="00696EAF"/>
    <w:rsid w:val="006A0FC5"/>
    <w:rsid w:val="006A4F61"/>
    <w:rsid w:val="006B08E8"/>
    <w:rsid w:val="006B1C7B"/>
    <w:rsid w:val="006B4C34"/>
    <w:rsid w:val="006B6ACA"/>
    <w:rsid w:val="006C265A"/>
    <w:rsid w:val="006C486A"/>
    <w:rsid w:val="006C4E42"/>
    <w:rsid w:val="006E00FA"/>
    <w:rsid w:val="006E42CE"/>
    <w:rsid w:val="006F2655"/>
    <w:rsid w:val="006F3F51"/>
    <w:rsid w:val="006F40BC"/>
    <w:rsid w:val="007217F7"/>
    <w:rsid w:val="00730E1D"/>
    <w:rsid w:val="007414EA"/>
    <w:rsid w:val="00744F86"/>
    <w:rsid w:val="00754EEA"/>
    <w:rsid w:val="007631E9"/>
    <w:rsid w:val="007B376E"/>
    <w:rsid w:val="007C1538"/>
    <w:rsid w:val="007C638F"/>
    <w:rsid w:val="007E2535"/>
    <w:rsid w:val="007E330F"/>
    <w:rsid w:val="007E4720"/>
    <w:rsid w:val="00803076"/>
    <w:rsid w:val="00816221"/>
    <w:rsid w:val="00816DA7"/>
    <w:rsid w:val="008411D8"/>
    <w:rsid w:val="0085184A"/>
    <w:rsid w:val="008618B7"/>
    <w:rsid w:val="00875C69"/>
    <w:rsid w:val="00876559"/>
    <w:rsid w:val="00883D8D"/>
    <w:rsid w:val="0089408E"/>
    <w:rsid w:val="00895616"/>
    <w:rsid w:val="008A1E7B"/>
    <w:rsid w:val="008B7E9F"/>
    <w:rsid w:val="008C3B88"/>
    <w:rsid w:val="008D263E"/>
    <w:rsid w:val="008D60C9"/>
    <w:rsid w:val="008D79F7"/>
    <w:rsid w:val="008E6A08"/>
    <w:rsid w:val="00902AA3"/>
    <w:rsid w:val="0090486E"/>
    <w:rsid w:val="00920F1F"/>
    <w:rsid w:val="0092305E"/>
    <w:rsid w:val="009237DA"/>
    <w:rsid w:val="00924649"/>
    <w:rsid w:val="009262CF"/>
    <w:rsid w:val="00926A30"/>
    <w:rsid w:val="00953DFC"/>
    <w:rsid w:val="00954CDD"/>
    <w:rsid w:val="00954E0A"/>
    <w:rsid w:val="00961F3E"/>
    <w:rsid w:val="00986AAD"/>
    <w:rsid w:val="00996AF5"/>
    <w:rsid w:val="009A1C93"/>
    <w:rsid w:val="009A31DB"/>
    <w:rsid w:val="009B671B"/>
    <w:rsid w:val="009C18B9"/>
    <w:rsid w:val="009C595D"/>
    <w:rsid w:val="009D44EB"/>
    <w:rsid w:val="009D53A0"/>
    <w:rsid w:val="009E758A"/>
    <w:rsid w:val="00A06AD4"/>
    <w:rsid w:val="00A17948"/>
    <w:rsid w:val="00A31595"/>
    <w:rsid w:val="00A3333A"/>
    <w:rsid w:val="00A447BB"/>
    <w:rsid w:val="00A47FA8"/>
    <w:rsid w:val="00A52D13"/>
    <w:rsid w:val="00A607A3"/>
    <w:rsid w:val="00A63BE0"/>
    <w:rsid w:val="00A63DD6"/>
    <w:rsid w:val="00A64E17"/>
    <w:rsid w:val="00A655B7"/>
    <w:rsid w:val="00A7149D"/>
    <w:rsid w:val="00A85D36"/>
    <w:rsid w:val="00A86727"/>
    <w:rsid w:val="00AA550D"/>
    <w:rsid w:val="00AA5E09"/>
    <w:rsid w:val="00AB2197"/>
    <w:rsid w:val="00AC3A8B"/>
    <w:rsid w:val="00AC5522"/>
    <w:rsid w:val="00AD305E"/>
    <w:rsid w:val="00AD3131"/>
    <w:rsid w:val="00AE51F6"/>
    <w:rsid w:val="00AF1743"/>
    <w:rsid w:val="00AF5E3E"/>
    <w:rsid w:val="00B062EC"/>
    <w:rsid w:val="00B12CC6"/>
    <w:rsid w:val="00B15379"/>
    <w:rsid w:val="00B563D1"/>
    <w:rsid w:val="00B64387"/>
    <w:rsid w:val="00B64986"/>
    <w:rsid w:val="00B7545F"/>
    <w:rsid w:val="00B76CF8"/>
    <w:rsid w:val="00B809B1"/>
    <w:rsid w:val="00B87B7C"/>
    <w:rsid w:val="00B91401"/>
    <w:rsid w:val="00B97DD0"/>
    <w:rsid w:val="00BB7F2F"/>
    <w:rsid w:val="00BD1794"/>
    <w:rsid w:val="00BD5831"/>
    <w:rsid w:val="00BE69FB"/>
    <w:rsid w:val="00BE744D"/>
    <w:rsid w:val="00BF229B"/>
    <w:rsid w:val="00C02B28"/>
    <w:rsid w:val="00C17D2F"/>
    <w:rsid w:val="00C3396A"/>
    <w:rsid w:val="00C417F8"/>
    <w:rsid w:val="00C42878"/>
    <w:rsid w:val="00C44DA2"/>
    <w:rsid w:val="00C50668"/>
    <w:rsid w:val="00C62F47"/>
    <w:rsid w:val="00C65C59"/>
    <w:rsid w:val="00C67FA7"/>
    <w:rsid w:val="00C76891"/>
    <w:rsid w:val="00C8550C"/>
    <w:rsid w:val="00C932A3"/>
    <w:rsid w:val="00C96BD7"/>
    <w:rsid w:val="00C971CD"/>
    <w:rsid w:val="00CA3D01"/>
    <w:rsid w:val="00CA520C"/>
    <w:rsid w:val="00CB2F94"/>
    <w:rsid w:val="00CD3489"/>
    <w:rsid w:val="00CD64E9"/>
    <w:rsid w:val="00CD650D"/>
    <w:rsid w:val="00CD6B66"/>
    <w:rsid w:val="00CE439D"/>
    <w:rsid w:val="00CF0CF7"/>
    <w:rsid w:val="00CF4AA5"/>
    <w:rsid w:val="00D12564"/>
    <w:rsid w:val="00D1345D"/>
    <w:rsid w:val="00D162AC"/>
    <w:rsid w:val="00D2180B"/>
    <w:rsid w:val="00D415F2"/>
    <w:rsid w:val="00D7417B"/>
    <w:rsid w:val="00D7795A"/>
    <w:rsid w:val="00DA3A12"/>
    <w:rsid w:val="00DB09B1"/>
    <w:rsid w:val="00DC018B"/>
    <w:rsid w:val="00DC1FF0"/>
    <w:rsid w:val="00E15726"/>
    <w:rsid w:val="00E1676A"/>
    <w:rsid w:val="00E16C86"/>
    <w:rsid w:val="00E23754"/>
    <w:rsid w:val="00E24668"/>
    <w:rsid w:val="00E2618E"/>
    <w:rsid w:val="00E32F4D"/>
    <w:rsid w:val="00E60F9D"/>
    <w:rsid w:val="00E61725"/>
    <w:rsid w:val="00E67DBC"/>
    <w:rsid w:val="00E71744"/>
    <w:rsid w:val="00E72963"/>
    <w:rsid w:val="00EA5D76"/>
    <w:rsid w:val="00EB6E39"/>
    <w:rsid w:val="00ED059E"/>
    <w:rsid w:val="00ED0E0D"/>
    <w:rsid w:val="00ED6048"/>
    <w:rsid w:val="00EE414A"/>
    <w:rsid w:val="00EE4CF8"/>
    <w:rsid w:val="00EF1570"/>
    <w:rsid w:val="00EF3A6C"/>
    <w:rsid w:val="00F16B7F"/>
    <w:rsid w:val="00F24A45"/>
    <w:rsid w:val="00F26845"/>
    <w:rsid w:val="00F46E48"/>
    <w:rsid w:val="00F46FA4"/>
    <w:rsid w:val="00F51913"/>
    <w:rsid w:val="00F5269F"/>
    <w:rsid w:val="00F5737D"/>
    <w:rsid w:val="00F6646E"/>
    <w:rsid w:val="00F81320"/>
    <w:rsid w:val="00F8739B"/>
    <w:rsid w:val="00F91054"/>
    <w:rsid w:val="00F91A76"/>
    <w:rsid w:val="00FB203E"/>
    <w:rsid w:val="00FB423A"/>
    <w:rsid w:val="00FB4A3C"/>
    <w:rsid w:val="00FC118B"/>
    <w:rsid w:val="00FD1DDB"/>
    <w:rsid w:val="00FD5A65"/>
    <w:rsid w:val="00FE7170"/>
    <w:rsid w:val="00FF28C3"/>
    <w:rsid w:val="00FF4085"/>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15:docId w15:val="{8428F4FA-2902-4284-9F5A-C632B4F9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139"/>
    <w:rPr>
      <w:rFonts w:ascii="Arial" w:hAnsi="Arial"/>
      <w:sz w:val="24"/>
      <w:szCs w:val="24"/>
    </w:rPr>
  </w:style>
  <w:style w:type="paragraph" w:styleId="Heading1">
    <w:name w:val="heading 1"/>
    <w:basedOn w:val="Normal"/>
    <w:next w:val="Normal"/>
    <w:link w:val="Heading1Char"/>
    <w:uiPriority w:val="9"/>
    <w:qFormat/>
    <w:rsid w:val="000B4139"/>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0B4139"/>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0B4139"/>
    <w:pPr>
      <w:outlineLvl w:val="2"/>
    </w:pPr>
    <w:rPr>
      <w:rFonts w:cs="Arial"/>
      <w:i w:val="0"/>
    </w:rPr>
  </w:style>
  <w:style w:type="paragraph" w:styleId="Heading4">
    <w:name w:val="heading 4"/>
    <w:basedOn w:val="Normal"/>
    <w:next w:val="Normal"/>
    <w:link w:val="Heading4Char"/>
    <w:uiPriority w:val="9"/>
    <w:unhideWhenUsed/>
    <w:qFormat/>
    <w:rsid w:val="000B4139"/>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0B4139"/>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0B4139"/>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0B4139"/>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0B4139"/>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0B4139"/>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0B41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4139"/>
  </w:style>
  <w:style w:type="character" w:customStyle="1" w:styleId="Heading1Char">
    <w:name w:val="Heading 1 Char"/>
    <w:basedOn w:val="DefaultParagraphFont"/>
    <w:link w:val="Heading1"/>
    <w:uiPriority w:val="9"/>
    <w:rsid w:val="000B4139"/>
    <w:rPr>
      <w:rFonts w:ascii="Arial" w:eastAsiaTheme="majorEastAsia" w:hAnsi="Arial" w:cstheme="majorBidi"/>
      <w:sz w:val="40"/>
    </w:rPr>
  </w:style>
  <w:style w:type="character" w:customStyle="1" w:styleId="Heading2Char">
    <w:name w:val="Heading 2 Char"/>
    <w:basedOn w:val="DefaultParagraphFont"/>
    <w:link w:val="Heading2"/>
    <w:uiPriority w:val="9"/>
    <w:rsid w:val="000B4139"/>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0B4139"/>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0B4139"/>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0B4139"/>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0B4139"/>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0B4139"/>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0B4139"/>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0B4139"/>
    <w:rPr>
      <w:rFonts w:ascii="Arial" w:eastAsiaTheme="majorEastAsia" w:hAnsi="Arial" w:cstheme="majorBidi"/>
      <w:i/>
      <w:iCs/>
      <w:sz w:val="24"/>
    </w:rPr>
  </w:style>
  <w:style w:type="paragraph" w:styleId="Title">
    <w:name w:val="Title"/>
    <w:basedOn w:val="Normal"/>
    <w:next w:val="Normal"/>
    <w:link w:val="TitleChar"/>
    <w:uiPriority w:val="9"/>
    <w:qFormat/>
    <w:rsid w:val="000B4139"/>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0B4139"/>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0B4139"/>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0B4139"/>
    <w:rPr>
      <w:rFonts w:ascii="Arial" w:eastAsiaTheme="majorEastAsia" w:hAnsi="Arial" w:cstheme="majorBidi"/>
      <w:i/>
      <w:iCs/>
      <w:spacing w:val="15"/>
      <w:sz w:val="24"/>
      <w:szCs w:val="24"/>
    </w:rPr>
  </w:style>
  <w:style w:type="character" w:styleId="Strong">
    <w:name w:val="Strong"/>
    <w:basedOn w:val="DefaultParagraphFont"/>
    <w:uiPriority w:val="22"/>
    <w:qFormat/>
    <w:rsid w:val="000B4139"/>
    <w:rPr>
      <w:rFonts w:ascii="Arial" w:hAnsi="Arial"/>
      <w:b/>
      <w:bCs/>
    </w:rPr>
  </w:style>
  <w:style w:type="character" w:styleId="Emphasis">
    <w:name w:val="Emphasis"/>
    <w:basedOn w:val="DefaultParagraphFont"/>
    <w:uiPriority w:val="20"/>
    <w:qFormat/>
    <w:rsid w:val="000B4139"/>
    <w:rPr>
      <w:rFonts w:ascii="Arial" w:hAnsi="Arial"/>
      <w:i/>
      <w:iCs/>
    </w:rPr>
  </w:style>
  <w:style w:type="paragraph" w:styleId="NoSpacing">
    <w:name w:val="No Spacing"/>
    <w:uiPriority w:val="1"/>
    <w:qFormat/>
    <w:rsid w:val="000B4139"/>
    <w:pPr>
      <w:spacing w:after="0" w:line="240" w:lineRule="auto"/>
    </w:pPr>
    <w:rPr>
      <w:rFonts w:ascii="Arial" w:hAnsi="Arial" w:cs="Arial"/>
      <w:bCs/>
      <w:sz w:val="24"/>
      <w:szCs w:val="24"/>
    </w:rPr>
  </w:style>
  <w:style w:type="paragraph" w:styleId="ListParagraph">
    <w:name w:val="List Paragraph"/>
    <w:basedOn w:val="Normal"/>
    <w:uiPriority w:val="34"/>
    <w:qFormat/>
    <w:rsid w:val="000B4139"/>
    <w:pPr>
      <w:ind w:left="720"/>
      <w:contextualSpacing/>
    </w:pPr>
  </w:style>
  <w:style w:type="paragraph" w:styleId="Quote">
    <w:name w:val="Quote"/>
    <w:basedOn w:val="Normal"/>
    <w:next w:val="Normal"/>
    <w:link w:val="QuoteChar"/>
    <w:uiPriority w:val="29"/>
    <w:qFormat/>
    <w:rsid w:val="000B4139"/>
    <w:rPr>
      <w:i/>
      <w:iCs/>
      <w:color w:val="000000" w:themeColor="text1"/>
    </w:rPr>
  </w:style>
  <w:style w:type="character" w:customStyle="1" w:styleId="QuoteChar">
    <w:name w:val="Quote Char"/>
    <w:basedOn w:val="DefaultParagraphFont"/>
    <w:link w:val="Quote"/>
    <w:uiPriority w:val="29"/>
    <w:rsid w:val="000B4139"/>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0B4139"/>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B4139"/>
    <w:rPr>
      <w:rFonts w:ascii="Arial" w:hAnsi="Arial"/>
      <w:b/>
      <w:bCs/>
      <w:i/>
      <w:iCs/>
      <w:sz w:val="24"/>
      <w:szCs w:val="24"/>
    </w:rPr>
  </w:style>
  <w:style w:type="character" w:styleId="SubtleEmphasis">
    <w:name w:val="Subtle Emphasis"/>
    <w:basedOn w:val="DefaultParagraphFont"/>
    <w:uiPriority w:val="19"/>
    <w:qFormat/>
    <w:rsid w:val="000B4139"/>
    <w:rPr>
      <w:rFonts w:ascii="Arial" w:hAnsi="Arial"/>
      <w:i/>
      <w:iCs/>
      <w:color w:val="808080" w:themeColor="text1" w:themeTint="7F"/>
    </w:rPr>
  </w:style>
  <w:style w:type="character" w:styleId="IntenseEmphasis">
    <w:name w:val="Intense Emphasis"/>
    <w:basedOn w:val="DefaultParagraphFont"/>
    <w:uiPriority w:val="21"/>
    <w:qFormat/>
    <w:rsid w:val="000B4139"/>
    <w:rPr>
      <w:rFonts w:ascii="Arial" w:hAnsi="Arial"/>
      <w:b/>
      <w:bCs/>
    </w:rPr>
  </w:style>
  <w:style w:type="character" w:styleId="SubtleReference">
    <w:name w:val="Subtle Reference"/>
    <w:basedOn w:val="DefaultParagraphFont"/>
    <w:uiPriority w:val="31"/>
    <w:qFormat/>
    <w:rsid w:val="000B4139"/>
    <w:rPr>
      <w:rFonts w:ascii="Arial" w:hAnsi="Arial"/>
      <w:smallCaps/>
      <w:color w:val="C0504D" w:themeColor="accent2"/>
      <w:u w:val="single"/>
    </w:rPr>
  </w:style>
  <w:style w:type="character" w:styleId="Hyperlink">
    <w:name w:val="Hyperlink"/>
    <w:basedOn w:val="DefaultParagraphFont"/>
    <w:uiPriority w:val="99"/>
    <w:unhideWhenUsed/>
    <w:rsid w:val="000B4139"/>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B4139"/>
    <w:rPr>
      <w:b/>
      <w:bCs/>
      <w:smallCaps/>
      <w:color w:val="C0504D" w:themeColor="accent2"/>
      <w:spacing w:val="5"/>
      <w:u w:val="single"/>
    </w:rPr>
  </w:style>
  <w:style w:type="character" w:styleId="BookTitle">
    <w:name w:val="Book Title"/>
    <w:basedOn w:val="DefaultParagraphFont"/>
    <w:uiPriority w:val="33"/>
    <w:qFormat/>
    <w:rsid w:val="000B4139"/>
    <w:rPr>
      <w:b/>
      <w:bCs/>
      <w:smallCaps/>
      <w:spacing w:val="5"/>
    </w:rPr>
  </w:style>
  <w:style w:type="character" w:styleId="FollowedHyperlink">
    <w:name w:val="FollowedHyperlink"/>
    <w:basedOn w:val="DefaultParagraphFont"/>
    <w:uiPriority w:val="99"/>
    <w:semiHidden/>
    <w:unhideWhenUsed/>
    <w:rsid w:val="000B4139"/>
    <w:rPr>
      <w:color w:val="800080" w:themeColor="followedHyperlink"/>
      <w:u w:val="single"/>
    </w:rPr>
  </w:style>
  <w:style w:type="paragraph" w:customStyle="1" w:styleId="AppleFill">
    <w:name w:val="Apple Fill"/>
    <w:basedOn w:val="Normal"/>
    <w:link w:val="AppleFillChar"/>
    <w:uiPriority w:val="10"/>
    <w:qFormat/>
    <w:rsid w:val="000B4139"/>
    <w:rPr>
      <w:b/>
      <w:color w:val="FFFFFF" w:themeColor="background1"/>
      <w:shd w:val="clear" w:color="auto" w:fill="9BBB59" w:themeFill="accent3"/>
    </w:rPr>
  </w:style>
  <w:style w:type="paragraph" w:customStyle="1" w:styleId="AquaFill">
    <w:name w:val="Aqua Fill"/>
    <w:basedOn w:val="Normal"/>
    <w:link w:val="AquaFillChar"/>
    <w:uiPriority w:val="10"/>
    <w:qFormat/>
    <w:rsid w:val="000B4139"/>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0B4139"/>
    <w:rPr>
      <w:rFonts w:ascii="Arial" w:hAnsi="Arial"/>
      <w:b/>
      <w:color w:val="FFFFFF" w:themeColor="background1"/>
      <w:sz w:val="24"/>
      <w:szCs w:val="24"/>
    </w:rPr>
  </w:style>
  <w:style w:type="paragraph" w:customStyle="1" w:styleId="WineFill">
    <w:name w:val="Wine Fill"/>
    <w:basedOn w:val="Normal"/>
    <w:link w:val="WineFillChar"/>
    <w:uiPriority w:val="9"/>
    <w:qFormat/>
    <w:rsid w:val="000B4139"/>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0B4139"/>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0B4139"/>
    <w:rPr>
      <w:rFonts w:ascii="Arial" w:hAnsi="Arial"/>
      <w:b/>
      <w:color w:val="FFFFFF" w:themeColor="background1"/>
      <w:sz w:val="24"/>
      <w:szCs w:val="24"/>
    </w:rPr>
  </w:style>
  <w:style w:type="character" w:styleId="CommentReference">
    <w:name w:val="annotation reference"/>
    <w:basedOn w:val="DefaultParagraphFont"/>
    <w:uiPriority w:val="99"/>
    <w:semiHidden/>
    <w:unhideWhenUsed/>
    <w:rsid w:val="00986AAD"/>
    <w:rPr>
      <w:sz w:val="16"/>
      <w:szCs w:val="16"/>
    </w:rPr>
  </w:style>
  <w:style w:type="paragraph" w:styleId="CommentText">
    <w:name w:val="annotation text"/>
    <w:basedOn w:val="Normal"/>
    <w:link w:val="CommentTextChar"/>
    <w:uiPriority w:val="99"/>
    <w:semiHidden/>
    <w:unhideWhenUsed/>
    <w:rsid w:val="00986AAD"/>
    <w:pPr>
      <w:spacing w:line="240" w:lineRule="auto"/>
    </w:pPr>
    <w:rPr>
      <w:sz w:val="20"/>
      <w:szCs w:val="20"/>
    </w:rPr>
  </w:style>
  <w:style w:type="character" w:customStyle="1" w:styleId="CommentTextChar">
    <w:name w:val="Comment Text Char"/>
    <w:basedOn w:val="DefaultParagraphFont"/>
    <w:link w:val="CommentText"/>
    <w:uiPriority w:val="99"/>
    <w:semiHidden/>
    <w:rsid w:val="00986A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6AAD"/>
    <w:rPr>
      <w:b/>
      <w:bCs/>
    </w:rPr>
  </w:style>
  <w:style w:type="character" w:customStyle="1" w:styleId="CommentSubjectChar">
    <w:name w:val="Comment Subject Char"/>
    <w:basedOn w:val="CommentTextChar"/>
    <w:link w:val="CommentSubject"/>
    <w:uiPriority w:val="99"/>
    <w:semiHidden/>
    <w:rsid w:val="00986AAD"/>
    <w:rPr>
      <w:rFonts w:ascii="Arial" w:hAnsi="Arial"/>
      <w:b/>
      <w:bCs/>
      <w:sz w:val="20"/>
      <w:szCs w:val="20"/>
    </w:rPr>
  </w:style>
  <w:style w:type="paragraph" w:styleId="Revision">
    <w:name w:val="Revision"/>
    <w:hidden/>
    <w:uiPriority w:val="99"/>
    <w:semiHidden/>
    <w:rsid w:val="00986AAD"/>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97689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5713253">
      <w:bodyDiv w:val="1"/>
      <w:marLeft w:val="0"/>
      <w:marRight w:val="0"/>
      <w:marTop w:val="0"/>
      <w:marBottom w:val="0"/>
      <w:divBdr>
        <w:top w:val="none" w:sz="0" w:space="0" w:color="auto"/>
        <w:left w:val="none" w:sz="0" w:space="0" w:color="auto"/>
        <w:bottom w:val="none" w:sz="0" w:space="0" w:color="auto"/>
        <w:right w:val="none" w:sz="0" w:space="0" w:color="auto"/>
      </w:divBdr>
      <w:divsChild>
        <w:div w:id="1829399738">
          <w:marLeft w:val="0"/>
          <w:marRight w:val="0"/>
          <w:marTop w:val="0"/>
          <w:marBottom w:val="0"/>
          <w:divBdr>
            <w:top w:val="none" w:sz="0" w:space="0" w:color="auto"/>
            <w:left w:val="none" w:sz="0" w:space="0" w:color="auto"/>
            <w:bottom w:val="none" w:sz="0" w:space="0" w:color="auto"/>
            <w:right w:val="none" w:sz="0" w:space="0" w:color="auto"/>
          </w:divBdr>
          <w:divsChild>
            <w:div w:id="1719740281">
              <w:marLeft w:val="150"/>
              <w:marRight w:val="150"/>
              <w:marTop w:val="100"/>
              <w:marBottom w:val="100"/>
              <w:divBdr>
                <w:top w:val="none" w:sz="0" w:space="0" w:color="auto"/>
                <w:left w:val="none" w:sz="0" w:space="0" w:color="auto"/>
                <w:bottom w:val="none" w:sz="0" w:space="0" w:color="auto"/>
                <w:right w:val="none" w:sz="0" w:space="0" w:color="auto"/>
              </w:divBdr>
              <w:divsChild>
                <w:div w:id="1413546707">
                  <w:marLeft w:val="0"/>
                  <w:marRight w:val="0"/>
                  <w:marTop w:val="0"/>
                  <w:marBottom w:val="0"/>
                  <w:divBdr>
                    <w:top w:val="none" w:sz="0" w:space="0" w:color="auto"/>
                    <w:left w:val="none" w:sz="0" w:space="0" w:color="auto"/>
                    <w:bottom w:val="none" w:sz="0" w:space="0" w:color="auto"/>
                    <w:right w:val="none" w:sz="0" w:space="0" w:color="auto"/>
                  </w:divBdr>
                  <w:divsChild>
                    <w:div w:id="31930701">
                      <w:marLeft w:val="0"/>
                      <w:marRight w:val="0"/>
                      <w:marTop w:val="0"/>
                      <w:marBottom w:val="0"/>
                      <w:divBdr>
                        <w:top w:val="none" w:sz="0" w:space="0" w:color="auto"/>
                        <w:left w:val="none" w:sz="0" w:space="0" w:color="auto"/>
                        <w:bottom w:val="none" w:sz="0" w:space="0" w:color="auto"/>
                        <w:right w:val="none" w:sz="0" w:space="0" w:color="auto"/>
                      </w:divBdr>
                      <w:divsChild>
                        <w:div w:id="401681531">
                          <w:marLeft w:val="1"/>
                          <w:marRight w:val="0"/>
                          <w:marTop w:val="0"/>
                          <w:marBottom w:val="0"/>
                          <w:divBdr>
                            <w:top w:val="none" w:sz="0" w:space="0" w:color="auto"/>
                            <w:left w:val="none" w:sz="0" w:space="0" w:color="auto"/>
                            <w:bottom w:val="none" w:sz="0" w:space="0" w:color="auto"/>
                            <w:right w:val="none" w:sz="0" w:space="0" w:color="auto"/>
                          </w:divBdr>
                          <w:divsChild>
                            <w:div w:id="566112230">
                              <w:marLeft w:val="0"/>
                              <w:marRight w:val="0"/>
                              <w:marTop w:val="0"/>
                              <w:marBottom w:val="0"/>
                              <w:divBdr>
                                <w:top w:val="none" w:sz="0" w:space="0" w:color="auto"/>
                                <w:left w:val="none" w:sz="0" w:space="0" w:color="auto"/>
                                <w:bottom w:val="none" w:sz="0" w:space="0" w:color="auto"/>
                                <w:right w:val="none" w:sz="0" w:space="0" w:color="auto"/>
                              </w:divBdr>
                              <w:divsChild>
                                <w:div w:id="646521068">
                                  <w:marLeft w:val="0"/>
                                  <w:marRight w:val="0"/>
                                  <w:marTop w:val="0"/>
                                  <w:marBottom w:val="0"/>
                                  <w:divBdr>
                                    <w:top w:val="none" w:sz="0" w:space="0" w:color="auto"/>
                                    <w:left w:val="none" w:sz="0" w:space="0" w:color="auto"/>
                                    <w:bottom w:val="none" w:sz="0" w:space="0" w:color="auto"/>
                                    <w:right w:val="none" w:sz="0" w:space="0" w:color="auto"/>
                                  </w:divBdr>
                                  <w:divsChild>
                                    <w:div w:id="84308701">
                                      <w:marLeft w:val="0"/>
                                      <w:marRight w:val="0"/>
                                      <w:marTop w:val="0"/>
                                      <w:marBottom w:val="0"/>
                                      <w:divBdr>
                                        <w:top w:val="none" w:sz="0" w:space="0" w:color="auto"/>
                                        <w:left w:val="none" w:sz="0" w:space="0" w:color="auto"/>
                                        <w:bottom w:val="none" w:sz="0" w:space="0" w:color="auto"/>
                                        <w:right w:val="none" w:sz="0" w:space="0" w:color="auto"/>
                                      </w:divBdr>
                                      <w:divsChild>
                                        <w:div w:id="1395815272">
                                          <w:marLeft w:val="0"/>
                                          <w:marRight w:val="0"/>
                                          <w:marTop w:val="0"/>
                                          <w:marBottom w:val="0"/>
                                          <w:divBdr>
                                            <w:top w:val="none" w:sz="0" w:space="0" w:color="auto"/>
                                            <w:left w:val="none" w:sz="0" w:space="0" w:color="auto"/>
                                            <w:bottom w:val="none" w:sz="0" w:space="0" w:color="auto"/>
                                            <w:right w:val="none" w:sz="0" w:space="0" w:color="auto"/>
                                          </w:divBdr>
                                          <w:divsChild>
                                            <w:div w:id="1752044047">
                                              <w:marLeft w:val="0"/>
                                              <w:marRight w:val="0"/>
                                              <w:marTop w:val="0"/>
                                              <w:marBottom w:val="0"/>
                                              <w:divBdr>
                                                <w:top w:val="none" w:sz="0" w:space="0" w:color="auto"/>
                                                <w:left w:val="none" w:sz="0" w:space="0" w:color="auto"/>
                                                <w:bottom w:val="none" w:sz="0" w:space="0" w:color="auto"/>
                                                <w:right w:val="none" w:sz="0" w:space="0" w:color="auto"/>
                                              </w:divBdr>
                                              <w:divsChild>
                                                <w:div w:id="296643484">
                                                  <w:marLeft w:val="0"/>
                                                  <w:marRight w:val="0"/>
                                                  <w:marTop w:val="0"/>
                                                  <w:marBottom w:val="0"/>
                                                  <w:divBdr>
                                                    <w:top w:val="none" w:sz="0" w:space="0" w:color="auto"/>
                                                    <w:left w:val="none" w:sz="0" w:space="0" w:color="auto"/>
                                                    <w:bottom w:val="none" w:sz="0" w:space="0" w:color="auto"/>
                                                    <w:right w:val="none" w:sz="0" w:space="0" w:color="auto"/>
                                                  </w:divBdr>
                                                  <w:divsChild>
                                                    <w:div w:id="670570227">
                                                      <w:marLeft w:val="0"/>
                                                      <w:marRight w:val="0"/>
                                                      <w:marTop w:val="0"/>
                                                      <w:marBottom w:val="0"/>
                                                      <w:divBdr>
                                                        <w:top w:val="none" w:sz="0" w:space="0" w:color="auto"/>
                                                        <w:left w:val="none" w:sz="0" w:space="0" w:color="auto"/>
                                                        <w:bottom w:val="none" w:sz="0" w:space="0" w:color="auto"/>
                                                        <w:right w:val="none" w:sz="0" w:space="0" w:color="auto"/>
                                                      </w:divBdr>
                                                    </w:div>
                                                    <w:div w:id="1787045349">
                                                      <w:marLeft w:val="0"/>
                                                      <w:marRight w:val="0"/>
                                                      <w:marTop w:val="0"/>
                                                      <w:marBottom w:val="0"/>
                                                      <w:divBdr>
                                                        <w:top w:val="none" w:sz="0" w:space="0" w:color="auto"/>
                                                        <w:left w:val="none" w:sz="0" w:space="0" w:color="auto"/>
                                                        <w:bottom w:val="none" w:sz="0" w:space="0" w:color="auto"/>
                                                        <w:right w:val="none" w:sz="0" w:space="0" w:color="auto"/>
                                                      </w:divBdr>
                                                    </w:div>
                                                    <w:div w:id="1461729159">
                                                      <w:marLeft w:val="0"/>
                                                      <w:marRight w:val="0"/>
                                                      <w:marTop w:val="0"/>
                                                      <w:marBottom w:val="0"/>
                                                      <w:divBdr>
                                                        <w:top w:val="none" w:sz="0" w:space="0" w:color="auto"/>
                                                        <w:left w:val="none" w:sz="0" w:space="0" w:color="auto"/>
                                                        <w:bottom w:val="none" w:sz="0" w:space="0" w:color="auto"/>
                                                        <w:right w:val="none" w:sz="0" w:space="0" w:color="auto"/>
                                                      </w:divBdr>
                                                    </w:div>
                                                    <w:div w:id="1021787285">
                                                      <w:marLeft w:val="0"/>
                                                      <w:marRight w:val="0"/>
                                                      <w:marTop w:val="0"/>
                                                      <w:marBottom w:val="0"/>
                                                      <w:divBdr>
                                                        <w:top w:val="none" w:sz="0" w:space="0" w:color="auto"/>
                                                        <w:left w:val="none" w:sz="0" w:space="0" w:color="auto"/>
                                                        <w:bottom w:val="none" w:sz="0" w:space="0" w:color="auto"/>
                                                        <w:right w:val="none" w:sz="0" w:space="0" w:color="auto"/>
                                                      </w:divBdr>
                                                    </w:div>
                                                    <w:div w:id="932054316">
                                                      <w:marLeft w:val="0"/>
                                                      <w:marRight w:val="0"/>
                                                      <w:marTop w:val="0"/>
                                                      <w:marBottom w:val="0"/>
                                                      <w:divBdr>
                                                        <w:top w:val="none" w:sz="0" w:space="0" w:color="auto"/>
                                                        <w:left w:val="none" w:sz="0" w:space="0" w:color="auto"/>
                                                        <w:bottom w:val="none" w:sz="0" w:space="0" w:color="auto"/>
                                                        <w:right w:val="none" w:sz="0" w:space="0" w:color="auto"/>
                                                      </w:divBdr>
                                                    </w:div>
                                                    <w:div w:id="1850102597">
                                                      <w:marLeft w:val="0"/>
                                                      <w:marRight w:val="0"/>
                                                      <w:marTop w:val="0"/>
                                                      <w:marBottom w:val="0"/>
                                                      <w:divBdr>
                                                        <w:top w:val="none" w:sz="0" w:space="0" w:color="auto"/>
                                                        <w:left w:val="none" w:sz="0" w:space="0" w:color="auto"/>
                                                        <w:bottom w:val="none" w:sz="0" w:space="0" w:color="auto"/>
                                                        <w:right w:val="none" w:sz="0" w:space="0" w:color="auto"/>
                                                      </w:divBdr>
                                                    </w:div>
                                                    <w:div w:id="204484329">
                                                      <w:marLeft w:val="0"/>
                                                      <w:marRight w:val="0"/>
                                                      <w:marTop w:val="0"/>
                                                      <w:marBottom w:val="0"/>
                                                      <w:divBdr>
                                                        <w:top w:val="none" w:sz="0" w:space="0" w:color="auto"/>
                                                        <w:left w:val="none" w:sz="0" w:space="0" w:color="auto"/>
                                                        <w:bottom w:val="none" w:sz="0" w:space="0" w:color="auto"/>
                                                        <w:right w:val="none" w:sz="0" w:space="0" w:color="auto"/>
                                                      </w:divBdr>
                                                    </w:div>
                                                    <w:div w:id="755976935">
                                                      <w:marLeft w:val="0"/>
                                                      <w:marRight w:val="0"/>
                                                      <w:marTop w:val="0"/>
                                                      <w:marBottom w:val="0"/>
                                                      <w:divBdr>
                                                        <w:top w:val="none" w:sz="0" w:space="0" w:color="auto"/>
                                                        <w:left w:val="none" w:sz="0" w:space="0" w:color="auto"/>
                                                        <w:bottom w:val="none" w:sz="0" w:space="0" w:color="auto"/>
                                                        <w:right w:val="none" w:sz="0" w:space="0" w:color="auto"/>
                                                      </w:divBdr>
                                                    </w:div>
                                                    <w:div w:id="365183723">
                                                      <w:marLeft w:val="0"/>
                                                      <w:marRight w:val="0"/>
                                                      <w:marTop w:val="0"/>
                                                      <w:marBottom w:val="0"/>
                                                      <w:divBdr>
                                                        <w:top w:val="none" w:sz="0" w:space="0" w:color="auto"/>
                                                        <w:left w:val="none" w:sz="0" w:space="0" w:color="auto"/>
                                                        <w:bottom w:val="none" w:sz="0" w:space="0" w:color="auto"/>
                                                        <w:right w:val="none" w:sz="0" w:space="0" w:color="auto"/>
                                                      </w:divBdr>
                                                    </w:div>
                                                    <w:div w:id="1027368175">
                                                      <w:marLeft w:val="0"/>
                                                      <w:marRight w:val="0"/>
                                                      <w:marTop w:val="0"/>
                                                      <w:marBottom w:val="0"/>
                                                      <w:divBdr>
                                                        <w:top w:val="none" w:sz="0" w:space="0" w:color="auto"/>
                                                        <w:left w:val="none" w:sz="0" w:space="0" w:color="auto"/>
                                                        <w:bottom w:val="none" w:sz="0" w:space="0" w:color="auto"/>
                                                        <w:right w:val="none" w:sz="0" w:space="0" w:color="auto"/>
                                                      </w:divBdr>
                                                    </w:div>
                                                    <w:div w:id="1202942581">
                                                      <w:marLeft w:val="0"/>
                                                      <w:marRight w:val="0"/>
                                                      <w:marTop w:val="0"/>
                                                      <w:marBottom w:val="0"/>
                                                      <w:divBdr>
                                                        <w:top w:val="none" w:sz="0" w:space="0" w:color="auto"/>
                                                        <w:left w:val="none" w:sz="0" w:space="0" w:color="auto"/>
                                                        <w:bottom w:val="none" w:sz="0" w:space="0" w:color="auto"/>
                                                        <w:right w:val="none" w:sz="0" w:space="0" w:color="auto"/>
                                                      </w:divBdr>
                                                    </w:div>
                                                    <w:div w:id="299959673">
                                                      <w:marLeft w:val="0"/>
                                                      <w:marRight w:val="0"/>
                                                      <w:marTop w:val="0"/>
                                                      <w:marBottom w:val="0"/>
                                                      <w:divBdr>
                                                        <w:top w:val="none" w:sz="0" w:space="0" w:color="auto"/>
                                                        <w:left w:val="none" w:sz="0" w:space="0" w:color="auto"/>
                                                        <w:bottom w:val="none" w:sz="0" w:space="0" w:color="auto"/>
                                                        <w:right w:val="none" w:sz="0" w:space="0" w:color="auto"/>
                                                      </w:divBdr>
                                                    </w:div>
                                                    <w:div w:id="29497242">
                                                      <w:marLeft w:val="0"/>
                                                      <w:marRight w:val="0"/>
                                                      <w:marTop w:val="0"/>
                                                      <w:marBottom w:val="0"/>
                                                      <w:divBdr>
                                                        <w:top w:val="none" w:sz="0" w:space="0" w:color="auto"/>
                                                        <w:left w:val="none" w:sz="0" w:space="0" w:color="auto"/>
                                                        <w:bottom w:val="none" w:sz="0" w:space="0" w:color="auto"/>
                                                        <w:right w:val="none" w:sz="0" w:space="0" w:color="auto"/>
                                                      </w:divBdr>
                                                    </w:div>
                                                    <w:div w:id="84688713">
                                                      <w:marLeft w:val="0"/>
                                                      <w:marRight w:val="0"/>
                                                      <w:marTop w:val="0"/>
                                                      <w:marBottom w:val="0"/>
                                                      <w:divBdr>
                                                        <w:top w:val="none" w:sz="0" w:space="0" w:color="auto"/>
                                                        <w:left w:val="none" w:sz="0" w:space="0" w:color="auto"/>
                                                        <w:bottom w:val="none" w:sz="0" w:space="0" w:color="auto"/>
                                                        <w:right w:val="none" w:sz="0" w:space="0" w:color="auto"/>
                                                      </w:divBdr>
                                                    </w:div>
                                                    <w:div w:id="1922252428">
                                                      <w:marLeft w:val="0"/>
                                                      <w:marRight w:val="0"/>
                                                      <w:marTop w:val="0"/>
                                                      <w:marBottom w:val="0"/>
                                                      <w:divBdr>
                                                        <w:top w:val="none" w:sz="0" w:space="0" w:color="auto"/>
                                                        <w:left w:val="none" w:sz="0" w:space="0" w:color="auto"/>
                                                        <w:bottom w:val="none" w:sz="0" w:space="0" w:color="auto"/>
                                                        <w:right w:val="none" w:sz="0" w:space="0" w:color="auto"/>
                                                      </w:divBdr>
                                                    </w:div>
                                                    <w:div w:id="445006778">
                                                      <w:marLeft w:val="0"/>
                                                      <w:marRight w:val="0"/>
                                                      <w:marTop w:val="0"/>
                                                      <w:marBottom w:val="0"/>
                                                      <w:divBdr>
                                                        <w:top w:val="none" w:sz="0" w:space="0" w:color="auto"/>
                                                        <w:left w:val="none" w:sz="0" w:space="0" w:color="auto"/>
                                                        <w:bottom w:val="none" w:sz="0" w:space="0" w:color="auto"/>
                                                        <w:right w:val="none" w:sz="0" w:space="0" w:color="auto"/>
                                                      </w:divBdr>
                                                    </w:div>
                                                    <w:div w:id="15699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2512535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y.ca/planning-development/planning-application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GC_115555429</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[2021-03-11 Committee of the Whole [9817]]</meetingId>
    <capitalProjectPriority xmlns="e6cd7bd4-3f3e-4495-b8c9-139289cd76e6" xsi:nil="true"/>
    <policyApprovalDate xmlns="e6cd7bd4-3f3e-4495-b8c9-139289cd76e6" xsi:nil="true"/>
    <NodeRef xmlns="e6cd7bd4-3f3e-4495-b8c9-139289cd76e6">544e8249-30d9-483c-b27f-05ec267bfa77</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35622C50-61C1-42EE-A67A-B73DC85AD862}">
  <ds:schemaRefs>
    <ds:schemaRef ds:uri="http://schemas.openxmlformats.org/officeDocument/2006/bibliography"/>
  </ds:schemaRefs>
</ds:datastoreItem>
</file>

<file path=customXml/itemProps2.xml><?xml version="1.0" encoding="utf-8"?>
<ds:datastoreItem xmlns:ds="http://schemas.openxmlformats.org/officeDocument/2006/customXml" ds:itemID="{9A79F0FB-FB70-4D75-96E7-FFDA898CA039}"/>
</file>

<file path=customXml/itemProps3.xml><?xml version="1.0" encoding="utf-8"?>
<ds:datastoreItem xmlns:ds="http://schemas.openxmlformats.org/officeDocument/2006/customXml" ds:itemID="{BE83B70D-A057-478A-9235-9F1C0E629A97}"/>
</file>

<file path=customXml/itemProps4.xml><?xml version="1.0" encoding="utf-8"?>
<ds:datastoreItem xmlns:ds="http://schemas.openxmlformats.org/officeDocument/2006/customXml" ds:itemID="{C50A6D2C-AE8C-4C16-9934-967AC5091B65}"/>
</file>

<file path=customXml/itemProps5.xml><?xml version="1.0" encoding="utf-8"?>
<ds:datastoreItem xmlns:ds="http://schemas.openxmlformats.org/officeDocument/2006/customXml" ds:itemID="{29BD8E3C-4E06-45E7-A9BA-74BB95EBE760}"/>
</file>

<file path=docProps/app.xml><?xml version="1.0" encoding="utf-8"?>
<Properties xmlns="http://schemas.openxmlformats.org/officeDocument/2006/extended-properties" xmlns:vt="http://schemas.openxmlformats.org/officeDocument/2006/docPropsVTypes">
  <Template>Normal</Template>
  <TotalTime>428</TotalTime>
  <Pages>6</Pages>
  <Words>1361</Words>
  <Characters>7763</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Recommendation</vt:lpstr>
      <vt:lpstr>    That the proposal proceeds to a Public Meeting to consider an amendment to the C</vt:lpstr>
      <vt:lpstr>    Executive Summary</vt:lpstr>
      <vt:lpstr>    Background and Discussion</vt:lpstr>
      <vt:lpstr>    Analysis of Planning Issues</vt:lpstr>
      <vt:lpstr>        Provincial Legislation – The Planning Act</vt:lpstr>
      <vt:lpstr>        Provincial Policy Statement (PPS 2020) </vt:lpstr>
      <vt:lpstr>        County of Grey Official Plan </vt:lpstr>
      <vt:lpstr>    Legal and Legislated Requirements</vt:lpstr>
      <vt:lpstr>    Financial and Resource Implications</vt:lpstr>
      <vt:lpstr>    Relevant Consultation</vt:lpstr>
      <vt:lpstr>        Appendices and Attachments </vt:lpstr>
    </vt:vector>
  </TitlesOfParts>
  <Company>County of Grey</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Kathie Nunno</cp:lastModifiedBy>
  <cp:revision>118</cp:revision>
  <cp:lastPrinted>2013-01-28T14:48:00Z</cp:lastPrinted>
  <dcterms:created xsi:type="dcterms:W3CDTF">2021-02-18T17:01:00Z</dcterms:created>
  <dcterms:modified xsi:type="dcterms:W3CDTF">2021-03-26T21:24:00Z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