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861371">
      <w:pPr>
        <w:pStyle w:val="Title"/>
        <w:tabs>
          <w:tab w:val="clear" w:pos="10260"/>
          <w:tab w:val="right" w:pos="9810"/>
        </w:tabs>
        <w:ind w:left="0"/>
        <w:sectPr w:rsidR="003C4A45" w:rsidRPr="00C2345E" w:rsidSect="00861371">
          <w:footerReference w:type="default" r:id="rId9"/>
          <w:pgSz w:w="12240" w:h="15840"/>
          <w:pgMar w:top="720" w:right="1080" w:bottom="1440" w:left="1350" w:header="706" w:footer="706" w:gutter="0"/>
          <w:cols w:space="720"/>
          <w:docGrid w:linePitch="360"/>
        </w:sectPr>
      </w:pPr>
      <w:r>
        <w:rPr>
          <w:noProof/>
        </w:rPr>
        <w:drawing>
          <wp:inline distT="0" distB="0" distL="0" distR="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021BB">
        <w:rPr>
          <w:rStyle w:val="TitleChar"/>
          <w:rFonts w:ascii="HelveticaNeueLT Std Lt" w:hAnsi="HelveticaNeueLT Std Lt"/>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581EC2" w:rsidRPr="00D27E99">
        <w:rPr>
          <w:rFonts w:ascii="HelveticaNeueLT Std Lt" w:hAnsi="HelveticaNeueLT Std Lt"/>
        </w:rPr>
        <w:t>TR</w:t>
      </w:r>
      <w:r w:rsidR="008B19CB" w:rsidRPr="00D27E99">
        <w:rPr>
          <w:rFonts w:ascii="HelveticaNeueLT Std Lt" w:hAnsi="HelveticaNeueLT Std Lt"/>
        </w:rPr>
        <w:t>-</w:t>
      </w:r>
      <w:r w:rsidR="00581EC2" w:rsidRPr="00D27E99">
        <w:rPr>
          <w:rFonts w:ascii="HelveticaNeueLT Std Lt" w:hAnsi="HelveticaNeueLT Std Lt"/>
        </w:rPr>
        <w:t>TAPS</w:t>
      </w:r>
      <w:r w:rsidR="008B19CB" w:rsidRPr="00D27E99">
        <w:rPr>
          <w:rFonts w:ascii="HelveticaNeueLT Std Lt" w:hAnsi="HelveticaNeueLT Std Lt"/>
        </w:rPr>
        <w:t>-</w:t>
      </w:r>
      <w:r w:rsidR="001371F4">
        <w:rPr>
          <w:rFonts w:ascii="HelveticaNeueLT Std Lt" w:hAnsi="HelveticaNeueLT Std Lt"/>
        </w:rPr>
        <w:t>4</w:t>
      </w:r>
      <w:r w:rsidR="00524F85">
        <w:rPr>
          <w:rFonts w:ascii="HelveticaNeueLT Std Lt" w:hAnsi="HelveticaNeueLT Std Lt"/>
        </w:rPr>
        <w:t>5</w:t>
      </w:r>
      <w:r w:rsidR="00A446A5">
        <w:rPr>
          <w:rFonts w:ascii="HelveticaNeueLT Std Lt" w:hAnsi="HelveticaNeueLT Std Lt"/>
        </w:rPr>
        <w:t>-</w:t>
      </w:r>
      <w:r w:rsidR="00993DE9">
        <w:rPr>
          <w:rFonts w:ascii="HelveticaNeueLT Std Lt" w:hAnsi="HelveticaNeueLT Std Lt"/>
        </w:rPr>
        <w:t>1</w:t>
      </w:r>
      <w:r w:rsidR="00ED3386">
        <w:rPr>
          <w:rFonts w:ascii="HelveticaNeueLT Std Lt" w:hAnsi="HelveticaNeueLT Std Lt"/>
        </w:rPr>
        <w:t>4</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To</w:t>
      </w:r>
      <w:r w:rsidRPr="00D27E99">
        <w:rPr>
          <w:rFonts w:ascii="HelveticaNeueLT Std" w:hAnsi="HelveticaNeueLT Std"/>
          <w:sz w:val="24"/>
          <w:szCs w:val="24"/>
        </w:rPr>
        <w:t xml:space="preserve">: </w:t>
      </w:r>
      <w:r w:rsidR="00581EC2" w:rsidRPr="00D27E99">
        <w:rPr>
          <w:rFonts w:ascii="HelveticaNeueLT Std" w:hAnsi="HelveticaNeueLT Std"/>
          <w:sz w:val="24"/>
          <w:szCs w:val="24"/>
        </w:rPr>
        <w:tab/>
        <w:t xml:space="preserve">Chair </w:t>
      </w:r>
      <w:r w:rsidR="00ED3386">
        <w:rPr>
          <w:rFonts w:ascii="HelveticaNeueLT Std" w:hAnsi="HelveticaNeueLT Std"/>
          <w:sz w:val="24"/>
          <w:szCs w:val="24"/>
        </w:rPr>
        <w:t>Barfoot</w:t>
      </w:r>
      <w:r w:rsidR="00C71442" w:rsidRPr="00D27E99">
        <w:rPr>
          <w:rFonts w:ascii="HelveticaNeueLT Std" w:hAnsi="HelveticaNeueLT Std"/>
          <w:sz w:val="24"/>
          <w:szCs w:val="24"/>
        </w:rPr>
        <w:t xml:space="preserve"> </w:t>
      </w:r>
      <w:r w:rsidR="00581EC2" w:rsidRPr="00D27E99">
        <w:rPr>
          <w:rFonts w:ascii="HelveticaNeueLT Std" w:hAnsi="HelveticaNeueLT Std"/>
          <w:sz w:val="24"/>
          <w:szCs w:val="24"/>
        </w:rPr>
        <w:t>and Members of the Transportation and Public Safety Committee</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From</w:t>
      </w:r>
      <w:r w:rsidR="00807805" w:rsidRPr="00D27E99">
        <w:rPr>
          <w:rFonts w:ascii="HelveticaNeueLT Std" w:hAnsi="HelveticaNeueLT Std"/>
          <w:sz w:val="24"/>
          <w:szCs w:val="24"/>
        </w:rPr>
        <w:t>:</w:t>
      </w:r>
      <w:r w:rsidR="00807805" w:rsidRPr="00D27E99">
        <w:rPr>
          <w:rFonts w:ascii="HelveticaNeueLT Std" w:hAnsi="HelveticaNeueLT Std"/>
          <w:sz w:val="24"/>
          <w:szCs w:val="24"/>
        </w:rPr>
        <w:tab/>
      </w:r>
      <w:r w:rsidR="00581EC2" w:rsidRPr="00D27E99">
        <w:rPr>
          <w:rFonts w:ascii="HelveticaNeueLT Std" w:hAnsi="HelveticaNeueLT Std"/>
          <w:sz w:val="24"/>
          <w:szCs w:val="24"/>
        </w:rPr>
        <w:t>M.J. Kelly, Dire</w:t>
      </w:r>
      <w:r w:rsidR="00861371">
        <w:rPr>
          <w:rFonts w:ascii="HelveticaNeueLT Std" w:hAnsi="HelveticaNeueLT Std"/>
          <w:sz w:val="24"/>
          <w:szCs w:val="24"/>
        </w:rPr>
        <w:t>ctor of Transportation Services</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Meeting Date</w:t>
      </w:r>
      <w:r w:rsidRPr="00D27E99">
        <w:rPr>
          <w:rStyle w:val="Strong"/>
          <w:rFonts w:ascii="HelveticaNeueLT Std" w:hAnsi="HelveticaNeueLT Std"/>
          <w:b w:val="0"/>
          <w:bCs w:val="0"/>
          <w:sz w:val="24"/>
          <w:szCs w:val="24"/>
        </w:rPr>
        <w:t>:</w:t>
      </w:r>
      <w:r w:rsidRPr="00D27E99">
        <w:rPr>
          <w:rFonts w:ascii="HelveticaNeueLT Std" w:hAnsi="HelveticaNeueLT Std"/>
          <w:sz w:val="24"/>
          <w:szCs w:val="24"/>
        </w:rPr>
        <w:tab/>
      </w:r>
      <w:r w:rsidR="00077FA9">
        <w:rPr>
          <w:rFonts w:ascii="HelveticaNeueLT Std" w:hAnsi="HelveticaNeueLT Std"/>
          <w:sz w:val="24"/>
          <w:szCs w:val="24"/>
        </w:rPr>
        <w:t xml:space="preserve">June </w:t>
      </w:r>
      <w:r w:rsidR="00ED3386">
        <w:rPr>
          <w:rFonts w:ascii="HelveticaNeueLT Std" w:hAnsi="HelveticaNeueLT Std"/>
          <w:sz w:val="24"/>
          <w:szCs w:val="24"/>
        </w:rPr>
        <w:t>5</w:t>
      </w:r>
      <w:r w:rsidR="00077FA9">
        <w:rPr>
          <w:rFonts w:ascii="HelveticaNeueLT Std" w:hAnsi="HelveticaNeueLT Std"/>
          <w:sz w:val="24"/>
          <w:szCs w:val="24"/>
        </w:rPr>
        <w:t>, 201</w:t>
      </w:r>
      <w:r w:rsidR="00ED3386">
        <w:rPr>
          <w:rFonts w:ascii="HelveticaNeueLT Std" w:hAnsi="HelveticaNeueLT Std"/>
          <w:sz w:val="24"/>
          <w:szCs w:val="24"/>
        </w:rPr>
        <w:t>4</w:t>
      </w:r>
    </w:p>
    <w:p w:rsidR="00C523D9" w:rsidRPr="00D27E99" w:rsidRDefault="00075BEB" w:rsidP="00807805">
      <w:pPr>
        <w:pStyle w:val="NoSpacing"/>
        <w:rPr>
          <w:rFonts w:ascii="HelveticaNeueLT Std" w:hAnsi="HelveticaNeueLT Std"/>
          <w:sz w:val="24"/>
          <w:szCs w:val="24"/>
        </w:rPr>
      </w:pPr>
      <w:r w:rsidRPr="00D27E99">
        <w:rPr>
          <w:rStyle w:val="Strong"/>
          <w:rFonts w:ascii="HelveticaNeueLT Std" w:hAnsi="HelveticaNeueLT Std"/>
          <w:bCs w:val="0"/>
          <w:sz w:val="24"/>
          <w:szCs w:val="24"/>
        </w:rPr>
        <w:t>Subject</w:t>
      </w:r>
      <w:r w:rsidR="00C523D9" w:rsidRPr="00D27E99">
        <w:rPr>
          <w:rStyle w:val="Strong"/>
          <w:rFonts w:ascii="HelveticaNeueLT Std" w:hAnsi="HelveticaNeueLT Std"/>
          <w:b w:val="0"/>
          <w:bCs w:val="0"/>
          <w:sz w:val="24"/>
          <w:szCs w:val="24"/>
        </w:rPr>
        <w:t>:</w:t>
      </w:r>
      <w:r w:rsidR="00C523D9" w:rsidRPr="00D27E99">
        <w:rPr>
          <w:rFonts w:ascii="HelveticaNeueLT Std" w:hAnsi="HelveticaNeueLT Std"/>
          <w:sz w:val="24"/>
          <w:szCs w:val="24"/>
        </w:rPr>
        <w:tab/>
      </w:r>
      <w:r w:rsidR="00861371">
        <w:rPr>
          <w:rFonts w:ascii="HelveticaNeueLT Std" w:hAnsi="HelveticaNeueLT Std"/>
          <w:sz w:val="24"/>
          <w:szCs w:val="24"/>
        </w:rPr>
        <w:t xml:space="preserve">Transportation Services – </w:t>
      </w:r>
      <w:r w:rsidR="00524F85" w:rsidRPr="00524F85">
        <w:rPr>
          <w:rFonts w:ascii="HelveticaNeueLT Std" w:hAnsi="HelveticaNeueLT Std"/>
          <w:sz w:val="24"/>
          <w:szCs w:val="24"/>
        </w:rPr>
        <w:t>201</w:t>
      </w:r>
      <w:r w:rsidR="008B4B9F">
        <w:rPr>
          <w:rFonts w:ascii="HelveticaNeueLT Std" w:hAnsi="HelveticaNeueLT Std"/>
          <w:sz w:val="24"/>
          <w:szCs w:val="24"/>
        </w:rPr>
        <w:t>5-2019</w:t>
      </w:r>
      <w:r w:rsidR="00524F85" w:rsidRPr="00524F85">
        <w:rPr>
          <w:rFonts w:ascii="HelveticaNeueLT Std" w:hAnsi="HelveticaNeueLT Std"/>
          <w:sz w:val="24"/>
          <w:szCs w:val="24"/>
        </w:rPr>
        <w:t xml:space="preserve"> Draft </w:t>
      </w:r>
      <w:r w:rsidR="00861371">
        <w:rPr>
          <w:rFonts w:ascii="HelveticaNeueLT Std" w:hAnsi="HelveticaNeueLT Std"/>
          <w:sz w:val="24"/>
          <w:szCs w:val="24"/>
        </w:rPr>
        <w:t>Five</w:t>
      </w:r>
      <w:r w:rsidR="00524F85" w:rsidRPr="00524F85">
        <w:rPr>
          <w:rFonts w:ascii="HelveticaNeueLT Std" w:hAnsi="HelveticaNeueLT Std"/>
          <w:sz w:val="24"/>
          <w:szCs w:val="24"/>
        </w:rPr>
        <w:t xml:space="preserve"> Year Capital </w:t>
      </w:r>
      <w:r w:rsidR="00861371">
        <w:rPr>
          <w:rFonts w:ascii="HelveticaNeueLT Std" w:hAnsi="HelveticaNeueLT Std"/>
          <w:sz w:val="24"/>
          <w:szCs w:val="24"/>
        </w:rPr>
        <w:t>Forecast</w:t>
      </w:r>
    </w:p>
    <w:p w:rsidR="002B670D" w:rsidRPr="00E26705" w:rsidRDefault="002B670D" w:rsidP="00FA6C1C">
      <w:pPr>
        <w:pStyle w:val="Footer"/>
        <w:tabs>
          <w:tab w:val="clear" w:pos="4680"/>
          <w:tab w:val="clear" w:pos="9360"/>
          <w:tab w:val="left" w:pos="1890"/>
        </w:tabs>
        <w:ind w:left="1890" w:hanging="1890"/>
        <w:rPr>
          <w:rStyle w:val="Strong"/>
          <w:b w:val="0"/>
          <w:bCs w:val="0"/>
        </w:rPr>
      </w:pPr>
      <w:r w:rsidRPr="00D27E99">
        <w:rPr>
          <w:rFonts w:ascii="HelveticaNeueLT Std" w:hAnsi="HelveticaNeueLT Std"/>
          <w:b/>
          <w:sz w:val="24"/>
          <w:szCs w:val="24"/>
        </w:rPr>
        <w:t>Status:</w:t>
      </w:r>
      <w:r w:rsidR="00B526C4">
        <w:rPr>
          <w:rFonts w:ascii="HelveticaNeueLT Std" w:hAnsi="HelveticaNeueLT Std"/>
          <w:b/>
          <w:sz w:val="24"/>
          <w:szCs w:val="24"/>
        </w:rPr>
        <w:tab/>
      </w:r>
      <w:r w:rsidR="00911AD9" w:rsidRPr="00911AD9">
        <w:rPr>
          <w:rFonts w:ascii="HelveticaNeueLT Std" w:hAnsi="HelveticaNeueLT Std"/>
          <w:sz w:val="24"/>
          <w:szCs w:val="24"/>
        </w:rPr>
        <w:t>Recommendation adopted by Committee as presented per Resolution TAPS77-14;</w:t>
      </w:r>
      <w:r w:rsidR="009C795D">
        <w:rPr>
          <w:rFonts w:ascii="HelveticaNeueLT Std" w:hAnsi="HelveticaNeueLT Std"/>
          <w:sz w:val="24"/>
          <w:szCs w:val="24"/>
        </w:rPr>
        <w:t xml:space="preserve"> </w:t>
      </w:r>
      <w:r w:rsidR="002B2645">
        <w:rPr>
          <w:rFonts w:ascii="HelveticaNeueLT Std" w:hAnsi="HelveticaNeueLT Std"/>
          <w:sz w:val="24"/>
          <w:szCs w:val="24"/>
        </w:rPr>
        <w:t>Endorsed by County Council July 8, 2014 per Resolution CC87-14;</w:t>
      </w:r>
      <w:bookmarkStart w:id="0" w:name="_GoBack"/>
      <w:bookmarkEnd w:id="0"/>
    </w:p>
    <w:p w:rsidR="00075BEB" w:rsidRDefault="00075BEB" w:rsidP="00C21436">
      <w:pPr>
        <w:pStyle w:val="Heading2"/>
        <w:spacing w:before="360"/>
        <w:rPr>
          <w:rFonts w:ascii="HelveticaNeueLT Std Lt" w:hAnsi="HelveticaNeueLT Std Lt"/>
        </w:rPr>
      </w:pPr>
      <w:r w:rsidRPr="00D27E99">
        <w:rPr>
          <w:rFonts w:ascii="HelveticaNeueLT Std Lt" w:hAnsi="HelveticaNeueLT Std Lt"/>
        </w:rPr>
        <w:t>Recommendation(s)</w:t>
      </w:r>
    </w:p>
    <w:p w:rsidR="00077FA9" w:rsidRDefault="00836A4C" w:rsidP="009741C4">
      <w:pPr>
        <w:rPr>
          <w:rFonts w:ascii="HelveticaNeueLT Std" w:hAnsi="HelveticaNeueLT Std"/>
          <w:b/>
          <w:sz w:val="24"/>
          <w:szCs w:val="24"/>
        </w:rPr>
      </w:pPr>
      <w:r w:rsidRPr="00836A4C">
        <w:rPr>
          <w:rFonts w:ascii="HelveticaNeueLT Std" w:hAnsi="HelveticaNeueLT Std"/>
          <w:b/>
          <w:sz w:val="24"/>
          <w:szCs w:val="24"/>
        </w:rPr>
        <w:t xml:space="preserve">THAT Report </w:t>
      </w:r>
      <w:r>
        <w:rPr>
          <w:rFonts w:ascii="HelveticaNeueLT Std" w:hAnsi="HelveticaNeueLT Std"/>
          <w:b/>
          <w:sz w:val="24"/>
          <w:szCs w:val="24"/>
        </w:rPr>
        <w:t>TR-TAPS</w:t>
      </w:r>
      <w:r w:rsidRPr="00836A4C">
        <w:rPr>
          <w:rFonts w:ascii="HelveticaNeueLT Std" w:hAnsi="HelveticaNeueLT Std"/>
          <w:b/>
          <w:sz w:val="24"/>
          <w:szCs w:val="24"/>
        </w:rPr>
        <w:t>-</w:t>
      </w:r>
      <w:r>
        <w:rPr>
          <w:rFonts w:ascii="HelveticaNeueLT Std" w:hAnsi="HelveticaNeueLT Std"/>
          <w:b/>
          <w:sz w:val="24"/>
          <w:szCs w:val="24"/>
        </w:rPr>
        <w:t>45</w:t>
      </w:r>
      <w:r w:rsidRPr="00836A4C">
        <w:rPr>
          <w:rFonts w:ascii="HelveticaNeueLT Std" w:hAnsi="HelveticaNeueLT Std"/>
          <w:b/>
          <w:sz w:val="24"/>
          <w:szCs w:val="24"/>
        </w:rPr>
        <w:t>-1</w:t>
      </w:r>
      <w:r w:rsidR="00ED3386">
        <w:rPr>
          <w:rFonts w:ascii="HelveticaNeueLT Std" w:hAnsi="HelveticaNeueLT Std"/>
          <w:b/>
          <w:sz w:val="24"/>
          <w:szCs w:val="24"/>
        </w:rPr>
        <w:t>4</w:t>
      </w:r>
      <w:r w:rsidRPr="00836A4C">
        <w:rPr>
          <w:rFonts w:ascii="HelveticaNeueLT Std" w:hAnsi="HelveticaNeueLT Std"/>
          <w:b/>
          <w:sz w:val="24"/>
          <w:szCs w:val="24"/>
        </w:rPr>
        <w:t xml:space="preserve"> regarding the </w:t>
      </w:r>
      <w:r w:rsidR="008B4B9F">
        <w:rPr>
          <w:rFonts w:ascii="HelveticaNeueLT Std" w:hAnsi="HelveticaNeueLT Std"/>
          <w:b/>
          <w:sz w:val="24"/>
          <w:szCs w:val="24"/>
        </w:rPr>
        <w:t xml:space="preserve">Transportation Services 2015-2019 </w:t>
      </w:r>
      <w:r w:rsidRPr="00836A4C">
        <w:rPr>
          <w:rFonts w:ascii="HelveticaNeueLT Std" w:hAnsi="HelveticaNeueLT Std"/>
          <w:b/>
          <w:sz w:val="24"/>
          <w:szCs w:val="24"/>
        </w:rPr>
        <w:t>draft Fi</w:t>
      </w:r>
      <w:r w:rsidR="008B4B9F">
        <w:rPr>
          <w:rFonts w:ascii="HelveticaNeueLT Std" w:hAnsi="HelveticaNeueLT Std"/>
          <w:b/>
          <w:sz w:val="24"/>
          <w:szCs w:val="24"/>
        </w:rPr>
        <w:t>ve Year Capital Forecast</w:t>
      </w:r>
      <w:r w:rsidRPr="00836A4C">
        <w:rPr>
          <w:rFonts w:ascii="HelveticaNeueLT Std" w:hAnsi="HelveticaNeueLT Std"/>
          <w:b/>
          <w:sz w:val="24"/>
          <w:szCs w:val="24"/>
        </w:rPr>
        <w:t xml:space="preserve"> be received as presented and forwarded for inclusion in the corporate Five Year Capital Forecast for consideration by County Council. </w:t>
      </w:r>
    </w:p>
    <w:p w:rsidR="00075BEB" w:rsidRDefault="00075BEB" w:rsidP="00436562">
      <w:pPr>
        <w:pStyle w:val="Heading2"/>
        <w:rPr>
          <w:rFonts w:ascii="HelveticaNeueLT Std Lt" w:hAnsi="HelveticaNeueLT Std Lt"/>
        </w:rPr>
      </w:pPr>
      <w:r w:rsidRPr="00D27E99">
        <w:rPr>
          <w:rFonts w:ascii="HelveticaNeueLT Std Lt" w:hAnsi="HelveticaNeueLT Std Lt"/>
        </w:rPr>
        <w:t>Background</w:t>
      </w:r>
    </w:p>
    <w:p w:rsidR="00C43900" w:rsidRPr="000B4D27" w:rsidRDefault="00C43900" w:rsidP="000B4D27">
      <w:pPr>
        <w:rPr>
          <w:rFonts w:ascii="HelveticaNeueLT Std" w:hAnsi="HelveticaNeueLT Std"/>
          <w:sz w:val="24"/>
          <w:szCs w:val="24"/>
        </w:rPr>
      </w:pPr>
      <w:r w:rsidRPr="000B4D27">
        <w:rPr>
          <w:rFonts w:ascii="HelveticaNeueLT Std" w:hAnsi="HelveticaNeueLT Std"/>
          <w:sz w:val="24"/>
          <w:szCs w:val="24"/>
        </w:rPr>
        <w:t xml:space="preserve">The Asset Management Plan for the County of Grey </w:t>
      </w:r>
      <w:r w:rsidR="003716A5" w:rsidRPr="000B4D27">
        <w:rPr>
          <w:rFonts w:ascii="HelveticaNeueLT Std" w:hAnsi="HelveticaNeueLT Std"/>
          <w:sz w:val="24"/>
          <w:szCs w:val="24"/>
        </w:rPr>
        <w:t>completed</w:t>
      </w:r>
      <w:r w:rsidRPr="000B4D27">
        <w:rPr>
          <w:rFonts w:ascii="HelveticaNeueLT Std" w:hAnsi="HelveticaNeueLT Std"/>
          <w:sz w:val="24"/>
          <w:szCs w:val="24"/>
        </w:rPr>
        <w:t xml:space="preserve"> in 2013 by Public Sector Digest </w:t>
      </w:r>
      <w:r w:rsidR="003716A5" w:rsidRPr="000B4D27">
        <w:rPr>
          <w:rFonts w:ascii="HelveticaNeueLT Std" w:hAnsi="HelveticaNeueLT Std"/>
          <w:sz w:val="24"/>
          <w:szCs w:val="24"/>
        </w:rPr>
        <w:t>concluded</w:t>
      </w:r>
      <w:r w:rsidRPr="000B4D27">
        <w:rPr>
          <w:rFonts w:ascii="HelveticaNeueLT Std" w:hAnsi="HelveticaNeueLT Std"/>
          <w:sz w:val="24"/>
          <w:szCs w:val="24"/>
        </w:rPr>
        <w:t xml:space="preserve"> that there are pent up investment demands of approximately $60,000,000 and $9,000,000 for roads and </w:t>
      </w:r>
      <w:r w:rsidR="003716A5" w:rsidRPr="000B4D27">
        <w:rPr>
          <w:rFonts w:ascii="HelveticaNeueLT Std" w:hAnsi="HelveticaNeueLT Std"/>
          <w:sz w:val="24"/>
          <w:szCs w:val="24"/>
        </w:rPr>
        <w:t>structures</w:t>
      </w:r>
      <w:r w:rsidRPr="000B4D27">
        <w:rPr>
          <w:rFonts w:ascii="HelveticaNeueLT Std" w:hAnsi="HelveticaNeueLT Std"/>
          <w:sz w:val="24"/>
          <w:szCs w:val="24"/>
        </w:rPr>
        <w:t xml:space="preserve"> </w:t>
      </w:r>
      <w:r w:rsidR="003716A5" w:rsidRPr="000B4D27">
        <w:rPr>
          <w:rFonts w:ascii="HelveticaNeueLT Std" w:hAnsi="HelveticaNeueLT Std"/>
          <w:sz w:val="24"/>
          <w:szCs w:val="24"/>
        </w:rPr>
        <w:t>respectively</w:t>
      </w:r>
      <w:r w:rsidRPr="000B4D27">
        <w:rPr>
          <w:rFonts w:ascii="HelveticaNeueLT Std" w:hAnsi="HelveticaNeueLT Std"/>
          <w:sz w:val="24"/>
          <w:szCs w:val="24"/>
        </w:rPr>
        <w:t xml:space="preserve">. It concludes that the levy for </w:t>
      </w:r>
      <w:r w:rsidR="003716A5" w:rsidRPr="000B4D27">
        <w:rPr>
          <w:rFonts w:ascii="HelveticaNeueLT Std" w:hAnsi="HelveticaNeueLT Std"/>
          <w:sz w:val="24"/>
          <w:szCs w:val="24"/>
        </w:rPr>
        <w:t>roads should</w:t>
      </w:r>
      <w:r w:rsidRPr="000B4D27">
        <w:rPr>
          <w:rFonts w:ascii="HelveticaNeueLT Std" w:hAnsi="HelveticaNeueLT Std"/>
          <w:sz w:val="24"/>
          <w:szCs w:val="24"/>
        </w:rPr>
        <w:t xml:space="preserve"> be increased $11,354,500 from $7,855,500 to $19,210,000 and the </w:t>
      </w:r>
      <w:r w:rsidR="003716A5" w:rsidRPr="000B4D27">
        <w:rPr>
          <w:rFonts w:ascii="HelveticaNeueLT Std" w:hAnsi="HelveticaNeueLT Std"/>
          <w:sz w:val="24"/>
          <w:szCs w:val="24"/>
        </w:rPr>
        <w:t>levy</w:t>
      </w:r>
      <w:r w:rsidRPr="000B4D27">
        <w:rPr>
          <w:rFonts w:ascii="HelveticaNeueLT Std" w:hAnsi="HelveticaNeueLT Std"/>
          <w:sz w:val="24"/>
          <w:szCs w:val="24"/>
        </w:rPr>
        <w:t xml:space="preserve"> for </w:t>
      </w:r>
      <w:r w:rsidR="003716A5" w:rsidRPr="000B4D27">
        <w:rPr>
          <w:rFonts w:ascii="HelveticaNeueLT Std" w:hAnsi="HelveticaNeueLT Std"/>
          <w:sz w:val="24"/>
          <w:szCs w:val="24"/>
        </w:rPr>
        <w:t>structures</w:t>
      </w:r>
      <w:r w:rsidRPr="000B4D27">
        <w:rPr>
          <w:rFonts w:ascii="HelveticaNeueLT Std" w:hAnsi="HelveticaNeueLT Std"/>
          <w:sz w:val="24"/>
          <w:szCs w:val="24"/>
        </w:rPr>
        <w:t xml:space="preserve"> should be increased $2,451,000 from $546,000 to $2,997,000.</w:t>
      </w:r>
      <w:r w:rsidR="00F101C9" w:rsidRPr="000B4D27">
        <w:rPr>
          <w:rFonts w:ascii="HelveticaNeueLT Std" w:hAnsi="HelveticaNeueLT Std"/>
          <w:sz w:val="24"/>
          <w:szCs w:val="24"/>
        </w:rPr>
        <w:t xml:space="preserve"> </w:t>
      </w:r>
    </w:p>
    <w:p w:rsidR="009632C6" w:rsidRPr="000B4D27" w:rsidRDefault="009632C6" w:rsidP="000B4D27">
      <w:pPr>
        <w:rPr>
          <w:rFonts w:ascii="HelveticaNeueLT Std" w:hAnsi="HelveticaNeueLT Std"/>
          <w:sz w:val="24"/>
          <w:szCs w:val="24"/>
        </w:rPr>
      </w:pPr>
      <w:r w:rsidRPr="000B4D27">
        <w:rPr>
          <w:rFonts w:ascii="HelveticaNeueLT Std" w:hAnsi="HelveticaNeueLT Std"/>
          <w:sz w:val="24"/>
          <w:szCs w:val="24"/>
        </w:rPr>
        <w:t xml:space="preserve">If additional </w:t>
      </w:r>
      <w:r w:rsidR="00F101C9" w:rsidRPr="000B4D27">
        <w:rPr>
          <w:rFonts w:ascii="HelveticaNeueLT Std" w:hAnsi="HelveticaNeueLT Std"/>
          <w:sz w:val="24"/>
          <w:szCs w:val="24"/>
        </w:rPr>
        <w:t>funding is not allocated to the roads and bridges the overall condition adequacy will continue to decrease.</w:t>
      </w:r>
    </w:p>
    <w:p w:rsidR="00911AD9" w:rsidRDefault="00F101C9" w:rsidP="000B4D27">
      <w:pPr>
        <w:rPr>
          <w:rFonts w:ascii="HelveticaNeueLT Std" w:hAnsi="HelveticaNeueLT Std"/>
          <w:sz w:val="24"/>
          <w:szCs w:val="24"/>
        </w:rPr>
      </w:pPr>
      <w:r w:rsidRPr="000B4D27">
        <w:rPr>
          <w:rFonts w:ascii="HelveticaNeueLT Std" w:hAnsi="HelveticaNeueLT Std"/>
          <w:sz w:val="24"/>
          <w:szCs w:val="24"/>
        </w:rPr>
        <w:t xml:space="preserve">The following summary outlines the 2014 Capital </w:t>
      </w:r>
      <w:r w:rsidR="003716A5" w:rsidRPr="000B4D27">
        <w:rPr>
          <w:rFonts w:ascii="HelveticaNeueLT Std" w:hAnsi="HelveticaNeueLT Std"/>
          <w:sz w:val="24"/>
          <w:szCs w:val="24"/>
        </w:rPr>
        <w:t>budget</w:t>
      </w:r>
      <w:r w:rsidRPr="000B4D27">
        <w:rPr>
          <w:rFonts w:ascii="HelveticaNeueLT Std" w:hAnsi="HelveticaNeueLT Std"/>
          <w:sz w:val="24"/>
          <w:szCs w:val="24"/>
        </w:rPr>
        <w:t xml:space="preserve"> as well as the five year forecast with </w:t>
      </w:r>
      <w:r w:rsidR="008B3E14" w:rsidRPr="000B4D27">
        <w:rPr>
          <w:rFonts w:ascii="HelveticaNeueLT Std" w:hAnsi="HelveticaNeueLT Std"/>
          <w:sz w:val="24"/>
          <w:szCs w:val="24"/>
        </w:rPr>
        <w:t>a</w:t>
      </w:r>
      <w:r w:rsidR="00DF3C7A" w:rsidRPr="000B4D27">
        <w:rPr>
          <w:rFonts w:ascii="HelveticaNeueLT Std" w:hAnsi="HelveticaNeueLT Std"/>
          <w:sz w:val="24"/>
          <w:szCs w:val="24"/>
        </w:rPr>
        <w:t xml:space="preserve"> </w:t>
      </w:r>
      <w:r w:rsidRPr="000B4D27">
        <w:rPr>
          <w:rFonts w:ascii="HelveticaNeueLT Std" w:hAnsi="HelveticaNeueLT Std"/>
          <w:sz w:val="24"/>
          <w:szCs w:val="24"/>
        </w:rPr>
        <w:t>modest increase in 2015. It should be noted that the Department could significantly increase the spending on its roads if funds were allocated.</w:t>
      </w:r>
    </w:p>
    <w:p w:rsidR="00911AD9" w:rsidRDefault="00911AD9" w:rsidP="00911AD9">
      <w:r>
        <w:br w:type="page"/>
      </w:r>
    </w:p>
    <w:p w:rsidR="00387619" w:rsidRPr="000B4D27" w:rsidRDefault="00911AD9" w:rsidP="000B4D27">
      <w:pPr>
        <w:rPr>
          <w:rFonts w:ascii="HelveticaNeueLT Std" w:hAnsi="HelveticaNeueLT Std"/>
          <w:sz w:val="24"/>
          <w:szCs w:val="24"/>
        </w:rPr>
      </w:pPr>
      <w:r w:rsidRPr="000B4D27">
        <w:rPr>
          <w:rFonts w:ascii="HelveticaNeueLT Std" w:hAnsi="HelveticaNeueLT Std"/>
          <w:sz w:val="24"/>
          <w:szCs w:val="24"/>
        </w:rPr>
        <w:lastRenderedPageBreak/>
        <w:t xml:space="preserve"> </w:t>
      </w:r>
    </w:p>
    <w:tbl>
      <w:tblPr>
        <w:tblW w:w="9960" w:type="dxa"/>
        <w:tblInd w:w="85" w:type="dxa"/>
        <w:tblLook w:val="04A0" w:firstRow="1" w:lastRow="0" w:firstColumn="1" w:lastColumn="0" w:noHBand="0" w:noVBand="1"/>
      </w:tblPr>
      <w:tblGrid>
        <w:gridCol w:w="3380"/>
        <w:gridCol w:w="1057"/>
        <w:gridCol w:w="940"/>
        <w:gridCol w:w="940"/>
        <w:gridCol w:w="940"/>
        <w:gridCol w:w="940"/>
        <w:gridCol w:w="940"/>
        <w:gridCol w:w="1017"/>
      </w:tblGrid>
      <w:tr w:rsidR="00387619" w:rsidRPr="00387619" w:rsidTr="00387619">
        <w:trPr>
          <w:trHeight w:val="255"/>
        </w:trPr>
        <w:tc>
          <w:tcPr>
            <w:tcW w:w="3380" w:type="dxa"/>
            <w:tcBorders>
              <w:top w:val="double" w:sz="6" w:space="0" w:color="000000"/>
              <w:left w:val="double" w:sz="6" w:space="0" w:color="000000"/>
              <w:bottom w:val="nil"/>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 </w:t>
            </w:r>
          </w:p>
        </w:tc>
        <w:tc>
          <w:tcPr>
            <w:tcW w:w="940" w:type="dxa"/>
            <w:tcBorders>
              <w:top w:val="double" w:sz="6" w:space="0" w:color="000000"/>
              <w:left w:val="dashed" w:sz="4" w:space="0" w:color="000000"/>
              <w:bottom w:val="nil"/>
              <w:right w:val="dashed" w:sz="4" w:space="0" w:color="000000"/>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 </w:t>
            </w:r>
          </w:p>
        </w:tc>
        <w:tc>
          <w:tcPr>
            <w:tcW w:w="5640" w:type="dxa"/>
            <w:gridSpan w:val="6"/>
            <w:tcBorders>
              <w:top w:val="double" w:sz="6" w:space="0" w:color="000000"/>
              <w:left w:val="nil"/>
              <w:bottom w:val="nil"/>
              <w:right w:val="double" w:sz="6" w:space="0" w:color="000000"/>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2015-2019 Five Year Capital &amp; Extra-Ordinary Expenditures</w:t>
            </w:r>
          </w:p>
        </w:tc>
      </w:tr>
      <w:tr w:rsidR="00387619" w:rsidRPr="00387619" w:rsidTr="00387619">
        <w:trPr>
          <w:trHeight w:val="762"/>
        </w:trPr>
        <w:tc>
          <w:tcPr>
            <w:tcW w:w="3380" w:type="dxa"/>
            <w:tcBorders>
              <w:top w:val="nil"/>
              <w:left w:val="double" w:sz="6" w:space="0" w:color="000000"/>
              <w:bottom w:val="single" w:sz="4" w:space="0" w:color="000000"/>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COMMITTEE/FUNCTION</w:t>
            </w:r>
          </w:p>
        </w:tc>
        <w:tc>
          <w:tcPr>
            <w:tcW w:w="940" w:type="dxa"/>
            <w:tcBorders>
              <w:top w:val="nil"/>
              <w:left w:val="dashed" w:sz="4" w:space="0" w:color="000000"/>
              <w:bottom w:val="single" w:sz="4" w:space="0" w:color="000000"/>
              <w:right w:val="dashed" w:sz="4" w:space="0" w:color="000000"/>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2014 Approved Budget</w:t>
            </w:r>
          </w:p>
        </w:tc>
        <w:tc>
          <w:tcPr>
            <w:tcW w:w="940" w:type="dxa"/>
            <w:tcBorders>
              <w:top w:val="nil"/>
              <w:left w:val="nil"/>
              <w:bottom w:val="single" w:sz="4" w:space="0" w:color="000000"/>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2015</w:t>
            </w:r>
          </w:p>
        </w:tc>
        <w:tc>
          <w:tcPr>
            <w:tcW w:w="940" w:type="dxa"/>
            <w:tcBorders>
              <w:top w:val="nil"/>
              <w:left w:val="nil"/>
              <w:bottom w:val="single" w:sz="4" w:space="0" w:color="000000"/>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2016</w:t>
            </w:r>
          </w:p>
        </w:tc>
        <w:tc>
          <w:tcPr>
            <w:tcW w:w="940" w:type="dxa"/>
            <w:tcBorders>
              <w:top w:val="nil"/>
              <w:left w:val="nil"/>
              <w:bottom w:val="single" w:sz="4" w:space="0" w:color="000000"/>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2017</w:t>
            </w:r>
          </w:p>
        </w:tc>
        <w:tc>
          <w:tcPr>
            <w:tcW w:w="940" w:type="dxa"/>
            <w:tcBorders>
              <w:top w:val="nil"/>
              <w:left w:val="nil"/>
              <w:bottom w:val="single" w:sz="4" w:space="0" w:color="000000"/>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2018</w:t>
            </w:r>
          </w:p>
        </w:tc>
        <w:tc>
          <w:tcPr>
            <w:tcW w:w="940" w:type="dxa"/>
            <w:tcBorders>
              <w:top w:val="nil"/>
              <w:left w:val="nil"/>
              <w:bottom w:val="single" w:sz="4" w:space="0" w:color="000000"/>
              <w:right w:val="nil"/>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2019</w:t>
            </w:r>
          </w:p>
        </w:tc>
        <w:tc>
          <w:tcPr>
            <w:tcW w:w="940" w:type="dxa"/>
            <w:tcBorders>
              <w:top w:val="nil"/>
              <w:left w:val="nil"/>
              <w:bottom w:val="single" w:sz="4" w:space="0" w:color="000000"/>
              <w:right w:val="double" w:sz="6" w:space="0" w:color="000000"/>
            </w:tcBorders>
            <w:shd w:val="clear" w:color="000000" w:fill="CCFFFF"/>
            <w:vAlign w:val="bottom"/>
            <w:hideMark/>
          </w:tcPr>
          <w:p w:rsidR="00387619" w:rsidRPr="00387619" w:rsidRDefault="00387619" w:rsidP="00387619">
            <w:pPr>
              <w:spacing w:after="0" w:line="240" w:lineRule="auto"/>
              <w:jc w:val="center"/>
              <w:rPr>
                <w:rFonts w:ascii="Arial" w:eastAsia="Times New Roman" w:hAnsi="Arial" w:cs="Arial"/>
                <w:b/>
                <w:bCs/>
                <w:color w:val="000000"/>
                <w:sz w:val="18"/>
                <w:szCs w:val="18"/>
                <w:lang w:val="en-CA" w:eastAsia="en-CA"/>
              </w:rPr>
            </w:pPr>
            <w:r w:rsidRPr="00387619">
              <w:rPr>
                <w:rFonts w:ascii="Arial" w:eastAsia="Times New Roman" w:hAnsi="Arial" w:cs="Arial"/>
                <w:b/>
                <w:bCs/>
                <w:color w:val="000000"/>
                <w:sz w:val="18"/>
                <w:szCs w:val="18"/>
                <w:lang w:val="en-CA" w:eastAsia="en-CA"/>
              </w:rPr>
              <w:t>TOTAL</w:t>
            </w:r>
          </w:p>
        </w:tc>
      </w:tr>
      <w:tr w:rsidR="00387619" w:rsidRPr="00387619" w:rsidTr="00387619">
        <w:trPr>
          <w:trHeight w:val="255"/>
        </w:trPr>
        <w:tc>
          <w:tcPr>
            <w:tcW w:w="3380" w:type="dxa"/>
            <w:tcBorders>
              <w:top w:val="nil"/>
              <w:left w:val="double" w:sz="6" w:space="0" w:color="000000"/>
              <w:bottom w:val="nil"/>
              <w:right w:val="dashed" w:sz="4" w:space="0" w:color="000000"/>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w:t>
            </w:r>
          </w:p>
        </w:tc>
        <w:tc>
          <w:tcPr>
            <w:tcW w:w="940" w:type="dxa"/>
            <w:tcBorders>
              <w:top w:val="nil"/>
              <w:left w:val="nil"/>
              <w:bottom w:val="nil"/>
              <w:right w:val="dashed" w:sz="4"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p>
        </w:tc>
        <w:tc>
          <w:tcPr>
            <w:tcW w:w="940" w:type="dxa"/>
            <w:tcBorders>
              <w:top w:val="nil"/>
              <w:left w:val="dashed" w:sz="4" w:space="0" w:color="000000"/>
              <w:bottom w:val="nil"/>
              <w:right w:val="double" w:sz="6"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w:t>
            </w:r>
          </w:p>
        </w:tc>
      </w:tr>
      <w:tr w:rsidR="00387619" w:rsidRPr="00387619" w:rsidTr="00387619">
        <w:trPr>
          <w:trHeight w:val="255"/>
        </w:trPr>
        <w:tc>
          <w:tcPr>
            <w:tcW w:w="3380" w:type="dxa"/>
            <w:tcBorders>
              <w:top w:val="nil"/>
              <w:left w:val="double" w:sz="6" w:space="0" w:color="000000"/>
              <w:bottom w:val="nil"/>
              <w:right w:val="dashed" w:sz="4" w:space="0" w:color="000000"/>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Construction, Resurfacing and Minor Capital</w:t>
            </w:r>
          </w:p>
        </w:tc>
        <w:tc>
          <w:tcPr>
            <w:tcW w:w="940" w:type="dxa"/>
            <w:tcBorders>
              <w:top w:val="nil"/>
              <w:left w:val="nil"/>
              <w:bottom w:val="nil"/>
              <w:right w:val="dashed" w:sz="4"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5,656,667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6,555,464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6,659,515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6,782,415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6,927,002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7,301,573 </w:t>
            </w:r>
          </w:p>
        </w:tc>
        <w:tc>
          <w:tcPr>
            <w:tcW w:w="940" w:type="dxa"/>
            <w:tcBorders>
              <w:top w:val="nil"/>
              <w:left w:val="dashed" w:sz="4" w:space="0" w:color="000000"/>
              <w:bottom w:val="nil"/>
              <w:right w:val="double" w:sz="6"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34,225,969 </w:t>
            </w:r>
          </w:p>
        </w:tc>
      </w:tr>
      <w:tr w:rsidR="00387619" w:rsidRPr="00387619" w:rsidTr="00387619">
        <w:trPr>
          <w:trHeight w:val="255"/>
        </w:trPr>
        <w:tc>
          <w:tcPr>
            <w:tcW w:w="3380" w:type="dxa"/>
            <w:tcBorders>
              <w:top w:val="nil"/>
              <w:left w:val="double" w:sz="6" w:space="0" w:color="000000"/>
              <w:bottom w:val="nil"/>
              <w:right w:val="dashed" w:sz="4" w:space="0" w:color="000000"/>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Machinery</w:t>
            </w:r>
          </w:p>
        </w:tc>
        <w:tc>
          <w:tcPr>
            <w:tcW w:w="940" w:type="dxa"/>
            <w:tcBorders>
              <w:top w:val="nil"/>
              <w:left w:val="nil"/>
              <w:bottom w:val="nil"/>
              <w:right w:val="dashed" w:sz="4"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970,000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675,000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675,000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675,000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675,000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675,000 </w:t>
            </w:r>
          </w:p>
        </w:tc>
        <w:tc>
          <w:tcPr>
            <w:tcW w:w="940" w:type="dxa"/>
            <w:tcBorders>
              <w:top w:val="nil"/>
              <w:left w:val="dashed" w:sz="4" w:space="0" w:color="000000"/>
              <w:bottom w:val="nil"/>
              <w:right w:val="double" w:sz="6"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3,375,000 </w:t>
            </w:r>
          </w:p>
        </w:tc>
      </w:tr>
      <w:tr w:rsidR="00387619" w:rsidRPr="00387619" w:rsidTr="00387619">
        <w:trPr>
          <w:trHeight w:val="255"/>
        </w:trPr>
        <w:tc>
          <w:tcPr>
            <w:tcW w:w="3380" w:type="dxa"/>
            <w:tcBorders>
              <w:top w:val="nil"/>
              <w:left w:val="double" w:sz="6" w:space="0" w:color="000000"/>
              <w:bottom w:val="nil"/>
              <w:right w:val="dashed" w:sz="4" w:space="0" w:color="000000"/>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Housing</w:t>
            </w:r>
          </w:p>
        </w:tc>
        <w:tc>
          <w:tcPr>
            <w:tcW w:w="940" w:type="dxa"/>
            <w:tcBorders>
              <w:top w:val="nil"/>
              <w:left w:val="nil"/>
              <w:bottom w:val="nil"/>
              <w:right w:val="dashed" w:sz="4"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310,000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300,000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300,000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300,000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300,000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300,000 </w:t>
            </w:r>
          </w:p>
        </w:tc>
        <w:tc>
          <w:tcPr>
            <w:tcW w:w="940" w:type="dxa"/>
            <w:tcBorders>
              <w:top w:val="nil"/>
              <w:left w:val="dashed" w:sz="4" w:space="0" w:color="000000"/>
              <w:bottom w:val="nil"/>
              <w:right w:val="double" w:sz="6" w:space="0" w:color="000000"/>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1,500,000 </w:t>
            </w:r>
          </w:p>
        </w:tc>
      </w:tr>
      <w:tr w:rsidR="00387619" w:rsidRPr="00387619" w:rsidTr="00387619">
        <w:trPr>
          <w:trHeight w:val="255"/>
        </w:trPr>
        <w:tc>
          <w:tcPr>
            <w:tcW w:w="3380" w:type="dxa"/>
            <w:tcBorders>
              <w:top w:val="double" w:sz="6" w:space="0" w:color="000000"/>
              <w:left w:val="double" w:sz="6" w:space="0" w:color="000000"/>
              <w:bottom w:val="double" w:sz="6" w:space="0" w:color="000000"/>
              <w:right w:val="dashed" w:sz="4" w:space="0" w:color="000000"/>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NET LEVY REQUIREMENTS</w:t>
            </w:r>
          </w:p>
        </w:tc>
        <w:tc>
          <w:tcPr>
            <w:tcW w:w="940" w:type="dxa"/>
            <w:tcBorders>
              <w:top w:val="double" w:sz="6" w:space="0" w:color="000000"/>
              <w:left w:val="nil"/>
              <w:bottom w:val="double" w:sz="6" w:space="0" w:color="000000"/>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6,936,667 </w:t>
            </w:r>
          </w:p>
        </w:tc>
        <w:tc>
          <w:tcPr>
            <w:tcW w:w="940" w:type="dxa"/>
            <w:tcBorders>
              <w:top w:val="double" w:sz="6" w:space="0" w:color="000000"/>
              <w:left w:val="nil"/>
              <w:bottom w:val="double" w:sz="6" w:space="0" w:color="000000"/>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7,530,464 </w:t>
            </w:r>
          </w:p>
        </w:tc>
        <w:tc>
          <w:tcPr>
            <w:tcW w:w="940" w:type="dxa"/>
            <w:tcBorders>
              <w:top w:val="double" w:sz="6" w:space="0" w:color="000000"/>
              <w:left w:val="nil"/>
              <w:bottom w:val="double" w:sz="6" w:space="0" w:color="000000"/>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7,634,515 </w:t>
            </w:r>
          </w:p>
        </w:tc>
        <w:tc>
          <w:tcPr>
            <w:tcW w:w="940" w:type="dxa"/>
            <w:tcBorders>
              <w:top w:val="double" w:sz="6" w:space="0" w:color="000000"/>
              <w:left w:val="nil"/>
              <w:bottom w:val="double" w:sz="6" w:space="0" w:color="000000"/>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7,757,415 </w:t>
            </w:r>
          </w:p>
        </w:tc>
        <w:tc>
          <w:tcPr>
            <w:tcW w:w="940" w:type="dxa"/>
            <w:tcBorders>
              <w:top w:val="double" w:sz="6" w:space="0" w:color="000000"/>
              <w:left w:val="nil"/>
              <w:bottom w:val="double" w:sz="6" w:space="0" w:color="000000"/>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7,902,002 </w:t>
            </w:r>
          </w:p>
        </w:tc>
        <w:tc>
          <w:tcPr>
            <w:tcW w:w="940" w:type="dxa"/>
            <w:tcBorders>
              <w:top w:val="double" w:sz="6" w:space="0" w:color="000000"/>
              <w:left w:val="nil"/>
              <w:bottom w:val="double" w:sz="6" w:space="0" w:color="000000"/>
              <w:right w:val="nil"/>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8,276,573 </w:t>
            </w:r>
          </w:p>
        </w:tc>
        <w:tc>
          <w:tcPr>
            <w:tcW w:w="940" w:type="dxa"/>
            <w:tcBorders>
              <w:top w:val="double" w:sz="6" w:space="0" w:color="000000"/>
              <w:left w:val="dashed" w:sz="4" w:space="0" w:color="000000"/>
              <w:bottom w:val="double" w:sz="6" w:space="0" w:color="000000"/>
              <w:right w:val="double" w:sz="6"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b/>
                <w:bCs/>
                <w:color w:val="000000"/>
                <w:sz w:val="16"/>
                <w:szCs w:val="16"/>
                <w:lang w:val="en-CA" w:eastAsia="en-CA"/>
              </w:rPr>
            </w:pPr>
            <w:r w:rsidRPr="00387619">
              <w:rPr>
                <w:rFonts w:ascii="Arial" w:eastAsia="Times New Roman" w:hAnsi="Arial" w:cs="Arial"/>
                <w:b/>
                <w:bCs/>
                <w:color w:val="000000"/>
                <w:sz w:val="16"/>
                <w:szCs w:val="16"/>
                <w:lang w:val="en-CA" w:eastAsia="en-CA"/>
              </w:rPr>
              <w:t xml:space="preserve">39,100,969 </w:t>
            </w:r>
          </w:p>
        </w:tc>
      </w:tr>
      <w:tr w:rsidR="00387619" w:rsidRPr="00387619" w:rsidTr="00387619">
        <w:trPr>
          <w:trHeight w:val="255"/>
        </w:trPr>
        <w:tc>
          <w:tcPr>
            <w:tcW w:w="338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r>
      <w:tr w:rsidR="00387619" w:rsidRPr="00387619" w:rsidTr="00387619">
        <w:trPr>
          <w:trHeight w:val="255"/>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b/>
                <w:bCs/>
                <w:sz w:val="16"/>
                <w:szCs w:val="16"/>
                <w:lang w:val="en-CA" w:eastAsia="en-CA"/>
              </w:rPr>
            </w:pPr>
            <w:r w:rsidRPr="00387619">
              <w:rPr>
                <w:rFonts w:ascii="Arial" w:eastAsia="Times New Roman" w:hAnsi="Arial" w:cs="Arial"/>
                <w:b/>
                <w:bCs/>
                <w:sz w:val="16"/>
                <w:szCs w:val="16"/>
                <w:lang w:val="en-CA" w:eastAsia="en-CA"/>
              </w:rPr>
              <w:t>Levy Increase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r w:rsidRPr="00387619">
              <w:rPr>
                <w:rFonts w:ascii="Arial" w:eastAsia="Times New Roman" w:hAnsi="Arial" w:cs="Arial"/>
                <w:sz w:val="20"/>
                <w:szCs w:val="20"/>
                <w:lang w:val="en-CA" w:eastAsia="en-CA"/>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593,797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104,051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122,900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144,587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374,571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r>
      <w:tr w:rsidR="00387619" w:rsidRPr="00387619" w:rsidTr="00387619">
        <w:trPr>
          <w:trHeight w:val="25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b/>
                <w:bCs/>
                <w:sz w:val="16"/>
                <w:szCs w:val="16"/>
                <w:lang w:val="en-CA" w:eastAsia="en-CA"/>
              </w:rPr>
            </w:pPr>
            <w:r w:rsidRPr="00387619">
              <w:rPr>
                <w:rFonts w:ascii="Arial" w:eastAsia="Times New Roman" w:hAnsi="Arial" w:cs="Arial"/>
                <w:b/>
                <w:bCs/>
                <w:sz w:val="16"/>
                <w:szCs w:val="16"/>
                <w:lang w:val="en-CA" w:eastAsia="en-CA"/>
              </w:rPr>
              <w:t>Percent Levy Increase Year over Year</w:t>
            </w:r>
          </w:p>
        </w:tc>
        <w:tc>
          <w:tcPr>
            <w:tcW w:w="940" w:type="dxa"/>
            <w:tcBorders>
              <w:top w:val="nil"/>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r w:rsidRPr="00387619">
              <w:rPr>
                <w:rFonts w:ascii="Arial" w:eastAsia="Times New Roman" w:hAnsi="Arial" w:cs="Arial"/>
                <w:sz w:val="20"/>
                <w:szCs w:val="20"/>
                <w:lang w:val="en-CA" w:eastAsia="en-CA"/>
              </w:rPr>
              <w:t> </w:t>
            </w:r>
          </w:p>
        </w:tc>
        <w:tc>
          <w:tcPr>
            <w:tcW w:w="940" w:type="dxa"/>
            <w:tcBorders>
              <w:top w:val="nil"/>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8.6 </w:t>
            </w:r>
          </w:p>
        </w:tc>
        <w:tc>
          <w:tcPr>
            <w:tcW w:w="940" w:type="dxa"/>
            <w:tcBorders>
              <w:top w:val="nil"/>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1.4 </w:t>
            </w:r>
          </w:p>
        </w:tc>
        <w:tc>
          <w:tcPr>
            <w:tcW w:w="940" w:type="dxa"/>
            <w:tcBorders>
              <w:top w:val="nil"/>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1.6 </w:t>
            </w:r>
          </w:p>
        </w:tc>
        <w:tc>
          <w:tcPr>
            <w:tcW w:w="940" w:type="dxa"/>
            <w:tcBorders>
              <w:top w:val="nil"/>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1.9 </w:t>
            </w:r>
          </w:p>
        </w:tc>
        <w:tc>
          <w:tcPr>
            <w:tcW w:w="940" w:type="dxa"/>
            <w:tcBorders>
              <w:top w:val="nil"/>
              <w:left w:val="nil"/>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jc w:val="right"/>
              <w:rPr>
                <w:rFonts w:ascii="Arial" w:eastAsia="Times New Roman" w:hAnsi="Arial" w:cs="Arial"/>
                <w:sz w:val="16"/>
                <w:szCs w:val="16"/>
                <w:lang w:val="en-CA" w:eastAsia="en-CA"/>
              </w:rPr>
            </w:pPr>
            <w:r w:rsidRPr="00387619">
              <w:rPr>
                <w:rFonts w:ascii="Arial" w:eastAsia="Times New Roman" w:hAnsi="Arial" w:cs="Arial"/>
                <w:sz w:val="16"/>
                <w:szCs w:val="16"/>
                <w:lang w:val="en-CA" w:eastAsia="en-CA"/>
              </w:rPr>
              <w:t xml:space="preserve">4.7 </w:t>
            </w:r>
          </w:p>
        </w:tc>
        <w:tc>
          <w:tcPr>
            <w:tcW w:w="940" w:type="dxa"/>
            <w:tcBorders>
              <w:top w:val="nil"/>
              <w:left w:val="nil"/>
              <w:bottom w:val="nil"/>
              <w:right w:val="nil"/>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sz w:val="20"/>
                <w:szCs w:val="20"/>
                <w:lang w:val="en-CA" w:eastAsia="en-CA"/>
              </w:rPr>
            </w:pPr>
          </w:p>
        </w:tc>
      </w:tr>
    </w:tbl>
    <w:p w:rsidR="00387619" w:rsidRDefault="00387619" w:rsidP="00F06BFF"/>
    <w:p w:rsidR="005C6DF1" w:rsidRPr="000B4D27" w:rsidRDefault="005C6DF1" w:rsidP="00F06BFF">
      <w:pPr>
        <w:rPr>
          <w:rFonts w:ascii="HelveticaNeueLT Std" w:hAnsi="HelveticaNeueLT Std"/>
          <w:sz w:val="24"/>
          <w:szCs w:val="24"/>
        </w:rPr>
      </w:pPr>
      <w:r w:rsidRPr="000B4D27">
        <w:rPr>
          <w:rFonts w:ascii="HelveticaNeueLT Std" w:hAnsi="HelveticaNeueLT Std"/>
          <w:sz w:val="24"/>
          <w:szCs w:val="24"/>
        </w:rPr>
        <w:t>It is recognized that the levy for 2015 is increased by $59</w:t>
      </w:r>
      <w:r w:rsidR="008B3E14" w:rsidRPr="000B4D27">
        <w:rPr>
          <w:rFonts w:ascii="HelveticaNeueLT Std" w:hAnsi="HelveticaNeueLT Std"/>
          <w:sz w:val="24"/>
          <w:szCs w:val="24"/>
        </w:rPr>
        <w:t>3</w:t>
      </w:r>
      <w:r w:rsidRPr="000B4D27">
        <w:rPr>
          <w:rFonts w:ascii="HelveticaNeueLT Std" w:hAnsi="HelveticaNeueLT Std"/>
          <w:sz w:val="24"/>
          <w:szCs w:val="24"/>
        </w:rPr>
        <w:t xml:space="preserve">,797 from last year, however the 2015 work plan includes </w:t>
      </w:r>
      <w:r w:rsidR="00C37D5E" w:rsidRPr="000B4D27">
        <w:rPr>
          <w:rFonts w:ascii="HelveticaNeueLT Std" w:hAnsi="HelveticaNeueLT Std"/>
          <w:sz w:val="24"/>
          <w:szCs w:val="24"/>
        </w:rPr>
        <w:t>large</w:t>
      </w:r>
      <w:r w:rsidRPr="000B4D27">
        <w:rPr>
          <w:rFonts w:ascii="HelveticaNeueLT Std" w:hAnsi="HelveticaNeueLT Std"/>
          <w:sz w:val="24"/>
          <w:szCs w:val="24"/>
        </w:rPr>
        <w:t xml:space="preserve"> structure replacement expenditure and unlike the 201</w:t>
      </w:r>
      <w:r w:rsidR="008B3E14" w:rsidRPr="000B4D27">
        <w:rPr>
          <w:rFonts w:ascii="HelveticaNeueLT Std" w:hAnsi="HelveticaNeueLT Std"/>
          <w:sz w:val="24"/>
          <w:szCs w:val="24"/>
        </w:rPr>
        <w:t>4</w:t>
      </w:r>
      <w:r w:rsidRPr="000B4D27">
        <w:rPr>
          <w:rFonts w:ascii="HelveticaNeueLT Std" w:hAnsi="HelveticaNeueLT Std"/>
          <w:sz w:val="24"/>
          <w:szCs w:val="24"/>
        </w:rPr>
        <w:t xml:space="preserve"> budget the structure work </w:t>
      </w:r>
      <w:r w:rsidR="008B4B9F">
        <w:rPr>
          <w:rFonts w:ascii="HelveticaNeueLT Std" w:hAnsi="HelveticaNeueLT Std"/>
          <w:sz w:val="24"/>
          <w:szCs w:val="24"/>
        </w:rPr>
        <w:t>has not been offset with the use of $650,000 in reserve funding</w:t>
      </w:r>
      <w:r w:rsidRPr="000B4D27">
        <w:rPr>
          <w:rFonts w:ascii="HelveticaNeueLT Std" w:hAnsi="HelveticaNeueLT Std"/>
          <w:sz w:val="24"/>
          <w:szCs w:val="24"/>
        </w:rPr>
        <w:t>.</w:t>
      </w:r>
    </w:p>
    <w:p w:rsidR="00520C6F" w:rsidRPr="00520C6F" w:rsidRDefault="00671A44" w:rsidP="00520C6F">
      <w:pPr>
        <w:rPr>
          <w:sz w:val="32"/>
          <w:szCs w:val="32"/>
        </w:rPr>
      </w:pPr>
      <w:r>
        <w:rPr>
          <w:sz w:val="32"/>
          <w:szCs w:val="32"/>
        </w:rPr>
        <w:t>Construction, Resurfacing and Minor Capital</w:t>
      </w:r>
    </w:p>
    <w:p w:rsidR="00671A44" w:rsidRPr="005C6DF1" w:rsidRDefault="00671A44" w:rsidP="0011764E">
      <w:pPr>
        <w:rPr>
          <w:rFonts w:ascii="HelveticaNeueLT Std" w:hAnsi="HelveticaNeueLT Std"/>
          <w:sz w:val="24"/>
          <w:szCs w:val="24"/>
          <w:u w:val="single"/>
        </w:rPr>
      </w:pPr>
      <w:r w:rsidRPr="005C6DF1">
        <w:rPr>
          <w:rFonts w:ascii="HelveticaNeueLT Std" w:hAnsi="HelveticaNeueLT Std"/>
          <w:sz w:val="24"/>
          <w:szCs w:val="24"/>
          <w:u w:val="single"/>
        </w:rPr>
        <w:t>Roads</w:t>
      </w:r>
    </w:p>
    <w:p w:rsidR="00365027" w:rsidRDefault="00671A44" w:rsidP="0011764E">
      <w:pPr>
        <w:rPr>
          <w:rFonts w:ascii="HelveticaNeueLT Std" w:hAnsi="HelveticaNeueLT Std"/>
          <w:sz w:val="24"/>
          <w:szCs w:val="24"/>
        </w:rPr>
      </w:pPr>
      <w:r>
        <w:rPr>
          <w:rFonts w:ascii="HelveticaNeueLT Std" w:hAnsi="HelveticaNeueLT Std"/>
          <w:sz w:val="24"/>
          <w:szCs w:val="24"/>
        </w:rPr>
        <w:t>In 2012 and 2013 Transportati</w:t>
      </w:r>
      <w:r w:rsidR="00365027">
        <w:rPr>
          <w:rFonts w:ascii="HelveticaNeueLT Std" w:hAnsi="HelveticaNeueLT Std"/>
          <w:sz w:val="24"/>
          <w:szCs w:val="24"/>
        </w:rPr>
        <w:t>on Service Staff have technically assessed all the Grey County Roads.</w:t>
      </w:r>
      <w:r w:rsidR="00861371">
        <w:rPr>
          <w:rFonts w:ascii="HelveticaNeueLT Std" w:hAnsi="HelveticaNeueLT Std"/>
          <w:sz w:val="24"/>
          <w:szCs w:val="24"/>
        </w:rPr>
        <w:t xml:space="preserve"> </w:t>
      </w:r>
      <w:r w:rsidR="002C611F">
        <w:rPr>
          <w:rFonts w:ascii="HelveticaNeueLT Std" w:hAnsi="HelveticaNeueLT Std"/>
          <w:sz w:val="24"/>
          <w:szCs w:val="24"/>
        </w:rPr>
        <w:t xml:space="preserve">The road assessment consists of inspecting the road, identifying and rating the structural and smoothness condition of the road. </w:t>
      </w:r>
      <w:r w:rsidR="00861371">
        <w:rPr>
          <w:rFonts w:ascii="HelveticaNeueLT Std" w:hAnsi="HelveticaNeueLT Std"/>
          <w:sz w:val="24"/>
          <w:szCs w:val="24"/>
        </w:rPr>
        <w:t xml:space="preserve"> </w:t>
      </w:r>
      <w:r w:rsidR="002C611F">
        <w:rPr>
          <w:rFonts w:ascii="HelveticaNeueLT Std" w:hAnsi="HelveticaNeueLT Std"/>
          <w:sz w:val="24"/>
          <w:szCs w:val="24"/>
        </w:rPr>
        <w:t>With this information</w:t>
      </w:r>
      <w:r w:rsidR="00861371">
        <w:rPr>
          <w:rFonts w:ascii="HelveticaNeueLT Std" w:hAnsi="HelveticaNeueLT Std"/>
          <w:sz w:val="24"/>
          <w:szCs w:val="24"/>
        </w:rPr>
        <w:t>,</w:t>
      </w:r>
      <w:r w:rsidR="002C611F">
        <w:rPr>
          <w:rFonts w:ascii="HelveticaNeueLT Std" w:hAnsi="HelveticaNeueLT Std"/>
          <w:sz w:val="24"/>
          <w:szCs w:val="24"/>
        </w:rPr>
        <w:t xml:space="preserve"> a </w:t>
      </w:r>
      <w:r w:rsidR="00861371">
        <w:rPr>
          <w:rFonts w:ascii="HelveticaNeueLT Std" w:hAnsi="HelveticaNeueLT Std"/>
          <w:sz w:val="24"/>
          <w:szCs w:val="24"/>
        </w:rPr>
        <w:t>p</w:t>
      </w:r>
      <w:r w:rsidR="002C611F">
        <w:rPr>
          <w:rFonts w:ascii="HelveticaNeueLT Std" w:hAnsi="HelveticaNeueLT Std"/>
          <w:sz w:val="24"/>
          <w:szCs w:val="24"/>
        </w:rPr>
        <w:t>avement condition rating is established that assist</w:t>
      </w:r>
      <w:r w:rsidR="00861371">
        <w:rPr>
          <w:rFonts w:ascii="HelveticaNeueLT Std" w:hAnsi="HelveticaNeueLT Std"/>
          <w:sz w:val="24"/>
          <w:szCs w:val="24"/>
        </w:rPr>
        <w:t>s</w:t>
      </w:r>
      <w:r w:rsidR="002C611F">
        <w:rPr>
          <w:rFonts w:ascii="HelveticaNeueLT Std" w:hAnsi="HelveticaNeueLT Std"/>
          <w:sz w:val="24"/>
          <w:szCs w:val="24"/>
        </w:rPr>
        <w:t xml:space="preserve"> in determining </w:t>
      </w:r>
      <w:r w:rsidR="008A1471">
        <w:rPr>
          <w:rFonts w:ascii="HelveticaNeueLT Std" w:hAnsi="HelveticaNeueLT Std"/>
          <w:sz w:val="24"/>
          <w:szCs w:val="24"/>
        </w:rPr>
        <w:t xml:space="preserve">the </w:t>
      </w:r>
      <w:r w:rsidR="002C611F">
        <w:rPr>
          <w:rFonts w:ascii="HelveticaNeueLT Std" w:hAnsi="HelveticaNeueLT Std"/>
          <w:sz w:val="24"/>
          <w:szCs w:val="24"/>
        </w:rPr>
        <w:t>most economical treatment (construction and timing)</w:t>
      </w:r>
      <w:r w:rsidR="008A1471">
        <w:rPr>
          <w:rFonts w:ascii="HelveticaNeueLT Std" w:hAnsi="HelveticaNeueLT Std"/>
          <w:sz w:val="24"/>
          <w:szCs w:val="24"/>
        </w:rPr>
        <w:t xml:space="preserve">. </w:t>
      </w:r>
      <w:r w:rsidR="00365027">
        <w:rPr>
          <w:rFonts w:ascii="HelveticaNeueLT Std" w:hAnsi="HelveticaNeueLT Std"/>
          <w:sz w:val="24"/>
          <w:szCs w:val="24"/>
        </w:rPr>
        <w:t>This is the bas</w:t>
      </w:r>
      <w:r w:rsidR="008B3E14">
        <w:rPr>
          <w:rFonts w:ascii="HelveticaNeueLT Std" w:hAnsi="HelveticaNeueLT Std"/>
          <w:sz w:val="24"/>
          <w:szCs w:val="24"/>
        </w:rPr>
        <w:t>i</w:t>
      </w:r>
      <w:r w:rsidR="00365027">
        <w:rPr>
          <w:rFonts w:ascii="HelveticaNeueLT Std" w:hAnsi="HelveticaNeueLT Std"/>
          <w:sz w:val="24"/>
          <w:szCs w:val="24"/>
        </w:rPr>
        <w:t>s of a five year capital plan</w:t>
      </w:r>
      <w:r w:rsidR="005C6DF1">
        <w:rPr>
          <w:rFonts w:ascii="HelveticaNeueLT Std" w:hAnsi="HelveticaNeueLT Std"/>
          <w:sz w:val="24"/>
          <w:szCs w:val="24"/>
        </w:rPr>
        <w:t xml:space="preserve"> identified in this report</w:t>
      </w:r>
      <w:r w:rsidR="00365027">
        <w:rPr>
          <w:rFonts w:ascii="HelveticaNeueLT Std" w:hAnsi="HelveticaNeueLT Std"/>
          <w:sz w:val="24"/>
          <w:szCs w:val="24"/>
        </w:rPr>
        <w:t xml:space="preserve">.  There is minimal information regarding the road </w:t>
      </w:r>
      <w:r w:rsidR="00F06BFF">
        <w:rPr>
          <w:rFonts w:ascii="HelveticaNeueLT Std" w:hAnsi="HelveticaNeueLT Std"/>
          <w:sz w:val="24"/>
          <w:szCs w:val="24"/>
        </w:rPr>
        <w:t>structures</w:t>
      </w:r>
      <w:r w:rsidR="00365027">
        <w:rPr>
          <w:rFonts w:ascii="HelveticaNeueLT Std" w:hAnsi="HelveticaNeueLT Std"/>
          <w:sz w:val="24"/>
          <w:szCs w:val="24"/>
        </w:rPr>
        <w:t xml:space="preserve"> for the majority of Grey County Roads as a result assumptions must be made regarding the best treatment and cost. Once the actual design is initiated geotechnical information is obtained </w:t>
      </w:r>
      <w:r w:rsidR="00F06BFF">
        <w:rPr>
          <w:rFonts w:ascii="HelveticaNeueLT Std" w:hAnsi="HelveticaNeueLT Std"/>
          <w:sz w:val="24"/>
          <w:szCs w:val="24"/>
        </w:rPr>
        <w:t>which</w:t>
      </w:r>
      <w:r w:rsidR="00365027">
        <w:rPr>
          <w:rFonts w:ascii="HelveticaNeueLT Std" w:hAnsi="HelveticaNeueLT Std"/>
          <w:sz w:val="24"/>
          <w:szCs w:val="24"/>
        </w:rPr>
        <w:t xml:space="preserve"> may result in adjusting the scope </w:t>
      </w:r>
      <w:r w:rsidR="005C6DF1">
        <w:rPr>
          <w:rFonts w:ascii="HelveticaNeueLT Std" w:hAnsi="HelveticaNeueLT Std"/>
          <w:sz w:val="24"/>
          <w:szCs w:val="24"/>
        </w:rPr>
        <w:t>and/</w:t>
      </w:r>
      <w:r w:rsidR="00365027">
        <w:rPr>
          <w:rFonts w:ascii="HelveticaNeueLT Std" w:hAnsi="HelveticaNeueLT Std"/>
          <w:sz w:val="24"/>
          <w:szCs w:val="24"/>
        </w:rPr>
        <w:t>or the cost of the work.</w:t>
      </w:r>
    </w:p>
    <w:p w:rsidR="00956BB3" w:rsidRDefault="00956BB3" w:rsidP="0011764E">
      <w:pPr>
        <w:rPr>
          <w:rFonts w:ascii="HelveticaNeueLT Std" w:hAnsi="HelveticaNeueLT Std"/>
          <w:sz w:val="24"/>
          <w:szCs w:val="24"/>
        </w:rPr>
      </w:pPr>
      <w:r>
        <w:rPr>
          <w:rFonts w:ascii="HelveticaNeueLT Std" w:hAnsi="HelveticaNeueLT Std"/>
          <w:sz w:val="24"/>
          <w:szCs w:val="24"/>
        </w:rPr>
        <w:t xml:space="preserve">It is recognized that the deterioration of a road is related to environmental conditions and usage. As a result the </w:t>
      </w:r>
      <w:r w:rsidR="00F06BFF">
        <w:rPr>
          <w:rFonts w:ascii="HelveticaNeueLT Std" w:hAnsi="HelveticaNeueLT Std"/>
          <w:sz w:val="24"/>
          <w:szCs w:val="24"/>
        </w:rPr>
        <w:t>forecasted</w:t>
      </w:r>
      <w:r>
        <w:rPr>
          <w:rFonts w:ascii="HelveticaNeueLT Std" w:hAnsi="HelveticaNeueLT Std"/>
          <w:sz w:val="24"/>
          <w:szCs w:val="24"/>
        </w:rPr>
        <w:t xml:space="preserve"> year for a project is subject to fluctuate</w:t>
      </w:r>
      <w:r w:rsidR="005C6DF1">
        <w:rPr>
          <w:rFonts w:ascii="HelveticaNeueLT Std" w:hAnsi="HelveticaNeueLT Std"/>
          <w:sz w:val="24"/>
          <w:szCs w:val="24"/>
        </w:rPr>
        <w:t xml:space="preserve"> depending on the annual assessments</w:t>
      </w:r>
      <w:r>
        <w:rPr>
          <w:rFonts w:ascii="HelveticaNeueLT Std" w:hAnsi="HelveticaNeueLT Std"/>
          <w:sz w:val="24"/>
          <w:szCs w:val="24"/>
        </w:rPr>
        <w:t xml:space="preserve">. The attached list of projects </w:t>
      </w:r>
      <w:r w:rsidR="008B4B9F">
        <w:rPr>
          <w:rFonts w:ascii="HelveticaNeueLT Std" w:hAnsi="HelveticaNeueLT Std"/>
          <w:sz w:val="24"/>
          <w:szCs w:val="24"/>
        </w:rPr>
        <w:t xml:space="preserve">(Attachment to TR-TAPS-45-14 Construction, Resurfacing and Minor Capital 2015-2019 Five Year Capital) </w:t>
      </w:r>
      <w:r>
        <w:rPr>
          <w:rFonts w:ascii="HelveticaNeueLT Std" w:hAnsi="HelveticaNeueLT Std"/>
          <w:sz w:val="24"/>
          <w:szCs w:val="24"/>
        </w:rPr>
        <w:t>also include</w:t>
      </w:r>
      <w:r w:rsidR="008B3E14">
        <w:rPr>
          <w:rFonts w:ascii="HelveticaNeueLT Std" w:hAnsi="HelveticaNeueLT Std"/>
          <w:sz w:val="24"/>
          <w:szCs w:val="24"/>
        </w:rPr>
        <w:t>s</w:t>
      </w:r>
      <w:r>
        <w:rPr>
          <w:rFonts w:ascii="HelveticaNeueLT Std" w:hAnsi="HelveticaNeueLT Std"/>
          <w:sz w:val="24"/>
          <w:szCs w:val="24"/>
        </w:rPr>
        <w:t xml:space="preserve"> a column that indicates the year the work was </w:t>
      </w:r>
      <w:r w:rsidR="00F06BFF">
        <w:rPr>
          <w:rFonts w:ascii="HelveticaNeueLT Std" w:hAnsi="HelveticaNeueLT Std"/>
          <w:sz w:val="24"/>
          <w:szCs w:val="24"/>
        </w:rPr>
        <w:t>forecasted</w:t>
      </w:r>
      <w:r w:rsidR="008B4B9F">
        <w:rPr>
          <w:rFonts w:ascii="HelveticaNeueLT Std" w:hAnsi="HelveticaNeueLT Std"/>
          <w:sz w:val="24"/>
          <w:szCs w:val="24"/>
        </w:rPr>
        <w:t xml:space="preserve"> to be completed in the 2014-2018 </w:t>
      </w:r>
      <w:proofErr w:type="gramStart"/>
      <w:r w:rsidR="008B4B9F">
        <w:rPr>
          <w:rFonts w:ascii="HelveticaNeueLT Std" w:hAnsi="HelveticaNeueLT Std"/>
          <w:sz w:val="24"/>
          <w:szCs w:val="24"/>
        </w:rPr>
        <w:t>forecast</w:t>
      </w:r>
      <w:proofErr w:type="gramEnd"/>
      <w:r>
        <w:rPr>
          <w:rFonts w:ascii="HelveticaNeueLT Std" w:hAnsi="HelveticaNeueLT Std"/>
          <w:sz w:val="24"/>
          <w:szCs w:val="24"/>
        </w:rPr>
        <w:t>.</w:t>
      </w:r>
      <w:r w:rsidR="005C6DF1">
        <w:rPr>
          <w:rFonts w:ascii="HelveticaNeueLT Std" w:hAnsi="HelveticaNeueLT Std"/>
          <w:sz w:val="24"/>
          <w:szCs w:val="24"/>
        </w:rPr>
        <w:t xml:space="preserve"> </w:t>
      </w:r>
      <w:r w:rsidR="008B4B9F">
        <w:rPr>
          <w:rFonts w:ascii="HelveticaNeueLT Std" w:hAnsi="HelveticaNeueLT Std"/>
          <w:sz w:val="24"/>
          <w:szCs w:val="24"/>
        </w:rPr>
        <w:t xml:space="preserve"> </w:t>
      </w:r>
      <w:r w:rsidR="005C6DF1">
        <w:rPr>
          <w:rFonts w:ascii="HelveticaNeueLT Std" w:hAnsi="HelveticaNeueLT Std"/>
          <w:sz w:val="24"/>
          <w:szCs w:val="24"/>
        </w:rPr>
        <w:t xml:space="preserve">The </w:t>
      </w:r>
      <w:r w:rsidR="00C37D5E">
        <w:rPr>
          <w:rFonts w:ascii="HelveticaNeueLT Std" w:hAnsi="HelveticaNeueLT Std"/>
          <w:sz w:val="24"/>
          <w:szCs w:val="24"/>
        </w:rPr>
        <w:t>changes to the program were</w:t>
      </w:r>
      <w:r w:rsidR="005C6DF1">
        <w:rPr>
          <w:rFonts w:ascii="HelveticaNeueLT Std" w:hAnsi="HelveticaNeueLT Std"/>
          <w:sz w:val="24"/>
          <w:szCs w:val="24"/>
        </w:rPr>
        <w:t xml:space="preserve"> based on the condition of the roads as well as the coordination of similar projects to take advantage of </w:t>
      </w:r>
      <w:r w:rsidR="000D1B8A">
        <w:rPr>
          <w:rFonts w:ascii="HelveticaNeueLT Std" w:hAnsi="HelveticaNeueLT Std"/>
          <w:sz w:val="24"/>
          <w:szCs w:val="24"/>
        </w:rPr>
        <w:t>economic opportunities.</w:t>
      </w:r>
    </w:p>
    <w:p w:rsidR="002742CD" w:rsidRDefault="00956BB3" w:rsidP="0011764E">
      <w:pPr>
        <w:rPr>
          <w:rFonts w:ascii="HelveticaNeueLT Std" w:hAnsi="HelveticaNeueLT Std"/>
          <w:sz w:val="24"/>
          <w:szCs w:val="24"/>
        </w:rPr>
      </w:pPr>
      <w:r>
        <w:rPr>
          <w:rFonts w:ascii="HelveticaNeueLT Std" w:hAnsi="HelveticaNeueLT Std"/>
          <w:sz w:val="24"/>
          <w:szCs w:val="24"/>
        </w:rPr>
        <w:lastRenderedPageBreak/>
        <w:t>There are seve</w:t>
      </w:r>
      <w:r w:rsidR="002742CD">
        <w:rPr>
          <w:rFonts w:ascii="HelveticaNeueLT Std" w:hAnsi="HelveticaNeueLT Std"/>
          <w:sz w:val="24"/>
          <w:szCs w:val="24"/>
        </w:rPr>
        <w:t xml:space="preserve">ral new road projects identified in 2015. These are low cost projects that will </w:t>
      </w:r>
      <w:r w:rsidR="00DF3C7A">
        <w:rPr>
          <w:rFonts w:ascii="HelveticaNeueLT Std" w:hAnsi="HelveticaNeueLT Std"/>
          <w:sz w:val="24"/>
          <w:szCs w:val="24"/>
        </w:rPr>
        <w:t xml:space="preserve">be </w:t>
      </w:r>
      <w:r w:rsidR="00F06BFF">
        <w:rPr>
          <w:rFonts w:ascii="HelveticaNeueLT Std" w:hAnsi="HelveticaNeueLT Std"/>
          <w:sz w:val="24"/>
          <w:szCs w:val="24"/>
        </w:rPr>
        <w:t>complete</w:t>
      </w:r>
      <w:r w:rsidR="008B3E14">
        <w:rPr>
          <w:rFonts w:ascii="HelveticaNeueLT Std" w:hAnsi="HelveticaNeueLT Std"/>
          <w:sz w:val="24"/>
          <w:szCs w:val="24"/>
        </w:rPr>
        <w:t>d</w:t>
      </w:r>
      <w:r w:rsidR="002742CD">
        <w:rPr>
          <w:rFonts w:ascii="HelveticaNeueLT Std" w:hAnsi="HelveticaNeueLT Std"/>
          <w:sz w:val="24"/>
          <w:szCs w:val="24"/>
        </w:rPr>
        <w:t xml:space="preserve"> as a holding </w:t>
      </w:r>
      <w:r w:rsidR="00F06BFF">
        <w:rPr>
          <w:rFonts w:ascii="HelveticaNeueLT Std" w:hAnsi="HelveticaNeueLT Std"/>
          <w:sz w:val="24"/>
          <w:szCs w:val="24"/>
        </w:rPr>
        <w:t>strategy</w:t>
      </w:r>
      <w:r w:rsidR="002742CD">
        <w:rPr>
          <w:rFonts w:ascii="HelveticaNeueLT Std" w:hAnsi="HelveticaNeueLT Std"/>
          <w:sz w:val="24"/>
          <w:szCs w:val="24"/>
        </w:rPr>
        <w:t>.</w:t>
      </w:r>
    </w:p>
    <w:p w:rsidR="00F06BFF" w:rsidRDefault="00F06BFF" w:rsidP="0011764E">
      <w:pPr>
        <w:rPr>
          <w:rFonts w:ascii="HelveticaNeueLT Std" w:hAnsi="HelveticaNeueLT Std"/>
          <w:sz w:val="24"/>
          <w:szCs w:val="24"/>
        </w:rPr>
      </w:pPr>
      <w:r>
        <w:rPr>
          <w:rFonts w:ascii="HelveticaNeueLT Std" w:hAnsi="HelveticaNeueLT Std"/>
          <w:sz w:val="24"/>
          <w:szCs w:val="24"/>
        </w:rPr>
        <w:t xml:space="preserve">The County contacted the Local Municipalities to inquire regarding when they were planning on completing </w:t>
      </w:r>
      <w:r w:rsidR="005C6DF1">
        <w:rPr>
          <w:rFonts w:ascii="HelveticaNeueLT Std" w:hAnsi="HelveticaNeueLT Std"/>
          <w:sz w:val="24"/>
          <w:szCs w:val="24"/>
        </w:rPr>
        <w:t xml:space="preserve">local </w:t>
      </w:r>
      <w:r w:rsidR="00C37D5E">
        <w:rPr>
          <w:rFonts w:ascii="HelveticaNeueLT Std" w:hAnsi="HelveticaNeueLT Std"/>
          <w:sz w:val="24"/>
          <w:szCs w:val="24"/>
        </w:rPr>
        <w:t>municipal</w:t>
      </w:r>
      <w:r w:rsidR="005C6DF1">
        <w:rPr>
          <w:rFonts w:ascii="HelveticaNeueLT Std" w:hAnsi="HelveticaNeueLT Std"/>
          <w:sz w:val="24"/>
          <w:szCs w:val="24"/>
        </w:rPr>
        <w:t xml:space="preserve"> </w:t>
      </w:r>
      <w:r>
        <w:rPr>
          <w:rFonts w:ascii="HelveticaNeueLT Std" w:hAnsi="HelveticaNeueLT Std"/>
          <w:sz w:val="24"/>
          <w:szCs w:val="24"/>
        </w:rPr>
        <w:t>work on County Roads to enhance the coordination of work.</w:t>
      </w:r>
    </w:p>
    <w:p w:rsidR="002742CD" w:rsidRDefault="002742CD" w:rsidP="0011764E">
      <w:pPr>
        <w:rPr>
          <w:rFonts w:ascii="HelveticaNeueLT Std" w:hAnsi="HelveticaNeueLT Std"/>
          <w:sz w:val="24"/>
          <w:szCs w:val="24"/>
        </w:rPr>
      </w:pPr>
      <w:r w:rsidRPr="002742CD">
        <w:rPr>
          <w:rFonts w:ascii="HelveticaNeueLT Std" w:hAnsi="HelveticaNeueLT Std"/>
          <w:sz w:val="24"/>
          <w:szCs w:val="24"/>
        </w:rPr>
        <w:t>In 2014, it is anticipated that an Asset Management Computer program will be created that will assist the Transportation Services Department in the develop</w:t>
      </w:r>
      <w:r w:rsidR="00F06BFF">
        <w:rPr>
          <w:rFonts w:ascii="HelveticaNeueLT Std" w:hAnsi="HelveticaNeueLT Std"/>
          <w:sz w:val="24"/>
          <w:szCs w:val="24"/>
        </w:rPr>
        <w:t>ment of</w:t>
      </w:r>
      <w:r w:rsidRPr="002742CD">
        <w:rPr>
          <w:rFonts w:ascii="HelveticaNeueLT Std" w:hAnsi="HelveticaNeueLT Std"/>
          <w:sz w:val="24"/>
          <w:szCs w:val="24"/>
        </w:rPr>
        <w:t xml:space="preserve"> a long term road capital construction program.</w:t>
      </w:r>
    </w:p>
    <w:p w:rsidR="002742CD" w:rsidRPr="005C6DF1" w:rsidRDefault="00F06BFF" w:rsidP="0011764E">
      <w:pPr>
        <w:rPr>
          <w:rFonts w:ascii="HelveticaNeueLT Std" w:hAnsi="HelveticaNeueLT Std"/>
          <w:sz w:val="24"/>
          <w:szCs w:val="24"/>
          <w:u w:val="single"/>
        </w:rPr>
      </w:pPr>
      <w:r w:rsidRPr="005C6DF1">
        <w:rPr>
          <w:rFonts w:ascii="HelveticaNeueLT Std" w:hAnsi="HelveticaNeueLT Std"/>
          <w:sz w:val="24"/>
          <w:szCs w:val="24"/>
          <w:u w:val="single"/>
        </w:rPr>
        <w:t>Structures</w:t>
      </w:r>
    </w:p>
    <w:p w:rsidR="002742CD" w:rsidRDefault="002742CD" w:rsidP="0011764E">
      <w:pPr>
        <w:rPr>
          <w:rFonts w:ascii="HelveticaNeueLT Std" w:hAnsi="HelveticaNeueLT Std"/>
          <w:sz w:val="24"/>
          <w:szCs w:val="24"/>
        </w:rPr>
      </w:pPr>
      <w:r>
        <w:rPr>
          <w:rFonts w:ascii="HelveticaNeueLT Std" w:hAnsi="HelveticaNeueLT Std"/>
          <w:sz w:val="24"/>
          <w:szCs w:val="24"/>
        </w:rPr>
        <w:t>In 2013 the Transportation Services Section initiated the work of reviewing and prioritizing structure replacement. As a result the 2014</w:t>
      </w:r>
      <w:r w:rsidR="00FA6555">
        <w:rPr>
          <w:rFonts w:ascii="HelveticaNeueLT Std" w:hAnsi="HelveticaNeueLT Std"/>
          <w:sz w:val="24"/>
          <w:szCs w:val="24"/>
        </w:rPr>
        <w:t>-2018</w:t>
      </w:r>
      <w:r>
        <w:rPr>
          <w:rFonts w:ascii="HelveticaNeueLT Std" w:hAnsi="HelveticaNeueLT Std"/>
          <w:sz w:val="24"/>
          <w:szCs w:val="24"/>
        </w:rPr>
        <w:t xml:space="preserve"> five year </w:t>
      </w:r>
      <w:r w:rsidR="00F06BFF">
        <w:rPr>
          <w:rFonts w:ascii="HelveticaNeueLT Std" w:hAnsi="HelveticaNeueLT Std"/>
          <w:sz w:val="24"/>
          <w:szCs w:val="24"/>
        </w:rPr>
        <w:t>forecast</w:t>
      </w:r>
      <w:r>
        <w:rPr>
          <w:rFonts w:ascii="HelveticaNeueLT Std" w:hAnsi="HelveticaNeueLT Std"/>
          <w:sz w:val="24"/>
          <w:szCs w:val="24"/>
        </w:rPr>
        <w:t xml:space="preserve"> has included the replacement of</w:t>
      </w:r>
      <w:r w:rsidR="008B3E14">
        <w:rPr>
          <w:rFonts w:ascii="HelveticaNeueLT Std" w:hAnsi="HelveticaNeueLT Std"/>
          <w:sz w:val="24"/>
          <w:szCs w:val="24"/>
        </w:rPr>
        <w:t xml:space="preserve"> one</w:t>
      </w:r>
      <w:r>
        <w:rPr>
          <w:rFonts w:ascii="HelveticaNeueLT Std" w:hAnsi="HelveticaNeueLT Std"/>
          <w:sz w:val="24"/>
          <w:szCs w:val="24"/>
        </w:rPr>
        <w:t xml:space="preserve"> structure each year. The </w:t>
      </w:r>
      <w:r w:rsidR="00F06BFF">
        <w:rPr>
          <w:rFonts w:ascii="HelveticaNeueLT Std" w:hAnsi="HelveticaNeueLT Std"/>
          <w:sz w:val="24"/>
          <w:szCs w:val="24"/>
        </w:rPr>
        <w:t>structures</w:t>
      </w:r>
      <w:r>
        <w:rPr>
          <w:rFonts w:ascii="HelveticaNeueLT Std" w:hAnsi="HelveticaNeueLT Std"/>
          <w:sz w:val="24"/>
          <w:szCs w:val="24"/>
        </w:rPr>
        <w:t xml:space="preserve"> were selected based on condition and the coordination of </w:t>
      </w:r>
      <w:r w:rsidR="000D1B8A">
        <w:rPr>
          <w:rFonts w:ascii="HelveticaNeueLT Std" w:hAnsi="HelveticaNeueLT Std"/>
          <w:sz w:val="24"/>
          <w:szCs w:val="24"/>
        </w:rPr>
        <w:t xml:space="preserve">adjacent </w:t>
      </w:r>
      <w:r>
        <w:rPr>
          <w:rFonts w:ascii="HelveticaNeueLT Std" w:hAnsi="HelveticaNeueLT Std"/>
          <w:sz w:val="24"/>
          <w:szCs w:val="24"/>
        </w:rPr>
        <w:t>road work.</w:t>
      </w:r>
    </w:p>
    <w:p w:rsidR="002742CD" w:rsidRDefault="00F06BFF" w:rsidP="0011764E">
      <w:pPr>
        <w:rPr>
          <w:rFonts w:ascii="HelveticaNeueLT Std" w:hAnsi="HelveticaNeueLT Std"/>
          <w:sz w:val="24"/>
          <w:szCs w:val="24"/>
        </w:rPr>
      </w:pPr>
      <w:r w:rsidRPr="002742CD">
        <w:rPr>
          <w:rFonts w:ascii="HelveticaNeueLT Std" w:hAnsi="HelveticaNeueLT Std"/>
          <w:sz w:val="24"/>
          <w:szCs w:val="24"/>
        </w:rPr>
        <w:t>In 201</w:t>
      </w:r>
      <w:r>
        <w:rPr>
          <w:rFonts w:ascii="HelveticaNeueLT Std" w:hAnsi="HelveticaNeueLT Std"/>
          <w:sz w:val="24"/>
          <w:szCs w:val="24"/>
        </w:rPr>
        <w:t>5</w:t>
      </w:r>
      <w:r w:rsidRPr="002742CD">
        <w:rPr>
          <w:rFonts w:ascii="HelveticaNeueLT Std" w:hAnsi="HelveticaNeueLT Std"/>
          <w:sz w:val="24"/>
          <w:szCs w:val="24"/>
        </w:rPr>
        <w:t>, it is anticipated that an Asset Management Computer program will be created that will assist the Transportation Services Department in the develop</w:t>
      </w:r>
      <w:r>
        <w:rPr>
          <w:rFonts w:ascii="HelveticaNeueLT Std" w:hAnsi="HelveticaNeueLT Std"/>
          <w:sz w:val="24"/>
          <w:szCs w:val="24"/>
        </w:rPr>
        <w:t>ment of</w:t>
      </w:r>
      <w:r w:rsidRPr="002742CD">
        <w:rPr>
          <w:rFonts w:ascii="HelveticaNeueLT Std" w:hAnsi="HelveticaNeueLT Std"/>
          <w:sz w:val="24"/>
          <w:szCs w:val="24"/>
        </w:rPr>
        <w:t xml:space="preserve"> a long term </w:t>
      </w:r>
      <w:r>
        <w:rPr>
          <w:rFonts w:ascii="HelveticaNeueLT Std" w:hAnsi="HelveticaNeueLT Std"/>
          <w:sz w:val="24"/>
          <w:szCs w:val="24"/>
        </w:rPr>
        <w:t>structure</w:t>
      </w:r>
      <w:r w:rsidRPr="002742CD">
        <w:rPr>
          <w:rFonts w:ascii="HelveticaNeueLT Std" w:hAnsi="HelveticaNeueLT Std"/>
          <w:sz w:val="24"/>
          <w:szCs w:val="24"/>
        </w:rPr>
        <w:t xml:space="preserve"> capital construction program.</w:t>
      </w:r>
    </w:p>
    <w:p w:rsidR="0019239E" w:rsidRPr="00861371" w:rsidRDefault="0019239E" w:rsidP="00861371">
      <w:pPr>
        <w:pStyle w:val="Heading2"/>
        <w:rPr>
          <w:rFonts w:ascii="HelveticaNeueLT Std Lt" w:hAnsi="HelveticaNeueLT Std Lt"/>
        </w:rPr>
      </w:pPr>
      <w:r w:rsidRPr="00861371">
        <w:rPr>
          <w:rFonts w:ascii="HelveticaNeueLT Std Lt" w:hAnsi="HelveticaNeueLT Std Lt"/>
        </w:rPr>
        <w:t>Housing and Depots</w:t>
      </w:r>
    </w:p>
    <w:p w:rsidR="00CD230E" w:rsidRDefault="00CD230E" w:rsidP="0011764E">
      <w:pPr>
        <w:rPr>
          <w:rFonts w:ascii="HelveticaNeueLT Std" w:hAnsi="HelveticaNeueLT Std"/>
          <w:sz w:val="24"/>
          <w:szCs w:val="24"/>
        </w:rPr>
      </w:pPr>
      <w:r>
        <w:rPr>
          <w:rFonts w:ascii="HelveticaNeueLT Std" w:hAnsi="HelveticaNeueLT Std"/>
          <w:sz w:val="24"/>
          <w:szCs w:val="24"/>
        </w:rPr>
        <w:t xml:space="preserve">The Housing and Depot five year capital construction budget includes projects identified in the Building Condition Assessment Report, the Sand Dome Report and information provided by the Area Foremen. </w:t>
      </w:r>
    </w:p>
    <w:p w:rsidR="002E7335" w:rsidRDefault="00CD230E" w:rsidP="0011764E">
      <w:pPr>
        <w:rPr>
          <w:rFonts w:ascii="HelveticaNeueLT Std" w:hAnsi="HelveticaNeueLT Std"/>
          <w:sz w:val="24"/>
          <w:szCs w:val="24"/>
        </w:rPr>
      </w:pPr>
      <w:r>
        <w:rPr>
          <w:rFonts w:ascii="HelveticaNeueLT Std" w:hAnsi="HelveticaNeueLT Std"/>
          <w:sz w:val="24"/>
          <w:szCs w:val="24"/>
        </w:rPr>
        <w:t>The Transportation Servi</w:t>
      </w:r>
      <w:r w:rsidR="002E7335">
        <w:rPr>
          <w:rFonts w:ascii="HelveticaNeueLT Std" w:hAnsi="HelveticaNeueLT Std"/>
          <w:sz w:val="24"/>
          <w:szCs w:val="24"/>
        </w:rPr>
        <w:t xml:space="preserve">ces </w:t>
      </w:r>
      <w:r w:rsidR="008B3E14">
        <w:rPr>
          <w:rFonts w:ascii="HelveticaNeueLT Std" w:hAnsi="HelveticaNeueLT Std"/>
          <w:sz w:val="24"/>
          <w:szCs w:val="24"/>
        </w:rPr>
        <w:t xml:space="preserve">Department </w:t>
      </w:r>
      <w:r w:rsidR="002E7335">
        <w:rPr>
          <w:rFonts w:ascii="HelveticaNeueLT Std" w:hAnsi="HelveticaNeueLT Std"/>
          <w:sz w:val="24"/>
          <w:szCs w:val="24"/>
        </w:rPr>
        <w:t>i</w:t>
      </w:r>
      <w:r w:rsidR="000D1B8A">
        <w:rPr>
          <w:rFonts w:ascii="HelveticaNeueLT Std" w:hAnsi="HelveticaNeueLT Std"/>
          <w:sz w:val="24"/>
          <w:szCs w:val="24"/>
        </w:rPr>
        <w:t>s</w:t>
      </w:r>
      <w:r w:rsidR="002E7335">
        <w:rPr>
          <w:rFonts w:ascii="HelveticaNeueLT Std" w:hAnsi="HelveticaNeueLT Std"/>
          <w:sz w:val="24"/>
          <w:szCs w:val="24"/>
        </w:rPr>
        <w:t xml:space="preserve"> assessing the long term needs for the Dundalk and Durham patrol facilities. If it is determined that one or both of the facilities will not be required for the long term needs of the Transportation Services Department modifications will be made to the five year forecast.</w:t>
      </w:r>
      <w:r w:rsidR="000D1B8A">
        <w:rPr>
          <w:rFonts w:ascii="HelveticaNeueLT Std" w:hAnsi="HelveticaNeueLT Std"/>
          <w:sz w:val="24"/>
          <w:szCs w:val="24"/>
        </w:rPr>
        <w:t xml:space="preserve"> </w:t>
      </w:r>
      <w:r w:rsidR="00C17AD0">
        <w:rPr>
          <w:rFonts w:ascii="HelveticaNeueLT Std" w:hAnsi="HelveticaNeueLT Std"/>
          <w:sz w:val="24"/>
          <w:szCs w:val="24"/>
        </w:rPr>
        <w:t>The County is expecting to execute a lease with the Ministry of Transportation for the Flesherton Patrol yard until 20</w:t>
      </w:r>
      <w:r w:rsidR="008B3E14">
        <w:rPr>
          <w:rFonts w:ascii="HelveticaNeueLT Std" w:hAnsi="HelveticaNeueLT Std"/>
          <w:sz w:val="24"/>
          <w:szCs w:val="24"/>
        </w:rPr>
        <w:t>2</w:t>
      </w:r>
      <w:r w:rsidR="00C17AD0">
        <w:rPr>
          <w:rFonts w:ascii="HelveticaNeueLT Std" w:hAnsi="HelveticaNeueLT Std"/>
          <w:sz w:val="24"/>
          <w:szCs w:val="24"/>
        </w:rPr>
        <w:t>4.</w:t>
      </w:r>
    </w:p>
    <w:p w:rsidR="002742CD" w:rsidRDefault="00DF3C7A" w:rsidP="0011764E">
      <w:pPr>
        <w:rPr>
          <w:rFonts w:ascii="HelveticaNeueLT Std" w:hAnsi="HelveticaNeueLT Std"/>
          <w:sz w:val="24"/>
          <w:szCs w:val="24"/>
        </w:rPr>
      </w:pPr>
      <w:r>
        <w:rPr>
          <w:rFonts w:ascii="HelveticaNeueLT Std" w:hAnsi="HelveticaNeueLT Std"/>
          <w:sz w:val="24"/>
          <w:szCs w:val="24"/>
        </w:rPr>
        <w:t>T</w:t>
      </w:r>
      <w:r w:rsidR="002E7335">
        <w:rPr>
          <w:rFonts w:ascii="HelveticaNeueLT Std" w:hAnsi="HelveticaNeueLT Std"/>
          <w:sz w:val="24"/>
          <w:szCs w:val="24"/>
        </w:rPr>
        <w:t xml:space="preserve">he County </w:t>
      </w:r>
      <w:r>
        <w:rPr>
          <w:rFonts w:ascii="HelveticaNeueLT Std" w:hAnsi="HelveticaNeueLT Std"/>
          <w:sz w:val="24"/>
          <w:szCs w:val="24"/>
        </w:rPr>
        <w:t>has and</w:t>
      </w:r>
      <w:r w:rsidR="002E7335">
        <w:rPr>
          <w:rFonts w:ascii="HelveticaNeueLT Std" w:hAnsi="HelveticaNeueLT Std"/>
          <w:sz w:val="24"/>
          <w:szCs w:val="24"/>
        </w:rPr>
        <w:t xml:space="preserve"> will be completing a variety of pro</w:t>
      </w:r>
      <w:r>
        <w:rPr>
          <w:rFonts w:ascii="HelveticaNeueLT Std" w:hAnsi="HelveticaNeueLT Std"/>
          <w:sz w:val="24"/>
          <w:szCs w:val="24"/>
        </w:rPr>
        <w:t>jects on the existing sand dome</w:t>
      </w:r>
      <w:r w:rsidR="00B22402">
        <w:rPr>
          <w:rFonts w:ascii="HelveticaNeueLT Std" w:hAnsi="HelveticaNeueLT Std"/>
          <w:sz w:val="24"/>
          <w:szCs w:val="24"/>
        </w:rPr>
        <w:t>s</w:t>
      </w:r>
      <w:r>
        <w:rPr>
          <w:rFonts w:ascii="HelveticaNeueLT Std" w:hAnsi="HelveticaNeueLT Std"/>
          <w:sz w:val="24"/>
          <w:szCs w:val="24"/>
        </w:rPr>
        <w:t xml:space="preserve">. </w:t>
      </w:r>
      <w:r w:rsidR="002E7335">
        <w:rPr>
          <w:rFonts w:ascii="HelveticaNeueLT Std" w:hAnsi="HelveticaNeueLT Std"/>
          <w:sz w:val="24"/>
          <w:szCs w:val="24"/>
        </w:rPr>
        <w:t xml:space="preserve"> </w:t>
      </w:r>
      <w:r>
        <w:rPr>
          <w:rFonts w:ascii="HelveticaNeueLT Std" w:hAnsi="HelveticaNeueLT Std"/>
          <w:sz w:val="24"/>
          <w:szCs w:val="24"/>
        </w:rPr>
        <w:t>However these structures are aging and are expected to require replacement in several years. Therefore a large portion of the forecast expenditure for 2017 to 2019 has</w:t>
      </w:r>
      <w:r w:rsidR="002E7335">
        <w:rPr>
          <w:rFonts w:ascii="HelveticaNeueLT Std" w:hAnsi="HelveticaNeueLT Std"/>
          <w:sz w:val="24"/>
          <w:szCs w:val="24"/>
        </w:rPr>
        <w:t xml:space="preserve"> been allocated to the </w:t>
      </w:r>
      <w:r w:rsidR="00C17AD0">
        <w:rPr>
          <w:rFonts w:ascii="HelveticaNeueLT Std" w:hAnsi="HelveticaNeueLT Std"/>
          <w:sz w:val="24"/>
          <w:szCs w:val="24"/>
        </w:rPr>
        <w:t>s</w:t>
      </w:r>
      <w:r w:rsidR="002E7335">
        <w:rPr>
          <w:rFonts w:ascii="HelveticaNeueLT Std" w:hAnsi="HelveticaNeueLT Std"/>
          <w:sz w:val="24"/>
          <w:szCs w:val="24"/>
        </w:rPr>
        <w:t xml:space="preserve">and </w:t>
      </w:r>
      <w:r w:rsidR="00C17AD0">
        <w:rPr>
          <w:rFonts w:ascii="HelveticaNeueLT Std" w:hAnsi="HelveticaNeueLT Std"/>
          <w:sz w:val="24"/>
          <w:szCs w:val="24"/>
        </w:rPr>
        <w:t>d</w:t>
      </w:r>
      <w:r w:rsidR="002E7335">
        <w:rPr>
          <w:rFonts w:ascii="HelveticaNeueLT Std" w:hAnsi="HelveticaNeueLT Std"/>
          <w:sz w:val="24"/>
          <w:szCs w:val="24"/>
        </w:rPr>
        <w:t xml:space="preserve">ome replacement </w:t>
      </w:r>
      <w:r w:rsidR="00F06BFF">
        <w:rPr>
          <w:rFonts w:ascii="HelveticaNeueLT Std" w:hAnsi="HelveticaNeueLT Std"/>
          <w:sz w:val="24"/>
          <w:szCs w:val="24"/>
        </w:rPr>
        <w:t>reserves</w:t>
      </w:r>
      <w:r>
        <w:rPr>
          <w:rFonts w:ascii="HelveticaNeueLT Std" w:hAnsi="HelveticaNeueLT Std"/>
          <w:sz w:val="24"/>
          <w:szCs w:val="24"/>
        </w:rPr>
        <w:t>.</w:t>
      </w:r>
    </w:p>
    <w:p w:rsidR="001C02BC" w:rsidRPr="00861371" w:rsidRDefault="001C02BC" w:rsidP="00861371">
      <w:pPr>
        <w:pStyle w:val="Heading2"/>
        <w:rPr>
          <w:rFonts w:ascii="HelveticaNeueLT Std Lt" w:hAnsi="HelveticaNeueLT Std Lt"/>
        </w:rPr>
      </w:pPr>
      <w:r w:rsidRPr="00861371">
        <w:rPr>
          <w:rFonts w:ascii="HelveticaNeueLT Std Lt" w:hAnsi="HelveticaNeueLT Std Lt"/>
        </w:rPr>
        <w:t>Machinery</w:t>
      </w:r>
    </w:p>
    <w:p w:rsidR="00FD5C00" w:rsidRDefault="00FD5C00" w:rsidP="0011764E">
      <w:pPr>
        <w:rPr>
          <w:rFonts w:ascii="HelveticaNeueLT Std" w:hAnsi="HelveticaNeueLT Std"/>
          <w:sz w:val="24"/>
          <w:szCs w:val="24"/>
        </w:rPr>
      </w:pPr>
      <w:r>
        <w:rPr>
          <w:rFonts w:ascii="HelveticaNeueLT Std" w:hAnsi="HelveticaNeueLT Std"/>
          <w:sz w:val="24"/>
          <w:szCs w:val="24"/>
        </w:rPr>
        <w:t>With the elimination of the construction crew, the reduction of plow/spreader trucks and the possibility of outsourcing some plow/</w:t>
      </w:r>
      <w:r w:rsidR="00F06BFF">
        <w:rPr>
          <w:rFonts w:ascii="HelveticaNeueLT Std" w:hAnsi="HelveticaNeueLT Std"/>
          <w:sz w:val="24"/>
          <w:szCs w:val="24"/>
        </w:rPr>
        <w:t>spreader</w:t>
      </w:r>
      <w:r>
        <w:rPr>
          <w:rFonts w:ascii="HelveticaNeueLT Std" w:hAnsi="HelveticaNeueLT Std"/>
          <w:sz w:val="24"/>
          <w:szCs w:val="24"/>
        </w:rPr>
        <w:t xml:space="preserve"> trucks (if feasible) the County will reduce its equipment complement. As a result there will be less equipment to replace. </w:t>
      </w:r>
    </w:p>
    <w:p w:rsidR="00FD5C00" w:rsidRDefault="00FD5C00" w:rsidP="0011764E">
      <w:pPr>
        <w:rPr>
          <w:rFonts w:ascii="HelveticaNeueLT Std" w:hAnsi="HelveticaNeueLT Std"/>
          <w:sz w:val="24"/>
          <w:szCs w:val="24"/>
        </w:rPr>
      </w:pPr>
      <w:r>
        <w:rPr>
          <w:rFonts w:ascii="HelveticaNeueLT Std" w:hAnsi="HelveticaNeueLT Std"/>
          <w:sz w:val="24"/>
          <w:szCs w:val="24"/>
        </w:rPr>
        <w:lastRenderedPageBreak/>
        <w:t xml:space="preserve">In accordance with the equipment replacement schedule two tandems and one triaxle truck are due for replacement in 2015. However </w:t>
      </w:r>
      <w:r w:rsidR="008B3E14">
        <w:rPr>
          <w:rFonts w:ascii="HelveticaNeueLT Std" w:hAnsi="HelveticaNeueLT Std"/>
          <w:sz w:val="24"/>
          <w:szCs w:val="24"/>
        </w:rPr>
        <w:t>if</w:t>
      </w:r>
      <w:r>
        <w:rPr>
          <w:rFonts w:ascii="HelveticaNeueLT Std" w:hAnsi="HelveticaNeueLT Std"/>
          <w:sz w:val="24"/>
          <w:szCs w:val="24"/>
        </w:rPr>
        <w:t xml:space="preserve"> the County reduces </w:t>
      </w:r>
      <w:r w:rsidR="00520C6F">
        <w:rPr>
          <w:rFonts w:ascii="HelveticaNeueLT Std" w:hAnsi="HelveticaNeueLT Std"/>
          <w:sz w:val="24"/>
          <w:szCs w:val="24"/>
        </w:rPr>
        <w:t xml:space="preserve">by two </w:t>
      </w:r>
      <w:r>
        <w:rPr>
          <w:rFonts w:ascii="HelveticaNeueLT Std" w:hAnsi="HelveticaNeueLT Std"/>
          <w:sz w:val="24"/>
          <w:szCs w:val="24"/>
        </w:rPr>
        <w:t xml:space="preserve">plow/spreader routes in </w:t>
      </w:r>
      <w:r w:rsidR="00520C6F">
        <w:rPr>
          <w:rFonts w:ascii="HelveticaNeueLT Std" w:hAnsi="HelveticaNeueLT Std"/>
          <w:sz w:val="24"/>
          <w:szCs w:val="24"/>
        </w:rPr>
        <w:t>2014 and outsources another plow/spreader route in 2015 there will be no need to replace the three plow/spreader trucks.</w:t>
      </w:r>
    </w:p>
    <w:p w:rsidR="00520C6F" w:rsidRDefault="00520C6F" w:rsidP="0011764E">
      <w:pPr>
        <w:rPr>
          <w:rFonts w:ascii="HelveticaNeueLT Std" w:hAnsi="HelveticaNeueLT Std"/>
          <w:sz w:val="24"/>
          <w:szCs w:val="24"/>
        </w:rPr>
      </w:pPr>
      <w:r>
        <w:rPr>
          <w:rFonts w:ascii="HelveticaNeueLT Std" w:hAnsi="HelveticaNeueLT Std"/>
          <w:sz w:val="24"/>
          <w:szCs w:val="24"/>
        </w:rPr>
        <w:t xml:space="preserve">Each year the </w:t>
      </w:r>
      <w:r w:rsidR="00F06BFF">
        <w:rPr>
          <w:rFonts w:ascii="HelveticaNeueLT Std" w:hAnsi="HelveticaNeueLT Std"/>
          <w:sz w:val="24"/>
          <w:szCs w:val="24"/>
        </w:rPr>
        <w:t>complement</w:t>
      </w:r>
      <w:r>
        <w:rPr>
          <w:rFonts w:ascii="HelveticaNeueLT Std" w:hAnsi="HelveticaNeueLT Std"/>
          <w:sz w:val="24"/>
          <w:szCs w:val="24"/>
        </w:rPr>
        <w:t xml:space="preserve"> of equipment will be assessed.</w:t>
      </w:r>
    </w:p>
    <w:p w:rsidR="00520C6F" w:rsidRDefault="00520C6F" w:rsidP="0011764E">
      <w:pPr>
        <w:rPr>
          <w:rFonts w:ascii="HelveticaNeueLT Std" w:hAnsi="HelveticaNeueLT Std"/>
          <w:sz w:val="24"/>
          <w:szCs w:val="24"/>
        </w:rPr>
      </w:pPr>
      <w:r>
        <w:rPr>
          <w:rFonts w:ascii="HelveticaNeueLT Std" w:hAnsi="HelveticaNeueLT Std"/>
          <w:sz w:val="24"/>
          <w:szCs w:val="24"/>
        </w:rPr>
        <w:t xml:space="preserve">The equipment </w:t>
      </w:r>
      <w:r w:rsidR="00F06BFF">
        <w:rPr>
          <w:rFonts w:ascii="HelveticaNeueLT Std" w:hAnsi="HelveticaNeueLT Std"/>
          <w:sz w:val="24"/>
          <w:szCs w:val="24"/>
        </w:rPr>
        <w:t>reserve</w:t>
      </w:r>
      <w:r w:rsidR="00C17AD0">
        <w:rPr>
          <w:rFonts w:ascii="HelveticaNeueLT Std" w:hAnsi="HelveticaNeueLT Std"/>
          <w:sz w:val="24"/>
          <w:szCs w:val="24"/>
        </w:rPr>
        <w:t xml:space="preserve"> as of December 31, 2013 was $3,273,159.24</w:t>
      </w:r>
      <w:r>
        <w:rPr>
          <w:rFonts w:ascii="HelveticaNeueLT Std" w:hAnsi="HelveticaNeueLT Std"/>
          <w:sz w:val="24"/>
          <w:szCs w:val="24"/>
        </w:rPr>
        <w:t xml:space="preserve">. </w:t>
      </w:r>
      <w:r w:rsidR="00FD5C00">
        <w:rPr>
          <w:rFonts w:ascii="HelveticaNeueLT Std" w:hAnsi="HelveticaNeueLT Std"/>
          <w:sz w:val="24"/>
          <w:szCs w:val="24"/>
        </w:rPr>
        <w:t xml:space="preserve">The </w:t>
      </w:r>
      <w:r w:rsidR="00F06BFF">
        <w:rPr>
          <w:rFonts w:ascii="HelveticaNeueLT Std" w:hAnsi="HelveticaNeueLT Std"/>
          <w:sz w:val="24"/>
          <w:szCs w:val="24"/>
        </w:rPr>
        <w:t>Finance</w:t>
      </w:r>
      <w:r w:rsidR="00FD5C00">
        <w:rPr>
          <w:rFonts w:ascii="HelveticaNeueLT Std" w:hAnsi="HelveticaNeueLT Std"/>
          <w:sz w:val="24"/>
          <w:szCs w:val="24"/>
        </w:rPr>
        <w:t xml:space="preserve"> Department completed a twenty year equipment replacement assessment</w:t>
      </w:r>
      <w:r w:rsidR="00DF3C7A">
        <w:rPr>
          <w:rFonts w:ascii="HelveticaNeueLT Std" w:hAnsi="HelveticaNeueLT Std"/>
          <w:sz w:val="24"/>
          <w:szCs w:val="24"/>
        </w:rPr>
        <w:t>. As a result it was</w:t>
      </w:r>
      <w:r w:rsidR="00FD5C00">
        <w:rPr>
          <w:rFonts w:ascii="HelveticaNeueLT Std" w:hAnsi="HelveticaNeueLT Std"/>
          <w:sz w:val="24"/>
          <w:szCs w:val="24"/>
        </w:rPr>
        <w:t xml:space="preserve"> determined that commencing in 2015 the County could reduce its annual contribution to </w:t>
      </w:r>
      <w:r w:rsidR="00DF3C7A">
        <w:rPr>
          <w:rFonts w:ascii="HelveticaNeueLT Std" w:hAnsi="HelveticaNeueLT Std"/>
          <w:sz w:val="24"/>
          <w:szCs w:val="24"/>
        </w:rPr>
        <w:t xml:space="preserve">the equipment reserve to </w:t>
      </w:r>
      <w:r w:rsidR="008B2810">
        <w:rPr>
          <w:rFonts w:ascii="HelveticaNeueLT Std" w:hAnsi="HelveticaNeueLT Std"/>
          <w:sz w:val="24"/>
          <w:szCs w:val="24"/>
        </w:rPr>
        <w:t>$675</w:t>
      </w:r>
      <w:r w:rsidR="00FD5C00">
        <w:rPr>
          <w:rFonts w:ascii="HelveticaNeueLT Std" w:hAnsi="HelveticaNeueLT Std"/>
          <w:sz w:val="24"/>
          <w:szCs w:val="24"/>
        </w:rPr>
        <w:t xml:space="preserve">,000 and maintain adequate </w:t>
      </w:r>
      <w:r w:rsidR="00DF3C7A">
        <w:rPr>
          <w:rFonts w:ascii="HelveticaNeueLT Std" w:hAnsi="HelveticaNeueLT Std"/>
          <w:sz w:val="24"/>
          <w:szCs w:val="24"/>
        </w:rPr>
        <w:t>funding</w:t>
      </w:r>
      <w:r w:rsidR="00C37D5E">
        <w:rPr>
          <w:rFonts w:ascii="HelveticaNeueLT Std" w:hAnsi="HelveticaNeueLT Std"/>
          <w:sz w:val="24"/>
          <w:szCs w:val="24"/>
        </w:rPr>
        <w:t xml:space="preserve"> for the future equipment replacement while </w:t>
      </w:r>
      <w:r w:rsidR="00DF3C7A">
        <w:rPr>
          <w:rFonts w:ascii="HelveticaNeueLT Std" w:hAnsi="HelveticaNeueLT Std"/>
          <w:sz w:val="24"/>
          <w:szCs w:val="24"/>
        </w:rPr>
        <w:t>maintaining</w:t>
      </w:r>
      <w:r w:rsidR="00C37D5E">
        <w:rPr>
          <w:rFonts w:ascii="HelveticaNeueLT Std" w:hAnsi="HelveticaNeueLT Std"/>
          <w:sz w:val="24"/>
          <w:szCs w:val="24"/>
        </w:rPr>
        <w:t xml:space="preserve"> a healthy reserve.</w:t>
      </w:r>
    </w:p>
    <w:p w:rsidR="001B162D" w:rsidRDefault="001B162D" w:rsidP="00C10549">
      <w:pPr>
        <w:pStyle w:val="Heading2"/>
      </w:pPr>
      <w:r w:rsidRPr="00D27E99">
        <w:t>Financial / Staffing / Legal / Information Technology Considerations</w:t>
      </w:r>
    </w:p>
    <w:p w:rsidR="00C37D5E" w:rsidRDefault="008A1471">
      <w:pPr>
        <w:rPr>
          <w:rFonts w:ascii="HelveticaNeueLT Std" w:hAnsi="HelveticaNeueLT Std"/>
          <w:sz w:val="24"/>
          <w:szCs w:val="24"/>
        </w:rPr>
      </w:pPr>
      <w:r>
        <w:rPr>
          <w:rFonts w:ascii="HelveticaNeueLT Std" w:hAnsi="HelveticaNeueLT Std"/>
          <w:sz w:val="24"/>
          <w:szCs w:val="24"/>
        </w:rPr>
        <w:t xml:space="preserve">The proposed </w:t>
      </w:r>
      <w:r w:rsidR="00F101C9">
        <w:rPr>
          <w:rFonts w:ascii="HelveticaNeueLT Std" w:hAnsi="HelveticaNeueLT Std"/>
          <w:sz w:val="24"/>
          <w:szCs w:val="24"/>
        </w:rPr>
        <w:t xml:space="preserve">five year forecast </w:t>
      </w:r>
      <w:r>
        <w:rPr>
          <w:rFonts w:ascii="HelveticaNeueLT Std" w:hAnsi="HelveticaNeueLT Std"/>
          <w:sz w:val="24"/>
          <w:szCs w:val="24"/>
        </w:rPr>
        <w:t xml:space="preserve">levy </w:t>
      </w:r>
      <w:r w:rsidR="00C37D5E">
        <w:rPr>
          <w:rFonts w:ascii="HelveticaNeueLT Std" w:hAnsi="HelveticaNeueLT Std"/>
          <w:sz w:val="24"/>
          <w:szCs w:val="24"/>
        </w:rPr>
        <w:t>includes an almost $600,000 increase in 2015 which offsets the $6</w:t>
      </w:r>
      <w:r w:rsidR="008B3E14">
        <w:rPr>
          <w:rFonts w:ascii="HelveticaNeueLT Std" w:hAnsi="HelveticaNeueLT Std"/>
          <w:sz w:val="24"/>
          <w:szCs w:val="24"/>
        </w:rPr>
        <w:t>5</w:t>
      </w:r>
      <w:r w:rsidR="00C37D5E">
        <w:rPr>
          <w:rFonts w:ascii="HelveticaNeueLT Std" w:hAnsi="HelveticaNeueLT Std"/>
          <w:sz w:val="24"/>
          <w:szCs w:val="24"/>
        </w:rPr>
        <w:t>0,000 allocation that was transferred f</w:t>
      </w:r>
      <w:r w:rsidR="008B3E14">
        <w:rPr>
          <w:rFonts w:ascii="HelveticaNeueLT Std" w:hAnsi="HelveticaNeueLT Std"/>
          <w:sz w:val="24"/>
          <w:szCs w:val="24"/>
        </w:rPr>
        <w:t>rom</w:t>
      </w:r>
      <w:r w:rsidR="00C37D5E">
        <w:rPr>
          <w:rFonts w:ascii="HelveticaNeueLT Std" w:hAnsi="HelveticaNeueLT Std"/>
          <w:sz w:val="24"/>
          <w:szCs w:val="24"/>
        </w:rPr>
        <w:t xml:space="preserve"> reserves for capital infrastructure needs.</w:t>
      </w:r>
    </w:p>
    <w:p w:rsidR="00C37D5E" w:rsidRPr="005C539D" w:rsidRDefault="00C37D5E" w:rsidP="00C37D5E">
      <w:pPr>
        <w:rPr>
          <w:rFonts w:ascii="HelveticaNeueLT Std" w:hAnsi="HelveticaNeueLT Std"/>
          <w:sz w:val="24"/>
          <w:szCs w:val="24"/>
        </w:rPr>
      </w:pPr>
      <w:r>
        <w:rPr>
          <w:rFonts w:ascii="HelveticaNeueLT Std" w:hAnsi="HelveticaNeueLT Std"/>
          <w:sz w:val="24"/>
          <w:szCs w:val="24"/>
        </w:rPr>
        <w:t>In accordance with the</w:t>
      </w:r>
      <w:r w:rsidRPr="005C539D">
        <w:rPr>
          <w:rFonts w:ascii="HelveticaNeueLT Std" w:hAnsi="HelveticaNeueLT Std"/>
          <w:sz w:val="24"/>
          <w:szCs w:val="24"/>
        </w:rPr>
        <w:t xml:space="preserve"> Asset Management Plan for the County of Grey completed in 2013 by Public Sector Digest there are pent up investment demands of approximately $60,000,000 and $9,000,000 for roads and structures respectively. It concludes that the levy for roads should be increased $11,354,500 from $7,855,500 to $19,210,000 and the levy for structures should be increased $2,451,000 from $546,000 to $2,997,000. </w:t>
      </w:r>
    </w:p>
    <w:p w:rsidR="00C37D5E" w:rsidRDefault="00C37D5E">
      <w:pPr>
        <w:rPr>
          <w:rFonts w:ascii="HelveticaNeueLT Std" w:hAnsi="HelveticaNeueLT Std"/>
          <w:sz w:val="24"/>
          <w:szCs w:val="24"/>
        </w:rPr>
      </w:pPr>
      <w:r w:rsidRPr="005C539D">
        <w:rPr>
          <w:rFonts w:ascii="HelveticaNeueLT Std" w:hAnsi="HelveticaNeueLT Std"/>
          <w:sz w:val="24"/>
          <w:szCs w:val="24"/>
        </w:rPr>
        <w:t>If additional funding is made available for the Roads and Bridges</w:t>
      </w:r>
      <w:r w:rsidR="00DF3C7A" w:rsidRPr="005C539D">
        <w:rPr>
          <w:rFonts w:ascii="HelveticaNeueLT Std" w:hAnsi="HelveticaNeueLT Std"/>
          <w:sz w:val="24"/>
          <w:szCs w:val="24"/>
        </w:rPr>
        <w:t>,</w:t>
      </w:r>
      <w:r w:rsidRPr="005C539D">
        <w:rPr>
          <w:rFonts w:ascii="HelveticaNeueLT Std" w:hAnsi="HelveticaNeueLT Std"/>
          <w:sz w:val="24"/>
          <w:szCs w:val="24"/>
        </w:rPr>
        <w:t xml:space="preserve"> the Five year forecast could be adjusted accordingly.</w:t>
      </w:r>
    </w:p>
    <w:p w:rsidR="008B19CB" w:rsidRPr="00D27E99" w:rsidRDefault="008B19CB" w:rsidP="00C10549">
      <w:pPr>
        <w:pStyle w:val="Heading2"/>
      </w:pPr>
      <w:r w:rsidRPr="00D27E99">
        <w:t>Link to Strategic Goals / Priorities</w:t>
      </w:r>
    </w:p>
    <w:p w:rsidR="00387619" w:rsidRPr="00387619" w:rsidRDefault="00387619" w:rsidP="00387619">
      <w:pPr>
        <w:rPr>
          <w:rFonts w:ascii="HelveticaNeueLT Std" w:hAnsi="HelveticaNeueLT Std"/>
          <w:sz w:val="24"/>
          <w:szCs w:val="24"/>
        </w:rPr>
      </w:pPr>
      <w:r w:rsidRPr="00387619">
        <w:rPr>
          <w:rFonts w:ascii="HelveticaNeueLT Std" w:hAnsi="HelveticaNeueLT Std"/>
          <w:sz w:val="24"/>
          <w:szCs w:val="24"/>
        </w:rPr>
        <w:t xml:space="preserve">The Capital Forecast includes ongoing capital funding to preserve the portfolio </w:t>
      </w:r>
      <w:r w:rsidR="00A31628">
        <w:rPr>
          <w:rFonts w:ascii="HelveticaNeueLT Std" w:hAnsi="HelveticaNeueLT Std"/>
          <w:sz w:val="24"/>
          <w:szCs w:val="24"/>
        </w:rPr>
        <w:t xml:space="preserve">of </w:t>
      </w:r>
      <w:r w:rsidR="000827B0">
        <w:rPr>
          <w:rFonts w:ascii="HelveticaNeueLT Std" w:hAnsi="HelveticaNeueLT Std"/>
          <w:sz w:val="24"/>
          <w:szCs w:val="24"/>
        </w:rPr>
        <w:t xml:space="preserve">capital assets </w:t>
      </w:r>
      <w:r w:rsidRPr="00387619">
        <w:rPr>
          <w:rFonts w:ascii="HelveticaNeueLT Std" w:hAnsi="HelveticaNeueLT Std"/>
          <w:sz w:val="24"/>
          <w:szCs w:val="24"/>
        </w:rPr>
        <w:t>under the c</w:t>
      </w:r>
      <w:r w:rsidR="000827B0">
        <w:rPr>
          <w:rFonts w:ascii="HelveticaNeueLT Std" w:hAnsi="HelveticaNeueLT Std"/>
          <w:sz w:val="24"/>
          <w:szCs w:val="24"/>
        </w:rPr>
        <w:t>are and control of the Transportation and Public Safety</w:t>
      </w:r>
      <w:r w:rsidRPr="00387619">
        <w:rPr>
          <w:rFonts w:ascii="HelveticaNeueLT Std" w:hAnsi="HelveticaNeueLT Std"/>
          <w:sz w:val="24"/>
          <w:szCs w:val="24"/>
        </w:rPr>
        <w:t xml:space="preserve"> Committee, which support</w:t>
      </w:r>
      <w:r w:rsidR="00A31628">
        <w:rPr>
          <w:rFonts w:ascii="HelveticaNeueLT Std" w:hAnsi="HelveticaNeueLT Std"/>
          <w:sz w:val="24"/>
          <w:szCs w:val="24"/>
        </w:rPr>
        <w:t>s</w:t>
      </w:r>
      <w:r w:rsidRPr="00387619">
        <w:rPr>
          <w:rFonts w:ascii="HelveticaNeueLT Std" w:hAnsi="HelveticaNeueLT Std"/>
          <w:sz w:val="24"/>
          <w:szCs w:val="24"/>
        </w:rPr>
        <w:t xml:space="preserve"> Goal 1.6 of the Corporate Strategic Plan.  The goal identifies the importance of accelerating Council’s commitment to lifecycle planning for the long term investment of county owned capital assets.  </w:t>
      </w:r>
    </w:p>
    <w:p w:rsidR="00387619" w:rsidRPr="00387619" w:rsidRDefault="00387619" w:rsidP="00387619">
      <w:pPr>
        <w:rPr>
          <w:rFonts w:ascii="HelveticaNeueLT Std" w:hAnsi="HelveticaNeueLT Std"/>
          <w:sz w:val="24"/>
          <w:szCs w:val="24"/>
        </w:rPr>
      </w:pPr>
      <w:r w:rsidRPr="00387619">
        <w:rPr>
          <w:rFonts w:ascii="HelveticaNeueLT Std" w:hAnsi="HelveticaNeueLT Std"/>
          <w:sz w:val="24"/>
          <w:szCs w:val="24"/>
        </w:rPr>
        <w:t>Communication is a key value to the County’s Strategic Plan.  The report provides information to Council in regards to the estimated future capital funding requirements and needs.</w:t>
      </w:r>
    </w:p>
    <w:p w:rsidR="004F0120" w:rsidRDefault="004F0120" w:rsidP="00373380">
      <w:pPr>
        <w:spacing w:before="240"/>
        <w:rPr>
          <w:rFonts w:ascii="HelveticaNeueLT Std" w:hAnsi="HelveticaNeueLT Std"/>
          <w:sz w:val="24"/>
          <w:szCs w:val="24"/>
        </w:rPr>
      </w:pPr>
    </w:p>
    <w:p w:rsidR="00373380" w:rsidRPr="00D27E99" w:rsidRDefault="008B19CB" w:rsidP="00373380">
      <w:pPr>
        <w:spacing w:before="240"/>
        <w:rPr>
          <w:rFonts w:ascii="HelveticaNeueLT Std" w:hAnsi="HelveticaNeueLT Std"/>
          <w:sz w:val="24"/>
          <w:szCs w:val="24"/>
        </w:rPr>
      </w:pPr>
      <w:r w:rsidRPr="00D27E99">
        <w:rPr>
          <w:rFonts w:ascii="HelveticaNeueLT Std" w:hAnsi="HelveticaNeueLT Std"/>
          <w:sz w:val="24"/>
          <w:szCs w:val="24"/>
        </w:rPr>
        <w:t>R</w:t>
      </w:r>
      <w:r w:rsidR="00373380" w:rsidRPr="00D27E99">
        <w:rPr>
          <w:rFonts w:ascii="HelveticaNeueLT Std" w:hAnsi="HelveticaNeueLT Std"/>
          <w:sz w:val="24"/>
          <w:szCs w:val="24"/>
        </w:rPr>
        <w:t>e</w:t>
      </w:r>
      <w:r w:rsidRPr="00D27E99">
        <w:rPr>
          <w:rFonts w:ascii="HelveticaNeueLT Std" w:hAnsi="HelveticaNeueLT Std"/>
          <w:sz w:val="24"/>
          <w:szCs w:val="24"/>
        </w:rPr>
        <w:t>spectfully submitted by,</w:t>
      </w:r>
    </w:p>
    <w:p w:rsidR="008B19CB" w:rsidRDefault="002035B3" w:rsidP="00861371">
      <w:pPr>
        <w:spacing w:before="240" w:after="0" w:line="240" w:lineRule="auto"/>
        <w:rPr>
          <w:rFonts w:ascii="HelveticaNeueLT Std" w:hAnsi="HelveticaNeueLT Std"/>
          <w:sz w:val="24"/>
          <w:szCs w:val="24"/>
        </w:rPr>
      </w:pPr>
      <w:r w:rsidRPr="00D27E99">
        <w:rPr>
          <w:rFonts w:ascii="HelveticaNeueLT Std" w:hAnsi="HelveticaNeueLT Std"/>
          <w:sz w:val="24"/>
          <w:szCs w:val="24"/>
        </w:rPr>
        <w:lastRenderedPageBreak/>
        <w:t>M.J.</w:t>
      </w:r>
      <w:r w:rsidR="00982BBE">
        <w:rPr>
          <w:rFonts w:ascii="HelveticaNeueLT Std" w:hAnsi="HelveticaNeueLT Std"/>
          <w:sz w:val="24"/>
          <w:szCs w:val="24"/>
        </w:rPr>
        <w:t xml:space="preserve"> </w:t>
      </w:r>
      <w:r w:rsidRPr="00D27E99">
        <w:rPr>
          <w:rFonts w:ascii="HelveticaNeueLT Std" w:hAnsi="HelveticaNeueLT Std"/>
          <w:sz w:val="24"/>
          <w:szCs w:val="24"/>
        </w:rPr>
        <w:t>Kelly</w:t>
      </w:r>
      <w:r w:rsidR="00982BBE">
        <w:rPr>
          <w:rFonts w:ascii="HelveticaNeueLT Std" w:hAnsi="HelveticaNeueLT Std"/>
          <w:sz w:val="24"/>
          <w:szCs w:val="24"/>
        </w:rPr>
        <w:br/>
      </w:r>
      <w:r w:rsidRPr="00D27E99">
        <w:rPr>
          <w:rFonts w:ascii="HelveticaNeueLT Std" w:hAnsi="HelveticaNeueLT Std"/>
          <w:sz w:val="24"/>
          <w:szCs w:val="24"/>
        </w:rPr>
        <w:t>Director of Transportation Services</w:t>
      </w:r>
    </w:p>
    <w:p w:rsidR="00711E77" w:rsidRPr="00711E77" w:rsidRDefault="004E7D46" w:rsidP="00711E77">
      <w:pPr>
        <w:spacing w:before="240" w:after="0" w:line="240" w:lineRule="auto"/>
        <w:ind w:left="720" w:right="-990" w:hanging="720"/>
        <w:rPr>
          <w:rFonts w:ascii="HelveticaNeueLT Std" w:hAnsi="HelveticaNeueLT Std"/>
          <w:sz w:val="24"/>
          <w:szCs w:val="24"/>
        </w:rPr>
      </w:pPr>
      <w:r>
        <w:rPr>
          <w:rFonts w:ascii="HelveticaNeueLT Std" w:hAnsi="HelveticaNeueLT Std"/>
          <w:sz w:val="24"/>
          <w:szCs w:val="24"/>
        </w:rPr>
        <w:t>Attachments:</w:t>
      </w:r>
      <w:r>
        <w:rPr>
          <w:rFonts w:ascii="HelveticaNeueLT Std" w:hAnsi="HelveticaNeueLT Std"/>
          <w:sz w:val="24"/>
          <w:szCs w:val="24"/>
        </w:rPr>
        <w:tab/>
      </w:r>
    </w:p>
    <w:p w:rsidR="00BE3867" w:rsidRDefault="002B2645" w:rsidP="00711E77">
      <w:pPr>
        <w:spacing w:after="0" w:line="240" w:lineRule="auto"/>
        <w:ind w:left="720" w:right="-990" w:hanging="720"/>
      </w:pPr>
      <w:hyperlink r:id="rId11" w:tooltip="Attachment to TR-TAPS-45-14 Transportation Services Summary 2015-2019 Five Year Capital" w:history="1">
        <w:r w:rsidR="00BE3867">
          <w:rPr>
            <w:rStyle w:val="Hyperlink"/>
          </w:rPr>
          <w:t>Attachment to TR-TAPS-45-14 Transportation Services Summary 2015-2019 Five Year Capital</w:t>
        </w:r>
      </w:hyperlink>
    </w:p>
    <w:p w:rsidR="00BE3867" w:rsidRDefault="002B2645" w:rsidP="00711E77">
      <w:pPr>
        <w:spacing w:after="0" w:line="240" w:lineRule="auto"/>
        <w:ind w:left="720" w:right="-990" w:hanging="720"/>
      </w:pPr>
      <w:hyperlink r:id="rId12" w:tooltip="Attachment to TR-TAPS-45-14 Construction, Resurfacing and Minor Capital 2015-2019 Five Year Capital" w:history="1">
        <w:r w:rsidR="001958A2">
          <w:rPr>
            <w:rStyle w:val="Hyperlink"/>
          </w:rPr>
          <w:t>Attachment to TR-TAPS-45-14 Construction, Resurfacing and Minor Capital 2015-2019 Five Year Capital</w:t>
        </w:r>
      </w:hyperlink>
    </w:p>
    <w:p w:rsidR="00BE3867" w:rsidRDefault="002B2645" w:rsidP="00711E77">
      <w:pPr>
        <w:spacing w:after="0" w:line="240" w:lineRule="auto"/>
        <w:ind w:left="720" w:right="-990" w:hanging="720"/>
      </w:pPr>
      <w:hyperlink r:id="rId13" w:tooltip="Attachment to TR-TAPS-45-14 Machinery Capital 2015-2019 Five Year Capital" w:history="1">
        <w:r w:rsidR="00BE3867">
          <w:rPr>
            <w:rStyle w:val="Hyperlink"/>
          </w:rPr>
          <w:t>Attachment to TR-TAPS-45-14 Machinery Capital 2015-2019 Five Year Capital</w:t>
        </w:r>
      </w:hyperlink>
    </w:p>
    <w:p w:rsidR="004E7D46" w:rsidRDefault="002B2645" w:rsidP="00711E77">
      <w:pPr>
        <w:spacing w:after="0" w:line="240" w:lineRule="auto"/>
        <w:ind w:left="720" w:right="-990" w:hanging="720"/>
        <w:rPr>
          <w:rStyle w:val="Hyperlink"/>
        </w:rPr>
      </w:pPr>
      <w:hyperlink r:id="rId14" w:tooltip="Attachment to TR-TAPS-45-14 Housing Capital 2015-2019 Five Year Capital" w:history="1">
        <w:r w:rsidR="00BE3867">
          <w:rPr>
            <w:rStyle w:val="Hyperlink"/>
          </w:rPr>
          <w:t>Attachment to TR-TAPS-45-14 Housing Capital 2015-2019 Five Year Capital</w:t>
        </w:r>
      </w:hyperlink>
    </w:p>
    <w:p w:rsidR="005759DD" w:rsidRPr="00BE3867" w:rsidRDefault="002B2645" w:rsidP="00066297">
      <w:pPr>
        <w:spacing w:after="0" w:line="240" w:lineRule="auto"/>
        <w:ind w:right="-990"/>
      </w:pPr>
      <w:hyperlink r:id="rId15" w:tooltip="Attachment to TR-TAPS-45-14 2015-2019 Five Year Capital Construction and Resurfacing Map " w:history="1">
        <w:r w:rsidR="00066297">
          <w:rPr>
            <w:rStyle w:val="Hyperlink"/>
          </w:rPr>
          <w:t xml:space="preserve">Attachment to TR-TAPS-45-14 2015-2019 Five Year Capital Construction and Resurfacing Map </w:t>
        </w:r>
      </w:hyperlink>
    </w:p>
    <w:sectPr w:rsidR="005759DD" w:rsidRPr="00BE3867" w:rsidSect="00861371">
      <w:type w:val="continuous"/>
      <w:pgSz w:w="12240" w:h="15840"/>
      <w:pgMar w:top="720" w:right="1530" w:bottom="1440" w:left="13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42" w:rsidRDefault="00586942" w:rsidP="00451D2E">
      <w:r>
        <w:separator/>
      </w:r>
    </w:p>
    <w:p w:rsidR="00586942" w:rsidRDefault="00586942" w:rsidP="00451D2E"/>
    <w:p w:rsidR="00586942" w:rsidRDefault="00586942" w:rsidP="00451D2E"/>
  </w:endnote>
  <w:endnote w:type="continuationSeparator" w:id="0">
    <w:p w:rsidR="00586942" w:rsidRDefault="00586942" w:rsidP="00451D2E">
      <w:r>
        <w:continuationSeparator/>
      </w:r>
    </w:p>
    <w:p w:rsidR="00586942" w:rsidRDefault="00586942" w:rsidP="00451D2E"/>
    <w:p w:rsidR="00586942" w:rsidRDefault="00586942"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CE" w:rsidRPr="004B71E7" w:rsidRDefault="00EF5ECB" w:rsidP="008B19CB">
    <w:pPr>
      <w:pStyle w:val="Footer"/>
      <w:pBdr>
        <w:top w:val="single" w:sz="4" w:space="1" w:color="auto"/>
      </w:pBdr>
    </w:pPr>
    <w:r>
      <w:t>TR-TAPS-</w:t>
    </w:r>
    <w:r w:rsidR="00EF20F1">
      <w:t>4</w:t>
    </w:r>
    <w:r w:rsidR="00836A4C">
      <w:t>5</w:t>
    </w:r>
    <w:r w:rsidR="001A2505">
      <w:t>-</w:t>
    </w:r>
    <w:r w:rsidR="00207DCE">
      <w:t>1</w:t>
    </w:r>
    <w:r w:rsidR="00ED3386">
      <w:t>4</w:t>
    </w:r>
    <w:r w:rsidR="00207DCE" w:rsidRPr="004B71E7">
      <w:ptab w:relativeTo="margin" w:alignment="center" w:leader="none"/>
    </w:r>
    <w:r w:rsidR="00FF6EB5">
      <w:fldChar w:fldCharType="begin"/>
    </w:r>
    <w:r w:rsidR="002B670D">
      <w:instrText xml:space="preserve"> PAGE   \* MERGEFORMAT </w:instrText>
    </w:r>
    <w:r w:rsidR="00FF6EB5">
      <w:fldChar w:fldCharType="separate"/>
    </w:r>
    <w:r w:rsidR="002B2645">
      <w:rPr>
        <w:noProof/>
      </w:rPr>
      <w:t>1</w:t>
    </w:r>
    <w:r w:rsidR="00FF6EB5">
      <w:rPr>
        <w:noProof/>
      </w:rPr>
      <w:fldChar w:fldCharType="end"/>
    </w:r>
    <w:r w:rsidR="00207DCE" w:rsidRPr="004B71E7">
      <w:ptab w:relativeTo="margin" w:alignment="right" w:leader="none"/>
    </w:r>
    <w:r w:rsidR="005E2E34">
      <w:t>June</w:t>
    </w:r>
    <w:r w:rsidR="00ED3386">
      <w:t xml:space="preserve"> 5</w:t>
    </w:r>
    <w:r w:rsidR="005E2E34">
      <w:t>, 201</w:t>
    </w:r>
    <w:r w:rsidR="00ED3386">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42" w:rsidRDefault="00586942" w:rsidP="00451D2E">
      <w:r>
        <w:separator/>
      </w:r>
    </w:p>
    <w:p w:rsidR="00586942" w:rsidRDefault="00586942" w:rsidP="00451D2E"/>
    <w:p w:rsidR="00586942" w:rsidRDefault="00586942" w:rsidP="00451D2E"/>
  </w:footnote>
  <w:footnote w:type="continuationSeparator" w:id="0">
    <w:p w:rsidR="00586942" w:rsidRDefault="00586942" w:rsidP="00451D2E">
      <w:r>
        <w:continuationSeparator/>
      </w:r>
    </w:p>
    <w:p w:rsidR="00586942" w:rsidRDefault="00586942" w:rsidP="00451D2E"/>
    <w:p w:rsidR="00586942" w:rsidRDefault="00586942"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11"/>
    <w:multiLevelType w:val="hybridMultilevel"/>
    <w:tmpl w:val="F7F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211FF"/>
    <w:multiLevelType w:val="hybridMultilevel"/>
    <w:tmpl w:val="48D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592166"/>
    <w:multiLevelType w:val="hybridMultilevel"/>
    <w:tmpl w:val="225C8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F535CB"/>
    <w:multiLevelType w:val="hybridMultilevel"/>
    <w:tmpl w:val="BE1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A4BDF"/>
    <w:multiLevelType w:val="hybridMultilevel"/>
    <w:tmpl w:val="1A1C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641D0"/>
    <w:multiLevelType w:val="hybridMultilevel"/>
    <w:tmpl w:val="85360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F7DD7"/>
    <w:multiLevelType w:val="hybridMultilevel"/>
    <w:tmpl w:val="E376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373BF"/>
    <w:multiLevelType w:val="hybridMultilevel"/>
    <w:tmpl w:val="97AE62DE"/>
    <w:lvl w:ilvl="0" w:tplc="F7E468FA">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12B62"/>
    <w:multiLevelType w:val="hybridMultilevel"/>
    <w:tmpl w:val="FF4CAD26"/>
    <w:lvl w:ilvl="0" w:tplc="A7D89C56">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80553"/>
    <w:multiLevelType w:val="hybridMultilevel"/>
    <w:tmpl w:val="C58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75935"/>
    <w:multiLevelType w:val="hybridMultilevel"/>
    <w:tmpl w:val="01F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60A07"/>
    <w:multiLevelType w:val="hybridMultilevel"/>
    <w:tmpl w:val="A19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A5354"/>
    <w:multiLevelType w:val="hybridMultilevel"/>
    <w:tmpl w:val="EC8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2"/>
  </w:num>
  <w:num w:numId="5">
    <w:abstractNumId w:val="9"/>
  </w:num>
  <w:num w:numId="6">
    <w:abstractNumId w:val="0"/>
  </w:num>
  <w:num w:numId="7">
    <w:abstractNumId w:val="10"/>
  </w:num>
  <w:num w:numId="8">
    <w:abstractNumId w:val="13"/>
  </w:num>
  <w:num w:numId="9">
    <w:abstractNumId w:val="11"/>
  </w:num>
  <w:num w:numId="10">
    <w:abstractNumId w:val="14"/>
  </w:num>
  <w:num w:numId="11">
    <w:abstractNumId w:val="6"/>
  </w:num>
  <w:num w:numId="12">
    <w:abstractNumId w:val="5"/>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0CA9"/>
    <w:rsid w:val="00023E2B"/>
    <w:rsid w:val="00027D4E"/>
    <w:rsid w:val="00035834"/>
    <w:rsid w:val="00037B55"/>
    <w:rsid w:val="00053D32"/>
    <w:rsid w:val="00055EAA"/>
    <w:rsid w:val="00066297"/>
    <w:rsid w:val="00075BEB"/>
    <w:rsid w:val="00077FA9"/>
    <w:rsid w:val="000827B0"/>
    <w:rsid w:val="00095697"/>
    <w:rsid w:val="000A6213"/>
    <w:rsid w:val="000A6C05"/>
    <w:rsid w:val="000B4D27"/>
    <w:rsid w:val="000B63E1"/>
    <w:rsid w:val="000C2917"/>
    <w:rsid w:val="000C7E02"/>
    <w:rsid w:val="000D1B8A"/>
    <w:rsid w:val="00102C57"/>
    <w:rsid w:val="0011764E"/>
    <w:rsid w:val="00123EC3"/>
    <w:rsid w:val="00133654"/>
    <w:rsid w:val="0013591D"/>
    <w:rsid w:val="001371F4"/>
    <w:rsid w:val="00163F11"/>
    <w:rsid w:val="001714E8"/>
    <w:rsid w:val="001735F7"/>
    <w:rsid w:val="00180F3D"/>
    <w:rsid w:val="00184A5D"/>
    <w:rsid w:val="0019239E"/>
    <w:rsid w:val="00193CBC"/>
    <w:rsid w:val="001958A2"/>
    <w:rsid w:val="0019699C"/>
    <w:rsid w:val="001A2505"/>
    <w:rsid w:val="001A5239"/>
    <w:rsid w:val="001A545C"/>
    <w:rsid w:val="001A5532"/>
    <w:rsid w:val="001B1050"/>
    <w:rsid w:val="001B162D"/>
    <w:rsid w:val="001C0099"/>
    <w:rsid w:val="001C02BC"/>
    <w:rsid w:val="001C3BF9"/>
    <w:rsid w:val="001D47F3"/>
    <w:rsid w:val="001E6C40"/>
    <w:rsid w:val="001F2B93"/>
    <w:rsid w:val="002035B3"/>
    <w:rsid w:val="00207DCE"/>
    <w:rsid w:val="0021517C"/>
    <w:rsid w:val="0022444C"/>
    <w:rsid w:val="00225E30"/>
    <w:rsid w:val="0023462E"/>
    <w:rsid w:val="00236BB7"/>
    <w:rsid w:val="002615E9"/>
    <w:rsid w:val="002742CD"/>
    <w:rsid w:val="0028646E"/>
    <w:rsid w:val="002966D1"/>
    <w:rsid w:val="002B2645"/>
    <w:rsid w:val="002B670D"/>
    <w:rsid w:val="002C48AB"/>
    <w:rsid w:val="002C611F"/>
    <w:rsid w:val="002E1E4F"/>
    <w:rsid w:val="002E7335"/>
    <w:rsid w:val="002F11CB"/>
    <w:rsid w:val="002F2A98"/>
    <w:rsid w:val="002F7ED9"/>
    <w:rsid w:val="00301DA8"/>
    <w:rsid w:val="00360821"/>
    <w:rsid w:val="00363A74"/>
    <w:rsid w:val="00364C81"/>
    <w:rsid w:val="00365027"/>
    <w:rsid w:val="003716A5"/>
    <w:rsid w:val="003722A3"/>
    <w:rsid w:val="00373380"/>
    <w:rsid w:val="003827BF"/>
    <w:rsid w:val="00387619"/>
    <w:rsid w:val="0039093B"/>
    <w:rsid w:val="00394DEB"/>
    <w:rsid w:val="003A6693"/>
    <w:rsid w:val="003A73E8"/>
    <w:rsid w:val="003B622E"/>
    <w:rsid w:val="003C0F18"/>
    <w:rsid w:val="003C4A45"/>
    <w:rsid w:val="003E17E9"/>
    <w:rsid w:val="003E6FE1"/>
    <w:rsid w:val="00401011"/>
    <w:rsid w:val="004021BB"/>
    <w:rsid w:val="00406B25"/>
    <w:rsid w:val="0041442E"/>
    <w:rsid w:val="00420AF1"/>
    <w:rsid w:val="004210F4"/>
    <w:rsid w:val="00423784"/>
    <w:rsid w:val="00425C92"/>
    <w:rsid w:val="00426D8D"/>
    <w:rsid w:val="0043193A"/>
    <w:rsid w:val="00432F5A"/>
    <w:rsid w:val="00436562"/>
    <w:rsid w:val="00451D2E"/>
    <w:rsid w:val="004553BF"/>
    <w:rsid w:val="004636DA"/>
    <w:rsid w:val="00464F61"/>
    <w:rsid w:val="00475D0D"/>
    <w:rsid w:val="00486F1D"/>
    <w:rsid w:val="00487182"/>
    <w:rsid w:val="004B2F73"/>
    <w:rsid w:val="004B5ADE"/>
    <w:rsid w:val="004B71E7"/>
    <w:rsid w:val="004C624C"/>
    <w:rsid w:val="004E7D46"/>
    <w:rsid w:val="004F0120"/>
    <w:rsid w:val="004F2CDD"/>
    <w:rsid w:val="004F69CE"/>
    <w:rsid w:val="0052022A"/>
    <w:rsid w:val="00520C6F"/>
    <w:rsid w:val="00524F85"/>
    <w:rsid w:val="00562A02"/>
    <w:rsid w:val="00565635"/>
    <w:rsid w:val="00566528"/>
    <w:rsid w:val="005759DD"/>
    <w:rsid w:val="00581EC2"/>
    <w:rsid w:val="00584C27"/>
    <w:rsid w:val="00586942"/>
    <w:rsid w:val="00587A56"/>
    <w:rsid w:val="00592380"/>
    <w:rsid w:val="00597326"/>
    <w:rsid w:val="005973A8"/>
    <w:rsid w:val="005A6C52"/>
    <w:rsid w:val="005B649E"/>
    <w:rsid w:val="005B752D"/>
    <w:rsid w:val="005C07B0"/>
    <w:rsid w:val="005C4375"/>
    <w:rsid w:val="005C539D"/>
    <w:rsid w:val="005C66C8"/>
    <w:rsid w:val="005C6DF1"/>
    <w:rsid w:val="005D6D2C"/>
    <w:rsid w:val="005E2E34"/>
    <w:rsid w:val="0060303A"/>
    <w:rsid w:val="006034D0"/>
    <w:rsid w:val="0060408C"/>
    <w:rsid w:val="006046B9"/>
    <w:rsid w:val="0061086A"/>
    <w:rsid w:val="0061780F"/>
    <w:rsid w:val="006234E2"/>
    <w:rsid w:val="00633DB0"/>
    <w:rsid w:val="006516EC"/>
    <w:rsid w:val="00651977"/>
    <w:rsid w:val="00656BE5"/>
    <w:rsid w:val="00667C86"/>
    <w:rsid w:val="00671A44"/>
    <w:rsid w:val="00677B24"/>
    <w:rsid w:val="00682D1B"/>
    <w:rsid w:val="006D04E9"/>
    <w:rsid w:val="006E2598"/>
    <w:rsid w:val="006E3C18"/>
    <w:rsid w:val="006E7CF3"/>
    <w:rsid w:val="00705BB2"/>
    <w:rsid w:val="00711434"/>
    <w:rsid w:val="00711E77"/>
    <w:rsid w:val="00720998"/>
    <w:rsid w:val="00723294"/>
    <w:rsid w:val="00731CD2"/>
    <w:rsid w:val="00733FC1"/>
    <w:rsid w:val="00742A92"/>
    <w:rsid w:val="00747F29"/>
    <w:rsid w:val="00752A92"/>
    <w:rsid w:val="0075517E"/>
    <w:rsid w:val="007555F5"/>
    <w:rsid w:val="00755EAA"/>
    <w:rsid w:val="00783062"/>
    <w:rsid w:val="00785A09"/>
    <w:rsid w:val="00797E71"/>
    <w:rsid w:val="007A0B34"/>
    <w:rsid w:val="007A534D"/>
    <w:rsid w:val="007F10E9"/>
    <w:rsid w:val="008005DE"/>
    <w:rsid w:val="00804AA5"/>
    <w:rsid w:val="00805A56"/>
    <w:rsid w:val="00807805"/>
    <w:rsid w:val="00811EB6"/>
    <w:rsid w:val="00825CB9"/>
    <w:rsid w:val="00836A4C"/>
    <w:rsid w:val="00837430"/>
    <w:rsid w:val="00850A4E"/>
    <w:rsid w:val="0085231C"/>
    <w:rsid w:val="00861371"/>
    <w:rsid w:val="008654AB"/>
    <w:rsid w:val="00871D02"/>
    <w:rsid w:val="00872C3F"/>
    <w:rsid w:val="0087760E"/>
    <w:rsid w:val="00890548"/>
    <w:rsid w:val="00895CB6"/>
    <w:rsid w:val="008A1471"/>
    <w:rsid w:val="008A5B6B"/>
    <w:rsid w:val="008A6703"/>
    <w:rsid w:val="008B19CB"/>
    <w:rsid w:val="008B2810"/>
    <w:rsid w:val="008B3E14"/>
    <w:rsid w:val="008B4B9F"/>
    <w:rsid w:val="008C0726"/>
    <w:rsid w:val="008C149A"/>
    <w:rsid w:val="008E573C"/>
    <w:rsid w:val="008E76F7"/>
    <w:rsid w:val="00901A83"/>
    <w:rsid w:val="00905717"/>
    <w:rsid w:val="00911AD9"/>
    <w:rsid w:val="0092480E"/>
    <w:rsid w:val="00926E83"/>
    <w:rsid w:val="00934495"/>
    <w:rsid w:val="00945C77"/>
    <w:rsid w:val="0095258E"/>
    <w:rsid w:val="009534BE"/>
    <w:rsid w:val="00954682"/>
    <w:rsid w:val="00956BB3"/>
    <w:rsid w:val="009632C6"/>
    <w:rsid w:val="00964F4A"/>
    <w:rsid w:val="009651E7"/>
    <w:rsid w:val="009741C4"/>
    <w:rsid w:val="009755BF"/>
    <w:rsid w:val="00976854"/>
    <w:rsid w:val="00980A9E"/>
    <w:rsid w:val="00982BBE"/>
    <w:rsid w:val="00993DE9"/>
    <w:rsid w:val="00994BA4"/>
    <w:rsid w:val="009956F2"/>
    <w:rsid w:val="009B5056"/>
    <w:rsid w:val="009C2627"/>
    <w:rsid w:val="009C795D"/>
    <w:rsid w:val="009D1B34"/>
    <w:rsid w:val="009D64B0"/>
    <w:rsid w:val="009F2557"/>
    <w:rsid w:val="00A002A8"/>
    <w:rsid w:val="00A12341"/>
    <w:rsid w:val="00A31628"/>
    <w:rsid w:val="00A446A5"/>
    <w:rsid w:val="00A5217A"/>
    <w:rsid w:val="00A551F7"/>
    <w:rsid w:val="00A632AD"/>
    <w:rsid w:val="00A73A2E"/>
    <w:rsid w:val="00A77027"/>
    <w:rsid w:val="00A81FA7"/>
    <w:rsid w:val="00A86DED"/>
    <w:rsid w:val="00A93C4C"/>
    <w:rsid w:val="00AA6981"/>
    <w:rsid w:val="00AA7986"/>
    <w:rsid w:val="00AB0AB4"/>
    <w:rsid w:val="00AB59EB"/>
    <w:rsid w:val="00B06127"/>
    <w:rsid w:val="00B07DE7"/>
    <w:rsid w:val="00B10826"/>
    <w:rsid w:val="00B11699"/>
    <w:rsid w:val="00B123AB"/>
    <w:rsid w:val="00B174AE"/>
    <w:rsid w:val="00B2124A"/>
    <w:rsid w:val="00B22402"/>
    <w:rsid w:val="00B526C4"/>
    <w:rsid w:val="00B5312C"/>
    <w:rsid w:val="00B771D2"/>
    <w:rsid w:val="00B95351"/>
    <w:rsid w:val="00BA2BFF"/>
    <w:rsid w:val="00BA49B0"/>
    <w:rsid w:val="00BC181E"/>
    <w:rsid w:val="00BD02BC"/>
    <w:rsid w:val="00BD04A5"/>
    <w:rsid w:val="00BD48FD"/>
    <w:rsid w:val="00BD55EF"/>
    <w:rsid w:val="00BD62C7"/>
    <w:rsid w:val="00BD6E39"/>
    <w:rsid w:val="00BE3867"/>
    <w:rsid w:val="00BF1596"/>
    <w:rsid w:val="00BF722A"/>
    <w:rsid w:val="00BF7279"/>
    <w:rsid w:val="00C016D2"/>
    <w:rsid w:val="00C01948"/>
    <w:rsid w:val="00C05155"/>
    <w:rsid w:val="00C10549"/>
    <w:rsid w:val="00C17AD0"/>
    <w:rsid w:val="00C211B9"/>
    <w:rsid w:val="00C21436"/>
    <w:rsid w:val="00C2345E"/>
    <w:rsid w:val="00C37D5E"/>
    <w:rsid w:val="00C43900"/>
    <w:rsid w:val="00C523D9"/>
    <w:rsid w:val="00C64DD9"/>
    <w:rsid w:val="00C66BF4"/>
    <w:rsid w:val="00C66C8F"/>
    <w:rsid w:val="00C66F17"/>
    <w:rsid w:val="00C70F57"/>
    <w:rsid w:val="00C71442"/>
    <w:rsid w:val="00C76D2C"/>
    <w:rsid w:val="00C76D82"/>
    <w:rsid w:val="00C946C5"/>
    <w:rsid w:val="00CA35AA"/>
    <w:rsid w:val="00CA4D2F"/>
    <w:rsid w:val="00CD230E"/>
    <w:rsid w:val="00CE4490"/>
    <w:rsid w:val="00CE5457"/>
    <w:rsid w:val="00CF6212"/>
    <w:rsid w:val="00CF7886"/>
    <w:rsid w:val="00D03358"/>
    <w:rsid w:val="00D051CC"/>
    <w:rsid w:val="00D11408"/>
    <w:rsid w:val="00D21DC6"/>
    <w:rsid w:val="00D27E99"/>
    <w:rsid w:val="00D31AF4"/>
    <w:rsid w:val="00D40A23"/>
    <w:rsid w:val="00D477E4"/>
    <w:rsid w:val="00D74F36"/>
    <w:rsid w:val="00D80753"/>
    <w:rsid w:val="00D9290B"/>
    <w:rsid w:val="00DB11EF"/>
    <w:rsid w:val="00DB7780"/>
    <w:rsid w:val="00DE3EBC"/>
    <w:rsid w:val="00DF3C7A"/>
    <w:rsid w:val="00E00091"/>
    <w:rsid w:val="00E06819"/>
    <w:rsid w:val="00E0695A"/>
    <w:rsid w:val="00E144F8"/>
    <w:rsid w:val="00E2328C"/>
    <w:rsid w:val="00E26705"/>
    <w:rsid w:val="00E3134E"/>
    <w:rsid w:val="00E36FBE"/>
    <w:rsid w:val="00E571BB"/>
    <w:rsid w:val="00E849B7"/>
    <w:rsid w:val="00E8656A"/>
    <w:rsid w:val="00E93874"/>
    <w:rsid w:val="00E9595A"/>
    <w:rsid w:val="00EB1CD0"/>
    <w:rsid w:val="00EB3135"/>
    <w:rsid w:val="00ED3386"/>
    <w:rsid w:val="00ED5E47"/>
    <w:rsid w:val="00EF20F1"/>
    <w:rsid w:val="00EF5ECB"/>
    <w:rsid w:val="00F06BFF"/>
    <w:rsid w:val="00F101C9"/>
    <w:rsid w:val="00F27CA2"/>
    <w:rsid w:val="00F42F1A"/>
    <w:rsid w:val="00F5317E"/>
    <w:rsid w:val="00F648EB"/>
    <w:rsid w:val="00F73245"/>
    <w:rsid w:val="00F93046"/>
    <w:rsid w:val="00F94A3E"/>
    <w:rsid w:val="00FA3966"/>
    <w:rsid w:val="00FA650D"/>
    <w:rsid w:val="00FA6555"/>
    <w:rsid w:val="00FA6C1C"/>
    <w:rsid w:val="00FC56D7"/>
    <w:rsid w:val="00FC7413"/>
    <w:rsid w:val="00FC76A8"/>
    <w:rsid w:val="00FD5751"/>
    <w:rsid w:val="00FD5C00"/>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194">
      <w:bodyDiv w:val="1"/>
      <w:marLeft w:val="0"/>
      <w:marRight w:val="0"/>
      <w:marTop w:val="0"/>
      <w:marBottom w:val="0"/>
      <w:divBdr>
        <w:top w:val="none" w:sz="0" w:space="0" w:color="auto"/>
        <w:left w:val="none" w:sz="0" w:space="0" w:color="auto"/>
        <w:bottom w:val="none" w:sz="0" w:space="0" w:color="auto"/>
        <w:right w:val="none" w:sz="0" w:space="0" w:color="auto"/>
      </w:divBdr>
    </w:div>
    <w:div w:id="618922576">
      <w:bodyDiv w:val="1"/>
      <w:marLeft w:val="0"/>
      <w:marRight w:val="0"/>
      <w:marTop w:val="0"/>
      <w:marBottom w:val="0"/>
      <w:divBdr>
        <w:top w:val="none" w:sz="0" w:space="0" w:color="auto"/>
        <w:left w:val="none" w:sz="0" w:space="0" w:color="auto"/>
        <w:bottom w:val="none" w:sz="0" w:space="0" w:color="auto"/>
        <w:right w:val="none" w:sz="0" w:space="0" w:color="auto"/>
      </w:divBdr>
    </w:div>
    <w:div w:id="681394869">
      <w:bodyDiv w:val="1"/>
      <w:marLeft w:val="0"/>
      <w:marRight w:val="0"/>
      <w:marTop w:val="0"/>
      <w:marBottom w:val="0"/>
      <w:divBdr>
        <w:top w:val="none" w:sz="0" w:space="0" w:color="auto"/>
        <w:left w:val="none" w:sz="0" w:space="0" w:color="auto"/>
        <w:bottom w:val="none" w:sz="0" w:space="0" w:color="auto"/>
        <w:right w:val="none" w:sz="0" w:space="0" w:color="auto"/>
      </w:divBdr>
    </w:div>
    <w:div w:id="8736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231084&amp;RevisionSelectionMethod=LatestReleased&amp;Rendition=Web"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greydocs.ca/urm/idcplg?IdcService=GET_FILE&amp;dDocName=GC_231191&amp;RevisionSelectionMethod=LatestReleased&amp;Rendition=W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31171&amp;RevisionSelectionMethod=LatestReleased&amp;Rendition=Web" TargetMode="External"/><Relationship Id="rId5" Type="http://schemas.openxmlformats.org/officeDocument/2006/relationships/settings" Target="settings.xml"/><Relationship Id="rId15" Type="http://schemas.openxmlformats.org/officeDocument/2006/relationships/hyperlink" Target="https://greydocs.ca/urm/idcplg?IdcService=GET_FILE&amp;dDocName=GC_231878&amp;RevisionSelectionMethod=LatestReleased&amp;Rendition=Web" TargetMode="External"/><Relationship Id="rId10" Type="http://schemas.openxmlformats.org/officeDocument/2006/relationships/image" Target="media/image1.e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greydocs.ca/urm/idcplg?IdcService=GET_FILE&amp;dDocName=GC_231053&amp;RevisionSelectionMethod=LatestReleased&amp;Renditio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2014-05-20T08:17:00+00:00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GC_100014405</documentNumber>
    <Municipality xmlns="e6cd7bd4-3f3e-4495-b8c9-139289cd76e6" xsi:nil="true"/>
    <gcNumber xmlns="e6cd7bd4-3f3e-4495-b8c9-139289cd76e6">GC_230746</gcNumber>
    <recordCategory xmlns="e6cd7bd4-3f3e-4495-b8c9-139289cd76e6">C11</recordCategory>
    <isPublic xmlns="e6cd7bd4-3f3e-4495-b8c9-139289cd76e6">true</isPublic>
    <sharedId xmlns="e6cd7bd4-3f3e-4495-b8c9-139289cd76e6">JnsNmIxURUObtv6yalxO3Q</sharedId>
    <committee xmlns="e6cd7bd4-3f3e-4495-b8c9-139289cd76e6" xsi:nil="true"/>
    <meetingId xmlns="e6cd7bd4-3f3e-4495-b8c9-139289cd76e6">[2014-06-05 Transportation &amp; Public Safety [1027]]</meetingId>
    <capitalProjectPriority xmlns="e6cd7bd4-3f3e-4495-b8c9-139289cd76e6" xsi:nil="true"/>
    <policyApprovalDate xmlns="e6cd7bd4-3f3e-4495-b8c9-139289cd76e6" xsi:nil="true"/>
    <NodeRef xmlns="e6cd7bd4-3f3e-4495-b8c9-139289cd76e6">5a002ab4-c4b7-464f-9e7c-9db28db01229</NodeRef>
    <addressees xmlns="e6cd7bd4-3f3e-4495-b8c9-139289cd76e6" xsi:nil="true"/>
    <identifier xmlns="e6cd7bd4-3f3e-4495-b8c9-139289cd76e6">2016-1466887956259</identifier>
    <reviewAsOf xmlns="e6cd7bd4-3f3e-4495-b8c9-139289cd76e6">2026-11-08T08:39:03+00:00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885E7B8-4429-49FF-B405-A87333595A97}">
  <ds:schemaRefs>
    <ds:schemaRef ds:uri="http://schemas.openxmlformats.org/officeDocument/2006/bibliography"/>
  </ds:schemaRefs>
</ds:datastoreItem>
</file>

<file path=customXml/itemProps2.xml><?xml version="1.0" encoding="utf-8"?>
<ds:datastoreItem xmlns:ds="http://schemas.openxmlformats.org/officeDocument/2006/customXml" ds:itemID="{56A9A744-CE3A-44BE-A39E-E98F14A82F9D}"/>
</file>

<file path=customXml/itemProps3.xml><?xml version="1.0" encoding="utf-8"?>
<ds:datastoreItem xmlns:ds="http://schemas.openxmlformats.org/officeDocument/2006/customXml" ds:itemID="{A7BC17DA-32B4-4593-B20E-23D3BAD5BCD0}"/>
</file>

<file path=customXml/itemProps4.xml><?xml version="1.0" encoding="utf-8"?>
<ds:datastoreItem xmlns:ds="http://schemas.openxmlformats.org/officeDocument/2006/customXml" ds:itemID="{A2FC967E-D321-42DA-9F11-01363C4B5D6E}"/>
</file>

<file path=customXml/itemProps5.xml><?xml version="1.0" encoding="utf-8"?>
<ds:datastoreItem xmlns:ds="http://schemas.openxmlformats.org/officeDocument/2006/customXml" ds:itemID="{786D35C0-551A-4D5E-83AB-F4C58CE946D2}"/>
</file>

<file path=docProps/app.xml><?xml version="1.0" encoding="utf-8"?>
<Properties xmlns="http://schemas.openxmlformats.org/officeDocument/2006/extended-properties" xmlns:vt="http://schemas.openxmlformats.org/officeDocument/2006/docPropsVTypes">
  <Template>Normal</Template>
  <TotalTime>9</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2014-05-30T16:45:00Z</cp:lastPrinted>
  <dcterms:created xsi:type="dcterms:W3CDTF">2014-06-05T17:03:00Z</dcterms:created>
  <dcterms:modified xsi:type="dcterms:W3CDTF">2014-08-22T13:07:00Z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