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7DAA"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1D667DD6" wp14:editId="1D667DD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50"/>
        <w:gridCol w:w="6500"/>
      </w:tblGrid>
      <w:tr w:rsidR="00EF2B1E" w14:paraId="1D667DAD" w14:textId="77777777" w:rsidTr="00A07F83">
        <w:trPr>
          <w:tblHeader/>
        </w:trPr>
        <w:tc>
          <w:tcPr>
            <w:tcW w:w="2850" w:type="dxa"/>
          </w:tcPr>
          <w:p w14:paraId="1D667DAB" w14:textId="77777777" w:rsidR="00EF2B1E" w:rsidRPr="009F7C7E" w:rsidRDefault="00EF2B1E" w:rsidP="009F7C7E">
            <w:pPr>
              <w:spacing w:before="60" w:after="60"/>
              <w:rPr>
                <w:rStyle w:val="IntenseEmphasis"/>
              </w:rPr>
            </w:pPr>
            <w:r w:rsidRPr="009F7C7E">
              <w:rPr>
                <w:rStyle w:val="IntenseEmphasis"/>
              </w:rPr>
              <w:t>To:</w:t>
            </w:r>
          </w:p>
        </w:tc>
        <w:tc>
          <w:tcPr>
            <w:tcW w:w="6500" w:type="dxa"/>
          </w:tcPr>
          <w:p w14:paraId="1D667DAC" w14:textId="28E65B1D" w:rsidR="00EF2B1E" w:rsidRDefault="00EF2B1E" w:rsidP="002815C0">
            <w:pPr>
              <w:spacing w:before="60" w:after="60"/>
              <w:rPr>
                <w:rStyle w:val="IntenseEmphasis"/>
                <w:b w:val="0"/>
              </w:rPr>
            </w:pPr>
            <w:r w:rsidRPr="00EF2B1E">
              <w:rPr>
                <w:rStyle w:val="IntenseEmphasis"/>
                <w:b w:val="0"/>
              </w:rPr>
              <w:t xml:space="preserve">Warden </w:t>
            </w:r>
            <w:r w:rsidR="00BC1A3E">
              <w:rPr>
                <w:rStyle w:val="IntenseEmphasis"/>
                <w:b w:val="0"/>
              </w:rPr>
              <w:t>Hicks</w:t>
            </w:r>
            <w:r w:rsidRPr="00EF2B1E">
              <w:rPr>
                <w:rStyle w:val="IntenseEmphasis"/>
                <w:b w:val="0"/>
              </w:rPr>
              <w:t xml:space="preserve"> and Members of Grey County Council</w:t>
            </w:r>
          </w:p>
        </w:tc>
      </w:tr>
      <w:tr w:rsidR="00EF2B1E" w14:paraId="1D667DB0" w14:textId="77777777" w:rsidTr="00A07F83">
        <w:tc>
          <w:tcPr>
            <w:tcW w:w="2850" w:type="dxa"/>
          </w:tcPr>
          <w:p w14:paraId="1D667DAE" w14:textId="77777777" w:rsidR="00EF2B1E" w:rsidRPr="009F7C7E" w:rsidRDefault="00EF2B1E" w:rsidP="009F7C7E">
            <w:pPr>
              <w:spacing w:before="60" w:after="60"/>
              <w:rPr>
                <w:rStyle w:val="IntenseEmphasis"/>
              </w:rPr>
            </w:pPr>
            <w:r w:rsidRPr="009F7C7E">
              <w:rPr>
                <w:rStyle w:val="IntenseEmphasis"/>
              </w:rPr>
              <w:t>Committee Date:</w:t>
            </w:r>
          </w:p>
        </w:tc>
        <w:tc>
          <w:tcPr>
            <w:tcW w:w="6500" w:type="dxa"/>
          </w:tcPr>
          <w:p w14:paraId="1D667DAF" w14:textId="79037D66" w:rsidR="00EF2B1E" w:rsidRPr="00EF2B1E" w:rsidRDefault="00350B8C" w:rsidP="009F7C7E">
            <w:pPr>
              <w:spacing w:before="60" w:after="60"/>
              <w:rPr>
                <w:rStyle w:val="IntenseEmphasis"/>
                <w:b w:val="0"/>
              </w:rPr>
            </w:pPr>
            <w:r w:rsidRPr="00D37E30">
              <w:rPr>
                <w:rStyle w:val="IntenseEmphasis"/>
                <w:b w:val="0"/>
              </w:rPr>
              <w:t xml:space="preserve">January </w:t>
            </w:r>
            <w:r w:rsidR="00D37E30" w:rsidRPr="00D37E30">
              <w:rPr>
                <w:rStyle w:val="IntenseEmphasis"/>
                <w:b w:val="0"/>
              </w:rPr>
              <w:t>1</w:t>
            </w:r>
            <w:r w:rsidR="003D6DA1">
              <w:rPr>
                <w:rStyle w:val="IntenseEmphasis"/>
                <w:b w:val="0"/>
              </w:rPr>
              <w:t>3</w:t>
            </w:r>
            <w:r w:rsidR="002815C0" w:rsidRPr="00D37E30">
              <w:rPr>
                <w:rStyle w:val="IntenseEmphasis"/>
                <w:b w:val="0"/>
              </w:rPr>
              <w:t>, 20</w:t>
            </w:r>
            <w:r w:rsidR="00DB3D9A" w:rsidRPr="00D37E30">
              <w:rPr>
                <w:rStyle w:val="IntenseEmphasis"/>
                <w:b w:val="0"/>
              </w:rPr>
              <w:t>2</w:t>
            </w:r>
            <w:r w:rsidR="003D6DA1">
              <w:rPr>
                <w:rStyle w:val="IntenseEmphasis"/>
                <w:b w:val="0"/>
              </w:rPr>
              <w:t>2</w:t>
            </w:r>
          </w:p>
        </w:tc>
      </w:tr>
      <w:tr w:rsidR="00EF2B1E" w14:paraId="1D667DB3" w14:textId="77777777" w:rsidTr="00A07F83">
        <w:tc>
          <w:tcPr>
            <w:tcW w:w="2850" w:type="dxa"/>
          </w:tcPr>
          <w:p w14:paraId="1D667DB1" w14:textId="77777777" w:rsidR="00EF2B1E" w:rsidRPr="009F7C7E" w:rsidRDefault="00EF2B1E" w:rsidP="009F7C7E">
            <w:pPr>
              <w:spacing w:before="60" w:after="60"/>
              <w:rPr>
                <w:rStyle w:val="IntenseEmphasis"/>
              </w:rPr>
            </w:pPr>
            <w:r w:rsidRPr="009F7C7E">
              <w:rPr>
                <w:rStyle w:val="IntenseEmphasis"/>
              </w:rPr>
              <w:t>Subject / Report No:</w:t>
            </w:r>
          </w:p>
        </w:tc>
        <w:tc>
          <w:tcPr>
            <w:tcW w:w="6500" w:type="dxa"/>
          </w:tcPr>
          <w:p w14:paraId="1D667DB2" w14:textId="120793DA" w:rsidR="00EF2B1E" w:rsidRPr="00EF2B1E" w:rsidRDefault="002815C0" w:rsidP="009F7C7E">
            <w:pPr>
              <w:spacing w:before="60" w:after="60"/>
              <w:rPr>
                <w:rStyle w:val="IntenseEmphasis"/>
                <w:b w:val="0"/>
              </w:rPr>
            </w:pPr>
            <w:r>
              <w:rPr>
                <w:rStyle w:val="IntenseEmphasis"/>
                <w:b w:val="0"/>
              </w:rPr>
              <w:t>FR-CW-0</w:t>
            </w:r>
            <w:r w:rsidR="003D6DA1">
              <w:rPr>
                <w:rStyle w:val="IntenseEmphasis"/>
                <w:b w:val="0"/>
              </w:rPr>
              <w:t>3</w:t>
            </w:r>
            <w:r>
              <w:rPr>
                <w:rStyle w:val="IntenseEmphasis"/>
                <w:b w:val="0"/>
              </w:rPr>
              <w:t>-</w:t>
            </w:r>
            <w:r w:rsidR="00DB3D9A">
              <w:rPr>
                <w:rStyle w:val="IntenseEmphasis"/>
                <w:b w:val="0"/>
              </w:rPr>
              <w:t>2</w:t>
            </w:r>
            <w:r w:rsidR="003D6DA1">
              <w:rPr>
                <w:rStyle w:val="IntenseEmphasis"/>
                <w:b w:val="0"/>
              </w:rPr>
              <w:t>2</w:t>
            </w:r>
          </w:p>
        </w:tc>
      </w:tr>
      <w:tr w:rsidR="00EF2B1E" w14:paraId="1D667DB6" w14:textId="77777777" w:rsidTr="00A07F83">
        <w:tc>
          <w:tcPr>
            <w:tcW w:w="2850" w:type="dxa"/>
          </w:tcPr>
          <w:p w14:paraId="1D667DB4" w14:textId="77777777" w:rsidR="00EF2B1E" w:rsidRPr="009F7C7E" w:rsidRDefault="009F7C7E" w:rsidP="009F7C7E">
            <w:pPr>
              <w:spacing w:before="60" w:after="60"/>
              <w:rPr>
                <w:rStyle w:val="IntenseEmphasis"/>
              </w:rPr>
            </w:pPr>
            <w:r w:rsidRPr="009F7C7E">
              <w:rPr>
                <w:rStyle w:val="IntenseEmphasis"/>
              </w:rPr>
              <w:t>Title:</w:t>
            </w:r>
          </w:p>
        </w:tc>
        <w:tc>
          <w:tcPr>
            <w:tcW w:w="6500" w:type="dxa"/>
          </w:tcPr>
          <w:p w14:paraId="1D667DB5" w14:textId="24D6C4A9" w:rsidR="00EF2B1E" w:rsidRPr="00EF2B1E" w:rsidRDefault="002815C0" w:rsidP="002815C0">
            <w:pPr>
              <w:spacing w:before="60" w:after="60"/>
              <w:rPr>
                <w:rStyle w:val="IntenseEmphasis"/>
                <w:b w:val="0"/>
              </w:rPr>
            </w:pPr>
            <w:r>
              <w:rPr>
                <w:rStyle w:val="IntenseEmphasis"/>
                <w:b w:val="0"/>
              </w:rPr>
              <w:t>Ontario Regulation 284/09 – 20</w:t>
            </w:r>
            <w:r w:rsidR="00DB3D9A">
              <w:rPr>
                <w:rStyle w:val="IntenseEmphasis"/>
                <w:b w:val="0"/>
              </w:rPr>
              <w:t>2</w:t>
            </w:r>
            <w:r w:rsidR="003D6DA1">
              <w:rPr>
                <w:rStyle w:val="IntenseEmphasis"/>
                <w:b w:val="0"/>
              </w:rPr>
              <w:t>2</w:t>
            </w:r>
            <w:r>
              <w:rPr>
                <w:rStyle w:val="IntenseEmphasis"/>
                <w:b w:val="0"/>
              </w:rPr>
              <w:t xml:space="preserve"> Budget</w:t>
            </w:r>
          </w:p>
        </w:tc>
      </w:tr>
      <w:tr w:rsidR="009F7C7E" w14:paraId="1D667DB9" w14:textId="77777777" w:rsidTr="00A07F83">
        <w:tc>
          <w:tcPr>
            <w:tcW w:w="2850" w:type="dxa"/>
          </w:tcPr>
          <w:p w14:paraId="1D667DB7" w14:textId="77777777" w:rsidR="009F7C7E" w:rsidRPr="009F7C7E" w:rsidRDefault="009F7C7E" w:rsidP="009F7C7E">
            <w:pPr>
              <w:spacing w:before="60" w:after="60"/>
              <w:rPr>
                <w:rStyle w:val="IntenseEmphasis"/>
              </w:rPr>
            </w:pPr>
            <w:r w:rsidRPr="009F7C7E">
              <w:rPr>
                <w:rStyle w:val="IntenseEmphasis"/>
              </w:rPr>
              <w:t>Prepared by:</w:t>
            </w:r>
          </w:p>
        </w:tc>
        <w:tc>
          <w:tcPr>
            <w:tcW w:w="6500" w:type="dxa"/>
          </w:tcPr>
          <w:p w14:paraId="1D667DB8" w14:textId="37576DCF" w:rsidR="009F7C7E" w:rsidRPr="00A07F83" w:rsidRDefault="00A07F83" w:rsidP="009F7C7E">
            <w:pPr>
              <w:spacing w:before="60" w:after="60"/>
              <w:rPr>
                <w:rStyle w:val="IntenseEmphasis"/>
                <w:b w:val="0"/>
              </w:rPr>
            </w:pPr>
            <w:r w:rsidRPr="00A07F83">
              <w:rPr>
                <w:rStyle w:val="IntenseEmphasis"/>
                <w:b w:val="0"/>
              </w:rPr>
              <w:t>Amanda Brooks, Asset Management Coordinator</w:t>
            </w:r>
          </w:p>
        </w:tc>
      </w:tr>
      <w:tr w:rsidR="00A07F83" w14:paraId="1D667DBC" w14:textId="77777777" w:rsidTr="00A07F83">
        <w:tc>
          <w:tcPr>
            <w:tcW w:w="2850" w:type="dxa"/>
          </w:tcPr>
          <w:p w14:paraId="1D667DBA" w14:textId="77777777" w:rsidR="00A07F83" w:rsidRPr="009F7C7E" w:rsidRDefault="00A07F83" w:rsidP="00A07F83">
            <w:pPr>
              <w:spacing w:before="60" w:after="60"/>
              <w:rPr>
                <w:rStyle w:val="IntenseEmphasis"/>
              </w:rPr>
            </w:pPr>
            <w:r w:rsidRPr="009F7C7E">
              <w:rPr>
                <w:rStyle w:val="IntenseEmphasis"/>
              </w:rPr>
              <w:t>Reviewed by:</w:t>
            </w:r>
          </w:p>
        </w:tc>
        <w:tc>
          <w:tcPr>
            <w:tcW w:w="6500" w:type="dxa"/>
          </w:tcPr>
          <w:p w14:paraId="1D667DBB" w14:textId="340E4D9A" w:rsidR="00A07F83" w:rsidRPr="002032BE" w:rsidRDefault="00A07F83" w:rsidP="00A07F83">
            <w:pPr>
              <w:spacing w:before="60" w:after="60"/>
              <w:rPr>
                <w:rStyle w:val="IntenseEmphasis"/>
                <w:b w:val="0"/>
              </w:rPr>
            </w:pPr>
            <w:r w:rsidRPr="003242DE">
              <w:rPr>
                <w:rStyle w:val="IntenseEmphasis"/>
                <w:b w:val="0"/>
              </w:rPr>
              <w:t xml:space="preserve">Mary Lou Spicer, </w:t>
            </w:r>
            <w:r w:rsidR="003D6DA1" w:rsidRPr="003242DE">
              <w:rPr>
                <w:rStyle w:val="IntenseEmphasis"/>
                <w:b w:val="0"/>
              </w:rPr>
              <w:t>Director of Finance</w:t>
            </w:r>
          </w:p>
        </w:tc>
      </w:tr>
      <w:tr w:rsidR="00A07F83" w14:paraId="1D667DBF" w14:textId="77777777" w:rsidTr="00A07F83">
        <w:tc>
          <w:tcPr>
            <w:tcW w:w="2850" w:type="dxa"/>
          </w:tcPr>
          <w:p w14:paraId="1D667DBD" w14:textId="77777777" w:rsidR="00A07F83" w:rsidRPr="009F7C7E" w:rsidRDefault="00A07F83" w:rsidP="00A07F83">
            <w:pPr>
              <w:spacing w:before="60" w:after="60"/>
              <w:rPr>
                <w:rStyle w:val="IntenseEmphasis"/>
              </w:rPr>
            </w:pPr>
            <w:r w:rsidRPr="009F7C7E">
              <w:rPr>
                <w:rStyle w:val="IntenseEmphasis"/>
              </w:rPr>
              <w:t>Lower Tier(s) Affected:</w:t>
            </w:r>
          </w:p>
        </w:tc>
        <w:tc>
          <w:tcPr>
            <w:tcW w:w="6500" w:type="dxa"/>
          </w:tcPr>
          <w:p w14:paraId="1D667DBE" w14:textId="78EFA17D" w:rsidR="00A07F83" w:rsidRPr="00EF2B1E" w:rsidRDefault="00A07F83" w:rsidP="00A07F83">
            <w:pPr>
              <w:spacing w:before="60" w:after="60"/>
              <w:rPr>
                <w:rStyle w:val="IntenseEmphasis"/>
                <w:b w:val="0"/>
              </w:rPr>
            </w:pPr>
            <w:r>
              <w:rPr>
                <w:rStyle w:val="IntenseEmphasis"/>
                <w:b w:val="0"/>
              </w:rPr>
              <w:t>Not applicable</w:t>
            </w:r>
          </w:p>
        </w:tc>
      </w:tr>
      <w:tr w:rsidR="00A07F83" w14:paraId="1D667DC2" w14:textId="77777777" w:rsidTr="00A07F83">
        <w:tc>
          <w:tcPr>
            <w:tcW w:w="2850" w:type="dxa"/>
          </w:tcPr>
          <w:p w14:paraId="1D667DC0" w14:textId="77777777" w:rsidR="00A07F83" w:rsidRPr="009F7C7E" w:rsidRDefault="00A07F83" w:rsidP="00A07F83">
            <w:pPr>
              <w:spacing w:before="60" w:after="60"/>
              <w:rPr>
                <w:rStyle w:val="IntenseEmphasis"/>
              </w:rPr>
            </w:pPr>
            <w:r w:rsidRPr="009F7C7E">
              <w:rPr>
                <w:rStyle w:val="IntenseEmphasis"/>
              </w:rPr>
              <w:t>Status:</w:t>
            </w:r>
          </w:p>
        </w:tc>
        <w:tc>
          <w:tcPr>
            <w:tcW w:w="6500" w:type="dxa"/>
          </w:tcPr>
          <w:p w14:paraId="1D667DC1" w14:textId="20D7ADE4" w:rsidR="00A07F83" w:rsidRPr="00AB3512" w:rsidRDefault="00AB3512" w:rsidP="00A07F83">
            <w:pPr>
              <w:spacing w:before="60" w:after="60"/>
              <w:rPr>
                <w:rStyle w:val="IntenseEmphasis"/>
                <w:b w:val="0"/>
              </w:rPr>
            </w:pPr>
            <w:r w:rsidRPr="00AB3512">
              <w:rPr>
                <w:rStyle w:val="IntenseEmphasis"/>
                <w:b w:val="0"/>
              </w:rPr>
              <w:t xml:space="preserve">Recommendation adopted by Committee as presented per Resolution CW16-22; Endorsed by County Council January 27, </w:t>
            </w:r>
            <w:proofErr w:type="gramStart"/>
            <w:r w:rsidRPr="00AB3512">
              <w:rPr>
                <w:rStyle w:val="IntenseEmphasis"/>
                <w:b w:val="0"/>
              </w:rPr>
              <w:t>2022</w:t>
            </w:r>
            <w:proofErr w:type="gramEnd"/>
            <w:r w:rsidRPr="00AB3512">
              <w:rPr>
                <w:rStyle w:val="IntenseEmphasis"/>
                <w:b w:val="0"/>
              </w:rPr>
              <w:t xml:space="preserve"> per Resolution CC15-22; </w:t>
            </w:r>
          </w:p>
        </w:tc>
      </w:tr>
    </w:tbl>
    <w:p w14:paraId="1D667DC3"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1D667DC5" w14:textId="24349326" w:rsidR="00DB2736" w:rsidRPr="009F7C7E" w:rsidRDefault="00EF2B1E" w:rsidP="00DB2736">
      <w:pPr>
        <w:pStyle w:val="ListParagraph"/>
        <w:numPr>
          <w:ilvl w:val="0"/>
          <w:numId w:val="2"/>
        </w:numPr>
        <w:spacing w:after="120"/>
        <w:ind w:left="720" w:hanging="360"/>
        <w:contextualSpacing w:val="0"/>
        <w:rPr>
          <w:rStyle w:val="IntenseEmphasis"/>
        </w:rPr>
      </w:pPr>
      <w:r w:rsidRPr="009F7C7E">
        <w:rPr>
          <w:rStyle w:val="IntenseEmphasis"/>
        </w:rPr>
        <w:t>That</w:t>
      </w:r>
      <w:r w:rsidR="002815C0">
        <w:rPr>
          <w:rStyle w:val="IntenseEmphasis"/>
        </w:rPr>
        <w:t xml:space="preserve"> Report FR-CW-0</w:t>
      </w:r>
      <w:r w:rsidR="003D6DA1">
        <w:rPr>
          <w:rStyle w:val="IntenseEmphasis"/>
        </w:rPr>
        <w:t>3</w:t>
      </w:r>
      <w:r w:rsidR="002815C0">
        <w:rPr>
          <w:rStyle w:val="IntenseEmphasis"/>
        </w:rPr>
        <w:t>-</w:t>
      </w:r>
      <w:r w:rsidR="003D6DA1">
        <w:rPr>
          <w:rStyle w:val="IntenseEmphasis"/>
        </w:rPr>
        <w:t>22</w:t>
      </w:r>
      <w:r w:rsidR="002815C0">
        <w:rPr>
          <w:rStyle w:val="IntenseEmphasis"/>
        </w:rPr>
        <w:t xml:space="preserve"> regarding Ontario Regulation 284/09 – 20</w:t>
      </w:r>
      <w:r w:rsidR="00DB3D9A">
        <w:rPr>
          <w:rStyle w:val="IntenseEmphasis"/>
        </w:rPr>
        <w:t>2</w:t>
      </w:r>
      <w:r w:rsidR="003D6DA1">
        <w:rPr>
          <w:rStyle w:val="IntenseEmphasis"/>
        </w:rPr>
        <w:t>2</w:t>
      </w:r>
      <w:r w:rsidR="002815C0">
        <w:rPr>
          <w:rStyle w:val="IntenseEmphasis"/>
        </w:rPr>
        <w:t xml:space="preserve"> Budget be received for information.</w:t>
      </w:r>
    </w:p>
    <w:p w14:paraId="1D667DC6" w14:textId="77777777" w:rsidR="00EF2B1E" w:rsidRPr="00EF2B1E" w:rsidRDefault="00EF2B1E" w:rsidP="009F7C7E">
      <w:pPr>
        <w:pStyle w:val="Heading2"/>
        <w:rPr>
          <w:rStyle w:val="IntenseEmphasis"/>
          <w:b w:val="0"/>
        </w:rPr>
      </w:pPr>
      <w:r w:rsidRPr="00EF2B1E">
        <w:rPr>
          <w:rStyle w:val="IntenseEmphasis"/>
          <w:b w:val="0"/>
        </w:rPr>
        <w:t xml:space="preserve">Executive Summary </w:t>
      </w:r>
    </w:p>
    <w:p w14:paraId="0BF82FDB" w14:textId="1DD30694" w:rsidR="002815C0" w:rsidRDefault="002815C0" w:rsidP="00EF2B1E">
      <w:pPr>
        <w:rPr>
          <w:rStyle w:val="IntenseEmphasis"/>
          <w:b w:val="0"/>
        </w:rPr>
      </w:pPr>
      <w:r>
        <w:rPr>
          <w:rStyle w:val="IntenseEmphasis"/>
          <w:b w:val="0"/>
        </w:rPr>
        <w:t>Ontario Regulation 284/09 requires that Council receive a report with respect to non</w:t>
      </w:r>
      <w:r w:rsidR="001A1342">
        <w:rPr>
          <w:rStyle w:val="IntenseEmphasis"/>
          <w:b w:val="0"/>
        </w:rPr>
        <w:t>-</w:t>
      </w:r>
      <w:r>
        <w:rPr>
          <w:rStyle w:val="IntenseEmphasis"/>
          <w:b w:val="0"/>
        </w:rPr>
        <w:t>cash items such as expenses related to capital asset amortization, post-employment benefits, and solid waste landfill closure and post-closure costs being excluded from the annual budget.</w:t>
      </w:r>
    </w:p>
    <w:p w14:paraId="1D667DC7" w14:textId="17C36A1F" w:rsidR="00EF2B1E" w:rsidRPr="00EF2B1E" w:rsidRDefault="002815C0" w:rsidP="00EF2B1E">
      <w:pPr>
        <w:rPr>
          <w:rStyle w:val="IntenseEmphasis"/>
          <w:b w:val="0"/>
        </w:rPr>
      </w:pPr>
      <w:r>
        <w:rPr>
          <w:rStyle w:val="IntenseEmphasis"/>
          <w:b w:val="0"/>
        </w:rPr>
        <w:t>This report is being brought forward prior to the finalization of the 20</w:t>
      </w:r>
      <w:r w:rsidR="00DB3D9A">
        <w:rPr>
          <w:rStyle w:val="IntenseEmphasis"/>
          <w:b w:val="0"/>
        </w:rPr>
        <w:t>2</w:t>
      </w:r>
      <w:r w:rsidR="003D6DA1">
        <w:rPr>
          <w:rStyle w:val="IntenseEmphasis"/>
          <w:b w:val="0"/>
        </w:rPr>
        <w:t>2</w:t>
      </w:r>
      <w:r>
        <w:rPr>
          <w:rStyle w:val="IntenseEmphasis"/>
          <w:b w:val="0"/>
        </w:rPr>
        <w:t xml:space="preserve"> budget.</w:t>
      </w:r>
    </w:p>
    <w:p w14:paraId="1D667DC8" w14:textId="77777777" w:rsidR="00EF2B1E" w:rsidRPr="00EF2B1E" w:rsidRDefault="00EF2B1E" w:rsidP="009F7C7E">
      <w:pPr>
        <w:pStyle w:val="Heading2"/>
        <w:rPr>
          <w:rStyle w:val="IntenseEmphasis"/>
          <w:b w:val="0"/>
        </w:rPr>
      </w:pPr>
      <w:r w:rsidRPr="00EF2B1E">
        <w:rPr>
          <w:rStyle w:val="IntenseEmphasis"/>
          <w:b w:val="0"/>
        </w:rPr>
        <w:t>Background and Discussion</w:t>
      </w:r>
    </w:p>
    <w:p w14:paraId="1D667DC9" w14:textId="6279582E" w:rsidR="00EF2B1E" w:rsidRDefault="00002639" w:rsidP="00DB2736">
      <w:pPr>
        <w:rPr>
          <w:rStyle w:val="IntenseEmphasis"/>
          <w:b w:val="0"/>
        </w:rPr>
      </w:pPr>
      <w:r>
        <w:rPr>
          <w:rStyle w:val="IntenseEmphasis"/>
          <w:b w:val="0"/>
        </w:rPr>
        <w:t>When public sector accounting board standards changed with the introduction of tangible capital asset accounting and reporting, there was no change requiring that budgets be prepared on the same basis.  The County of Grey like most municipalities continues to prepare budgets on the traditional cash-basis.</w:t>
      </w:r>
    </w:p>
    <w:p w14:paraId="6438C29D" w14:textId="2C2E108D" w:rsidR="00002639" w:rsidRDefault="00002639" w:rsidP="00DB2736">
      <w:pPr>
        <w:rPr>
          <w:rStyle w:val="IntenseEmphasis"/>
          <w:b w:val="0"/>
        </w:rPr>
      </w:pPr>
      <w:r>
        <w:rPr>
          <w:rStyle w:val="IntenseEmphasis"/>
          <w:b w:val="0"/>
        </w:rPr>
        <w:t xml:space="preserve">Ontario Regulation 284/09 allows municipalities to exclude from the annual budget expenses related to capital asset amortization, post-employment benefits, and solid </w:t>
      </w:r>
      <w:r>
        <w:rPr>
          <w:rStyle w:val="IntenseEmphasis"/>
          <w:b w:val="0"/>
        </w:rPr>
        <w:lastRenderedPageBreak/>
        <w:t>waste landfill closure and post-closure costs.  If municipalities do not budget for these expenses, a report is to be submitted to council with respect to the exclusions.</w:t>
      </w:r>
    </w:p>
    <w:p w14:paraId="7E3DC810" w14:textId="70936DA8" w:rsidR="00002639" w:rsidRDefault="00002639" w:rsidP="00DB2736">
      <w:pPr>
        <w:rPr>
          <w:rStyle w:val="IntenseEmphasis"/>
          <w:b w:val="0"/>
        </w:rPr>
      </w:pPr>
      <w:r>
        <w:rPr>
          <w:rStyle w:val="IntenseEmphasis"/>
          <w:b w:val="0"/>
        </w:rPr>
        <w:t>The County of Grey’s 20</w:t>
      </w:r>
      <w:r w:rsidR="00DB3D9A">
        <w:rPr>
          <w:rStyle w:val="IntenseEmphasis"/>
          <w:b w:val="0"/>
        </w:rPr>
        <w:t>2</w:t>
      </w:r>
      <w:r w:rsidR="003D6DA1">
        <w:rPr>
          <w:rStyle w:val="IntenseEmphasis"/>
          <w:b w:val="0"/>
        </w:rPr>
        <w:t>2</w:t>
      </w:r>
      <w:r>
        <w:rPr>
          <w:rStyle w:val="IntenseEmphasis"/>
          <w:b w:val="0"/>
        </w:rPr>
        <w:t xml:space="preserve"> budget for Revenue and Expenditures is being considered by Council on </w:t>
      </w:r>
      <w:r w:rsidR="00F62718" w:rsidRPr="00F62718">
        <w:rPr>
          <w:rStyle w:val="IntenseEmphasis"/>
          <w:b w:val="0"/>
        </w:rPr>
        <w:t>January</w:t>
      </w:r>
      <w:r w:rsidR="001A241D" w:rsidRPr="00F62718">
        <w:rPr>
          <w:rStyle w:val="IntenseEmphasis"/>
          <w:b w:val="0"/>
        </w:rPr>
        <w:t xml:space="preserve"> 2</w:t>
      </w:r>
      <w:r w:rsidR="003D6DA1">
        <w:rPr>
          <w:rStyle w:val="IntenseEmphasis"/>
          <w:b w:val="0"/>
        </w:rPr>
        <w:t>8</w:t>
      </w:r>
      <w:r w:rsidR="00DB3D9A" w:rsidRPr="00F62718">
        <w:rPr>
          <w:rStyle w:val="IntenseEmphasis"/>
          <w:b w:val="0"/>
        </w:rPr>
        <w:t>, 202</w:t>
      </w:r>
      <w:r w:rsidR="003D6DA1">
        <w:rPr>
          <w:rStyle w:val="IntenseEmphasis"/>
          <w:b w:val="0"/>
        </w:rPr>
        <w:t>2</w:t>
      </w:r>
      <w:r>
        <w:rPr>
          <w:rStyle w:val="IntenseEmphasis"/>
          <w:b w:val="0"/>
        </w:rPr>
        <w:t xml:space="preserve"> and this budget presentation will exclude the following expenses:</w:t>
      </w:r>
    </w:p>
    <w:p w14:paraId="2D35DC28" w14:textId="10A0C028" w:rsidR="00002639" w:rsidRDefault="00002639" w:rsidP="00002639">
      <w:pPr>
        <w:pStyle w:val="ListParagraph"/>
        <w:numPr>
          <w:ilvl w:val="0"/>
          <w:numId w:val="3"/>
        </w:numPr>
        <w:rPr>
          <w:rStyle w:val="IntenseEmphasis"/>
          <w:b w:val="0"/>
        </w:rPr>
      </w:pPr>
      <w:r>
        <w:rPr>
          <w:rStyle w:val="IntenseEmphasis"/>
          <w:b w:val="0"/>
        </w:rPr>
        <w:t xml:space="preserve">Amortization of tangible capital assets (a non-cash expense).  The budget does include transfers of tax levy funding for capital projects and transfers to reserve for capital asset renewal.  The amount of these transfers is </w:t>
      </w:r>
      <w:r w:rsidRPr="00C366AB">
        <w:rPr>
          <w:rStyle w:val="IntenseEmphasis"/>
          <w:b w:val="0"/>
        </w:rPr>
        <w:t>GREATER than</w:t>
      </w:r>
      <w:r>
        <w:rPr>
          <w:rStyle w:val="IntenseEmphasis"/>
          <w:b w:val="0"/>
        </w:rPr>
        <w:t xml:space="preserve"> the annual estimated amortization of capital assets. </w:t>
      </w:r>
    </w:p>
    <w:p w14:paraId="01F87F59" w14:textId="406AEB33" w:rsidR="00002639" w:rsidRDefault="00002639" w:rsidP="00002639">
      <w:pPr>
        <w:pStyle w:val="ListParagraph"/>
        <w:numPr>
          <w:ilvl w:val="0"/>
          <w:numId w:val="3"/>
        </w:numPr>
        <w:rPr>
          <w:rStyle w:val="IntenseEmphasis"/>
          <w:b w:val="0"/>
        </w:rPr>
      </w:pPr>
      <w:r>
        <w:rPr>
          <w:rStyle w:val="IntenseEmphasis"/>
          <w:b w:val="0"/>
        </w:rPr>
        <w:t>Future post-employment benefit expenses.  The budget includes the estimated current year’s expense for eligible retired employees.</w:t>
      </w:r>
    </w:p>
    <w:p w14:paraId="0A6BCBB3" w14:textId="52658A17" w:rsidR="00002639" w:rsidRDefault="00002639" w:rsidP="00002639">
      <w:pPr>
        <w:pStyle w:val="ListParagraph"/>
        <w:numPr>
          <w:ilvl w:val="0"/>
          <w:numId w:val="3"/>
        </w:numPr>
        <w:rPr>
          <w:rStyle w:val="IntenseEmphasis"/>
          <w:b w:val="0"/>
        </w:rPr>
      </w:pPr>
      <w:r>
        <w:rPr>
          <w:rStyle w:val="IntenseEmphasis"/>
          <w:b w:val="0"/>
        </w:rPr>
        <w:t>Solid waste landfill closure and post-closure expenses.  Landfill sites are not held at the County level.</w:t>
      </w:r>
    </w:p>
    <w:p w14:paraId="1C6F87F9" w14:textId="2CBCC669" w:rsidR="00002639" w:rsidRDefault="00002639" w:rsidP="00002639">
      <w:pPr>
        <w:rPr>
          <w:rStyle w:val="IntenseEmphasis"/>
          <w:b w:val="0"/>
        </w:rPr>
      </w:pPr>
      <w:r w:rsidRPr="007A711D">
        <w:rPr>
          <w:rStyle w:val="IntenseEmphasis"/>
          <w:b w:val="0"/>
        </w:rPr>
        <w:t>The actual amortization costs for 20</w:t>
      </w:r>
      <w:r w:rsidR="003D6DA1">
        <w:rPr>
          <w:rStyle w:val="IntenseEmphasis"/>
          <w:b w:val="0"/>
        </w:rPr>
        <w:t>20</w:t>
      </w:r>
      <w:r w:rsidRPr="007A711D">
        <w:rPr>
          <w:rStyle w:val="IntenseEmphasis"/>
          <w:b w:val="0"/>
        </w:rPr>
        <w:t xml:space="preserve"> as per the audited financial statements was </w:t>
      </w:r>
      <w:r w:rsidRPr="003242DE">
        <w:rPr>
          <w:rStyle w:val="IntenseEmphasis"/>
          <w:b w:val="0"/>
        </w:rPr>
        <w:t>$</w:t>
      </w:r>
      <w:r w:rsidR="00B43345" w:rsidRPr="003242DE">
        <w:rPr>
          <w:rStyle w:val="IntenseEmphasis"/>
          <w:b w:val="0"/>
        </w:rPr>
        <w:t>10,919,698</w:t>
      </w:r>
      <w:r w:rsidR="001C7C76" w:rsidRPr="007A711D">
        <w:rPr>
          <w:rStyle w:val="IntenseEmphasis"/>
          <w:b w:val="0"/>
        </w:rPr>
        <w:t xml:space="preserve"> and in comparison, the estimated amortization for </w:t>
      </w:r>
      <w:r w:rsidR="00BD4F83" w:rsidRPr="007A711D">
        <w:rPr>
          <w:rStyle w:val="IntenseEmphasis"/>
          <w:b w:val="0"/>
        </w:rPr>
        <w:t>20</w:t>
      </w:r>
      <w:r w:rsidR="001A241D" w:rsidRPr="007A711D">
        <w:rPr>
          <w:rStyle w:val="IntenseEmphasis"/>
          <w:b w:val="0"/>
        </w:rPr>
        <w:t>2</w:t>
      </w:r>
      <w:r w:rsidR="003D6DA1">
        <w:rPr>
          <w:rStyle w:val="IntenseEmphasis"/>
          <w:b w:val="0"/>
        </w:rPr>
        <w:t>1</w:t>
      </w:r>
      <w:r w:rsidR="001C7C76" w:rsidRPr="007A711D">
        <w:rPr>
          <w:rStyle w:val="IntenseEmphasis"/>
          <w:b w:val="0"/>
        </w:rPr>
        <w:t xml:space="preserve"> totals </w:t>
      </w:r>
      <w:r w:rsidR="001C7C76" w:rsidRPr="003242DE">
        <w:rPr>
          <w:rStyle w:val="IntenseEmphasis"/>
          <w:b w:val="0"/>
        </w:rPr>
        <w:t>$</w:t>
      </w:r>
      <w:r w:rsidR="005E35C0" w:rsidRPr="003242DE">
        <w:rPr>
          <w:rStyle w:val="IntenseEmphasis"/>
          <w:b w:val="0"/>
        </w:rPr>
        <w:t>12,078,500</w:t>
      </w:r>
      <w:r w:rsidR="001C7C76" w:rsidRPr="005E35C0">
        <w:rPr>
          <w:rStyle w:val="IntenseEmphasis"/>
          <w:b w:val="0"/>
        </w:rPr>
        <w:t>.</w:t>
      </w:r>
      <w:r w:rsidR="001C7C76" w:rsidRPr="007A711D">
        <w:rPr>
          <w:rStyle w:val="IntenseEmphasis"/>
          <w:b w:val="0"/>
        </w:rPr>
        <w:t xml:space="preserve">  The total gross capital expenditures proposed in the 20</w:t>
      </w:r>
      <w:r w:rsidR="00DB3D9A" w:rsidRPr="007A711D">
        <w:rPr>
          <w:rStyle w:val="IntenseEmphasis"/>
          <w:b w:val="0"/>
        </w:rPr>
        <w:t>2</w:t>
      </w:r>
      <w:r w:rsidR="003D6DA1">
        <w:rPr>
          <w:rStyle w:val="IntenseEmphasis"/>
          <w:b w:val="0"/>
        </w:rPr>
        <w:t>2</w:t>
      </w:r>
      <w:r w:rsidR="001C7C76" w:rsidRPr="007A711D">
        <w:rPr>
          <w:rStyle w:val="IntenseEmphasis"/>
          <w:b w:val="0"/>
        </w:rPr>
        <w:t xml:space="preserve"> budget are estimated at </w:t>
      </w:r>
      <w:r w:rsidR="001C7C76" w:rsidRPr="003242DE">
        <w:rPr>
          <w:rStyle w:val="IntenseEmphasis"/>
          <w:b w:val="0"/>
        </w:rPr>
        <w:t>$</w:t>
      </w:r>
      <w:r w:rsidR="00C76D76" w:rsidRPr="003242DE">
        <w:rPr>
          <w:rStyle w:val="IntenseEmphasis"/>
          <w:b w:val="0"/>
        </w:rPr>
        <w:t>51,005,000</w:t>
      </w:r>
      <w:r w:rsidR="001C7C76" w:rsidRPr="007A711D">
        <w:rPr>
          <w:rStyle w:val="IntenseEmphasis"/>
          <w:b w:val="0"/>
        </w:rPr>
        <w:t>.</w:t>
      </w:r>
      <w:r w:rsidR="001C7C76" w:rsidRPr="00C366AB">
        <w:rPr>
          <w:rStyle w:val="IntenseEmphasis"/>
          <w:b w:val="0"/>
        </w:rPr>
        <w:t xml:space="preserve">  Included in these gross expenditures is funding being allocated to reserves for future capital</w:t>
      </w:r>
      <w:r w:rsidR="001C7C76">
        <w:rPr>
          <w:rStyle w:val="IntenseEmphasis"/>
          <w:b w:val="0"/>
        </w:rPr>
        <w:t xml:space="preserve"> spending to assist in providing funding for the lifecycle replacement of the County’s capital assets.  Notwithstanding the financial statement requirements, the County will continue to:</w:t>
      </w:r>
    </w:p>
    <w:p w14:paraId="6F23F574" w14:textId="07F382BE" w:rsidR="001C7C76" w:rsidRDefault="001C7C76" w:rsidP="001C7C76">
      <w:pPr>
        <w:pStyle w:val="ListParagraph"/>
        <w:numPr>
          <w:ilvl w:val="0"/>
          <w:numId w:val="4"/>
        </w:numPr>
        <w:rPr>
          <w:rStyle w:val="IntenseEmphasis"/>
          <w:b w:val="0"/>
        </w:rPr>
      </w:pPr>
      <w:r>
        <w:rPr>
          <w:rStyle w:val="IntenseEmphasis"/>
          <w:b w:val="0"/>
        </w:rPr>
        <w:t xml:space="preserve">Manage capital investments and tax levy requirements </w:t>
      </w:r>
      <w:proofErr w:type="gramStart"/>
      <w:r>
        <w:rPr>
          <w:rStyle w:val="IntenseEmphasis"/>
          <w:b w:val="0"/>
        </w:rPr>
        <w:t>in order to</w:t>
      </w:r>
      <w:proofErr w:type="gramEnd"/>
      <w:r>
        <w:rPr>
          <w:rStyle w:val="IntenseEmphasis"/>
          <w:b w:val="0"/>
        </w:rPr>
        <w:t xml:space="preserve"> try and provide sufficient contributions to maintain lifecycle replacement and rehabilitation requirement of its capital assets.</w:t>
      </w:r>
    </w:p>
    <w:p w14:paraId="40975061" w14:textId="6954CDF7" w:rsidR="001C7C76" w:rsidRDefault="001C7C76" w:rsidP="001C7C76">
      <w:pPr>
        <w:pStyle w:val="ListParagraph"/>
        <w:numPr>
          <w:ilvl w:val="0"/>
          <w:numId w:val="4"/>
        </w:numPr>
        <w:rPr>
          <w:rStyle w:val="IntenseEmphasis"/>
          <w:b w:val="0"/>
        </w:rPr>
      </w:pPr>
      <w:r>
        <w:rPr>
          <w:rStyle w:val="IntenseEmphasis"/>
          <w:b w:val="0"/>
        </w:rPr>
        <w:t>Budget for the current year cost of post-employment benefits in each year’s operating budget.</w:t>
      </w:r>
    </w:p>
    <w:p w14:paraId="47322225" w14:textId="3BB6722B" w:rsidR="001C7C76" w:rsidRDefault="001C7C76" w:rsidP="001C7C76">
      <w:pPr>
        <w:rPr>
          <w:rStyle w:val="IntenseEmphasis"/>
          <w:b w:val="0"/>
        </w:rPr>
      </w:pPr>
      <w:r>
        <w:rPr>
          <w:rStyle w:val="IntenseEmphasis"/>
          <w:b w:val="0"/>
        </w:rPr>
        <w:t>The regulation also requires an assessment of the impact o</w:t>
      </w:r>
      <w:r w:rsidR="007A07ED">
        <w:rPr>
          <w:rStyle w:val="IntenseEmphasis"/>
          <w:b w:val="0"/>
        </w:rPr>
        <w:t>f</w:t>
      </w:r>
      <w:r>
        <w:rPr>
          <w:rStyle w:val="IntenseEmphasis"/>
          <w:b w:val="0"/>
        </w:rPr>
        <w:t xml:space="preserve"> the excluded expenses on the change in the County’s accumulated surplus.  This analysis would show if the County’s financial position is deteriorating due to increasing liabilities and underfunded asset renewal requirements.</w:t>
      </w:r>
    </w:p>
    <w:p w14:paraId="5F7C1E8F" w14:textId="61469F48" w:rsidR="001C7C76" w:rsidRPr="007A711D" w:rsidRDefault="001C7C76" w:rsidP="001C7C76">
      <w:pPr>
        <w:rPr>
          <w:rStyle w:val="IntenseEmphasis"/>
          <w:b w:val="0"/>
        </w:rPr>
      </w:pPr>
      <w:r>
        <w:rPr>
          <w:rStyle w:val="IntenseEmphasis"/>
          <w:b w:val="0"/>
        </w:rPr>
        <w:t>The term “accumulated surplus” is used in the audited financial statements.  The financial statements show the assets</w:t>
      </w:r>
      <w:r w:rsidR="00FE1A19">
        <w:rPr>
          <w:rStyle w:val="IntenseEmphasis"/>
          <w:b w:val="0"/>
        </w:rPr>
        <w:t xml:space="preserve"> of the municipality, net of all liabilities</w:t>
      </w:r>
      <w:r w:rsidR="007A07ED">
        <w:rPr>
          <w:rStyle w:val="IntenseEmphasis"/>
          <w:b w:val="0"/>
        </w:rPr>
        <w:t>,</w:t>
      </w:r>
      <w:r w:rsidR="00FE1A19">
        <w:rPr>
          <w:rStyle w:val="IntenseEmphasis"/>
          <w:b w:val="0"/>
        </w:rPr>
        <w:t xml:space="preserve"> that will be available to provide services to future generations.  The accumulated surplus changes on an annual basis based on accounting surplus or deficit for each year.  The accounting surplus represents the amount of revenue recorded during the year which is </w:t>
      </w:r>
      <w:proofErr w:type="gramStart"/>
      <w:r w:rsidR="00FE1A19">
        <w:rPr>
          <w:rStyle w:val="IntenseEmphasis"/>
          <w:b w:val="0"/>
        </w:rPr>
        <w:t>in excess of</w:t>
      </w:r>
      <w:proofErr w:type="gramEnd"/>
      <w:r w:rsidR="00FE1A19">
        <w:rPr>
          <w:rStyle w:val="IntenseEmphasis"/>
          <w:b w:val="0"/>
        </w:rPr>
        <w:t xml:space="preserve"> operating expenses, amortization and interest expense.  Any surplus is available for capital including the repayment of debt principal, the purchases of new assets and the rehabilitation of exist</w:t>
      </w:r>
      <w:r w:rsidR="00FE1A19" w:rsidRPr="007A711D">
        <w:rPr>
          <w:rStyle w:val="IntenseEmphasis"/>
          <w:b w:val="0"/>
        </w:rPr>
        <w:t>ing assets.</w:t>
      </w:r>
    </w:p>
    <w:p w14:paraId="7D95D393" w14:textId="2E810577" w:rsidR="00602EF5" w:rsidRDefault="00FE1A19" w:rsidP="001C7C76">
      <w:pPr>
        <w:rPr>
          <w:rStyle w:val="IntenseEmphasis"/>
          <w:b w:val="0"/>
        </w:rPr>
      </w:pPr>
      <w:r w:rsidRPr="007A711D">
        <w:rPr>
          <w:rStyle w:val="IntenseEmphasis"/>
          <w:b w:val="0"/>
        </w:rPr>
        <w:lastRenderedPageBreak/>
        <w:t>At the end of 20</w:t>
      </w:r>
      <w:r w:rsidR="003D6DA1">
        <w:rPr>
          <w:rStyle w:val="IntenseEmphasis"/>
          <w:b w:val="0"/>
        </w:rPr>
        <w:t>20</w:t>
      </w:r>
      <w:r w:rsidRPr="007A711D">
        <w:rPr>
          <w:rStyle w:val="IntenseEmphasis"/>
          <w:b w:val="0"/>
        </w:rPr>
        <w:t>, the County’s consolidated surplus was reported at $</w:t>
      </w:r>
      <w:r w:rsidRPr="003242DE">
        <w:rPr>
          <w:rStyle w:val="IntenseEmphasis"/>
          <w:b w:val="0"/>
        </w:rPr>
        <w:t>2</w:t>
      </w:r>
      <w:r w:rsidR="00B43345" w:rsidRPr="003242DE">
        <w:rPr>
          <w:rStyle w:val="IntenseEmphasis"/>
          <w:b w:val="0"/>
        </w:rPr>
        <w:t>56</w:t>
      </w:r>
      <w:r w:rsidR="005F0FAC" w:rsidRPr="003242DE">
        <w:rPr>
          <w:rStyle w:val="IntenseEmphasis"/>
          <w:b w:val="0"/>
        </w:rPr>
        <w:t>.</w:t>
      </w:r>
      <w:r w:rsidR="00B43345" w:rsidRPr="003242DE">
        <w:rPr>
          <w:rStyle w:val="IntenseEmphasis"/>
          <w:b w:val="0"/>
        </w:rPr>
        <w:t>7</w:t>
      </w:r>
      <w:r w:rsidRPr="003242DE">
        <w:rPr>
          <w:rStyle w:val="IntenseEmphasis"/>
          <w:b w:val="0"/>
        </w:rPr>
        <w:t xml:space="preserve"> million</w:t>
      </w:r>
      <w:r w:rsidRPr="007A711D">
        <w:rPr>
          <w:rStyle w:val="IntenseEmphasis"/>
          <w:b w:val="0"/>
        </w:rPr>
        <w:t>, an increase of $</w:t>
      </w:r>
      <w:r w:rsidR="005F0FAC" w:rsidRPr="003242DE">
        <w:rPr>
          <w:rStyle w:val="IntenseEmphasis"/>
          <w:b w:val="0"/>
        </w:rPr>
        <w:t>1</w:t>
      </w:r>
      <w:r w:rsidR="00B43345" w:rsidRPr="003242DE">
        <w:rPr>
          <w:rStyle w:val="IntenseEmphasis"/>
          <w:b w:val="0"/>
        </w:rPr>
        <w:t>6</w:t>
      </w:r>
      <w:r w:rsidRPr="003242DE">
        <w:rPr>
          <w:rStyle w:val="IntenseEmphasis"/>
          <w:b w:val="0"/>
        </w:rPr>
        <w:t>.</w:t>
      </w:r>
      <w:r w:rsidR="0035072B" w:rsidRPr="003242DE">
        <w:rPr>
          <w:rStyle w:val="IntenseEmphasis"/>
          <w:b w:val="0"/>
        </w:rPr>
        <w:t xml:space="preserve">1 </w:t>
      </w:r>
      <w:r w:rsidRPr="003242DE">
        <w:rPr>
          <w:rStyle w:val="IntenseEmphasis"/>
          <w:b w:val="0"/>
        </w:rPr>
        <w:t>million</w:t>
      </w:r>
      <w:r w:rsidRPr="007A711D">
        <w:rPr>
          <w:rStyle w:val="IntenseEmphasis"/>
          <w:b w:val="0"/>
        </w:rPr>
        <w:t xml:space="preserve"> over 201</w:t>
      </w:r>
      <w:r w:rsidR="003D6DA1">
        <w:rPr>
          <w:rStyle w:val="IntenseEmphasis"/>
          <w:b w:val="0"/>
        </w:rPr>
        <w:t>9</w:t>
      </w:r>
      <w:r w:rsidR="00A66E42" w:rsidRPr="007A711D">
        <w:rPr>
          <w:rStyle w:val="IntenseEmphasis"/>
          <w:b w:val="0"/>
        </w:rPr>
        <w:t xml:space="preserve"> as the result of the investment in capital assets</w:t>
      </w:r>
      <w:r w:rsidR="00A66E42">
        <w:rPr>
          <w:rStyle w:val="IntenseEmphasis"/>
          <w:b w:val="0"/>
        </w:rPr>
        <w:t xml:space="preserve"> during the yea</w:t>
      </w:r>
      <w:r w:rsidR="00A66E42" w:rsidRPr="007A711D">
        <w:rPr>
          <w:rStyle w:val="IntenseEmphasis"/>
          <w:b w:val="0"/>
        </w:rPr>
        <w:t>r</w:t>
      </w:r>
      <w:r w:rsidRPr="007A711D">
        <w:rPr>
          <w:rStyle w:val="IntenseEmphasis"/>
          <w:b w:val="0"/>
        </w:rPr>
        <w:t>.  The $</w:t>
      </w:r>
      <w:r w:rsidRPr="003242DE">
        <w:rPr>
          <w:rStyle w:val="IntenseEmphasis"/>
          <w:b w:val="0"/>
        </w:rPr>
        <w:t>2</w:t>
      </w:r>
      <w:r w:rsidR="00B43345" w:rsidRPr="003242DE">
        <w:rPr>
          <w:rStyle w:val="IntenseEmphasis"/>
          <w:b w:val="0"/>
        </w:rPr>
        <w:t>56</w:t>
      </w:r>
      <w:r w:rsidRPr="003242DE">
        <w:rPr>
          <w:rStyle w:val="IntenseEmphasis"/>
          <w:b w:val="0"/>
        </w:rPr>
        <w:t>.</w:t>
      </w:r>
      <w:r w:rsidR="00B43345" w:rsidRPr="003242DE">
        <w:rPr>
          <w:rStyle w:val="IntenseEmphasis"/>
          <w:b w:val="0"/>
        </w:rPr>
        <w:t>7</w:t>
      </w:r>
      <w:r w:rsidRPr="003242DE">
        <w:rPr>
          <w:rStyle w:val="IntenseEmphasis"/>
          <w:b w:val="0"/>
        </w:rPr>
        <w:t xml:space="preserve"> million was comprised of the following: $</w:t>
      </w:r>
      <w:r w:rsidR="00465352" w:rsidRPr="003242DE">
        <w:rPr>
          <w:rStyle w:val="IntenseEmphasis"/>
          <w:b w:val="0"/>
        </w:rPr>
        <w:t>202</w:t>
      </w:r>
      <w:r w:rsidRPr="003242DE">
        <w:rPr>
          <w:rStyle w:val="IntenseEmphasis"/>
          <w:b w:val="0"/>
        </w:rPr>
        <w:t>.</w:t>
      </w:r>
      <w:r w:rsidR="00465352" w:rsidRPr="003242DE">
        <w:rPr>
          <w:rStyle w:val="IntenseEmphasis"/>
          <w:b w:val="0"/>
        </w:rPr>
        <w:t>6</w:t>
      </w:r>
      <w:r w:rsidRPr="003242DE">
        <w:rPr>
          <w:rStyle w:val="IntenseEmphasis"/>
          <w:b w:val="0"/>
        </w:rPr>
        <w:t xml:space="preserve"> million invested in tangible capital assets (net of debt) and available to service future generations; $</w:t>
      </w:r>
      <w:r w:rsidR="00BA797A" w:rsidRPr="003242DE">
        <w:rPr>
          <w:rStyle w:val="IntenseEmphasis"/>
          <w:b w:val="0"/>
        </w:rPr>
        <w:t>63</w:t>
      </w:r>
      <w:r w:rsidRPr="003242DE">
        <w:rPr>
          <w:rStyle w:val="IntenseEmphasis"/>
          <w:b w:val="0"/>
        </w:rPr>
        <w:t>.</w:t>
      </w:r>
      <w:r w:rsidR="00BA797A" w:rsidRPr="003242DE">
        <w:rPr>
          <w:rStyle w:val="IntenseEmphasis"/>
          <w:b w:val="0"/>
        </w:rPr>
        <w:t>2</w:t>
      </w:r>
      <w:r w:rsidRPr="003242DE">
        <w:rPr>
          <w:rStyle w:val="IntenseEmphasis"/>
          <w:b w:val="0"/>
        </w:rPr>
        <w:t xml:space="preserve"> million in funds set aside in reserves; </w:t>
      </w:r>
      <w:r w:rsidR="008C0AB3">
        <w:rPr>
          <w:rStyle w:val="IntenseEmphasis"/>
          <w:b w:val="0"/>
        </w:rPr>
        <w:t xml:space="preserve">less </w:t>
      </w:r>
      <w:r w:rsidRPr="003242DE">
        <w:rPr>
          <w:rStyle w:val="IntenseEmphasis"/>
          <w:b w:val="0"/>
        </w:rPr>
        <w:t>$</w:t>
      </w:r>
      <w:r w:rsidR="00BA797A" w:rsidRPr="003242DE">
        <w:rPr>
          <w:rStyle w:val="IntenseEmphasis"/>
          <w:b w:val="0"/>
        </w:rPr>
        <w:t>9</w:t>
      </w:r>
      <w:r w:rsidR="00A66E42" w:rsidRPr="003242DE">
        <w:rPr>
          <w:rStyle w:val="IntenseEmphasis"/>
          <w:b w:val="0"/>
        </w:rPr>
        <w:t>.</w:t>
      </w:r>
      <w:r w:rsidR="00BA797A" w:rsidRPr="003242DE">
        <w:rPr>
          <w:rStyle w:val="IntenseEmphasis"/>
          <w:b w:val="0"/>
        </w:rPr>
        <w:t>2</w:t>
      </w:r>
      <w:r w:rsidR="00A66E42" w:rsidRPr="003242DE">
        <w:rPr>
          <w:rStyle w:val="IntenseEmphasis"/>
          <w:b w:val="0"/>
        </w:rPr>
        <w:t xml:space="preserve"> million in unfunded liabilities and other items.  </w:t>
      </w:r>
      <w:r w:rsidR="00754814" w:rsidRPr="003242DE">
        <w:rPr>
          <w:rStyle w:val="IntenseEmphasis"/>
          <w:b w:val="0"/>
        </w:rPr>
        <w:t>The $</w:t>
      </w:r>
      <w:r w:rsidR="00BA797A" w:rsidRPr="003242DE">
        <w:rPr>
          <w:rStyle w:val="IntenseEmphasis"/>
          <w:b w:val="0"/>
        </w:rPr>
        <w:t>63</w:t>
      </w:r>
      <w:r w:rsidR="00754814" w:rsidRPr="003242DE">
        <w:rPr>
          <w:rStyle w:val="IntenseEmphasis"/>
          <w:b w:val="0"/>
        </w:rPr>
        <w:t>.</w:t>
      </w:r>
      <w:r w:rsidR="00BA797A" w:rsidRPr="003242DE">
        <w:rPr>
          <w:rStyle w:val="IntenseEmphasis"/>
          <w:b w:val="0"/>
        </w:rPr>
        <w:t>2</w:t>
      </w:r>
      <w:r w:rsidR="00754814" w:rsidRPr="003242DE">
        <w:rPr>
          <w:rStyle w:val="IntenseEmphasis"/>
          <w:b w:val="0"/>
        </w:rPr>
        <w:t xml:space="preserve"> million in reserves is set aside for the following purposes:  $</w:t>
      </w:r>
      <w:r w:rsidR="00275389" w:rsidRPr="003242DE">
        <w:rPr>
          <w:rStyle w:val="IntenseEmphasis"/>
          <w:b w:val="0"/>
        </w:rPr>
        <w:t>1</w:t>
      </w:r>
      <w:r w:rsidR="00754814" w:rsidRPr="003242DE">
        <w:rPr>
          <w:rStyle w:val="IntenseEmphasis"/>
          <w:b w:val="0"/>
        </w:rPr>
        <w:t>.</w:t>
      </w:r>
      <w:r w:rsidR="00275389" w:rsidRPr="003242DE">
        <w:rPr>
          <w:rStyle w:val="IntenseEmphasis"/>
          <w:b w:val="0"/>
        </w:rPr>
        <w:t>9</w:t>
      </w:r>
      <w:r w:rsidR="00754814" w:rsidRPr="003242DE">
        <w:rPr>
          <w:rStyle w:val="IntenseEmphasis"/>
          <w:b w:val="0"/>
        </w:rPr>
        <w:t xml:space="preserve"> million in working funds, $3.</w:t>
      </w:r>
      <w:r w:rsidR="003034E5" w:rsidRPr="003242DE">
        <w:rPr>
          <w:rStyle w:val="IntenseEmphasis"/>
          <w:b w:val="0"/>
        </w:rPr>
        <w:t>4</w:t>
      </w:r>
      <w:r w:rsidR="00754814" w:rsidRPr="003242DE">
        <w:rPr>
          <w:rStyle w:val="IntenseEmphasis"/>
          <w:b w:val="0"/>
        </w:rPr>
        <w:t xml:space="preserve"> million for insurance, sick leave and </w:t>
      </w:r>
      <w:r w:rsidR="00275389" w:rsidRPr="003242DE">
        <w:rPr>
          <w:rStyle w:val="IntenseEmphasis"/>
          <w:b w:val="0"/>
        </w:rPr>
        <w:t>WSIB</w:t>
      </w:r>
      <w:r w:rsidR="00754814" w:rsidRPr="003242DE">
        <w:rPr>
          <w:rStyle w:val="IntenseEmphasis"/>
          <w:b w:val="0"/>
        </w:rPr>
        <w:t>, $</w:t>
      </w:r>
      <w:r w:rsidR="00275389" w:rsidRPr="003242DE">
        <w:rPr>
          <w:rStyle w:val="IntenseEmphasis"/>
          <w:b w:val="0"/>
        </w:rPr>
        <w:t>1</w:t>
      </w:r>
      <w:r w:rsidR="003034E5" w:rsidRPr="003242DE">
        <w:rPr>
          <w:rStyle w:val="IntenseEmphasis"/>
          <w:b w:val="0"/>
        </w:rPr>
        <w:t>6</w:t>
      </w:r>
      <w:r w:rsidR="00754814" w:rsidRPr="003242DE">
        <w:rPr>
          <w:rStyle w:val="IntenseEmphasis"/>
          <w:b w:val="0"/>
        </w:rPr>
        <w:t>.</w:t>
      </w:r>
      <w:r w:rsidR="003034E5" w:rsidRPr="003242DE">
        <w:rPr>
          <w:rStyle w:val="IntenseEmphasis"/>
          <w:b w:val="0"/>
        </w:rPr>
        <w:t>2</w:t>
      </w:r>
      <w:r w:rsidR="00754814" w:rsidRPr="003242DE">
        <w:rPr>
          <w:rStyle w:val="IntenseEmphasis"/>
          <w:b w:val="0"/>
        </w:rPr>
        <w:t xml:space="preserve"> million for current purposes and $</w:t>
      </w:r>
      <w:r w:rsidR="003034E5" w:rsidRPr="003242DE">
        <w:rPr>
          <w:rStyle w:val="IntenseEmphasis"/>
          <w:b w:val="0"/>
        </w:rPr>
        <w:t>41.6</w:t>
      </w:r>
      <w:r w:rsidR="00754814" w:rsidRPr="003242DE">
        <w:rPr>
          <w:rStyle w:val="IntenseEmphasis"/>
          <w:b w:val="0"/>
        </w:rPr>
        <w:t xml:space="preserve"> million for future capital requirements.  </w:t>
      </w:r>
      <w:r w:rsidR="00602EF5" w:rsidRPr="003242DE">
        <w:rPr>
          <w:rStyle w:val="IntenseEmphasis"/>
          <w:b w:val="0"/>
        </w:rPr>
        <w:t xml:space="preserve">The Transportation Services Department holds </w:t>
      </w:r>
      <w:r w:rsidR="00A912DB" w:rsidRPr="003242DE">
        <w:rPr>
          <w:rStyle w:val="IntenseEmphasis"/>
          <w:b w:val="0"/>
        </w:rPr>
        <w:t>30.0</w:t>
      </w:r>
      <w:r w:rsidR="00602EF5" w:rsidRPr="003242DE">
        <w:rPr>
          <w:rStyle w:val="IntenseEmphasis"/>
          <w:b w:val="0"/>
        </w:rPr>
        <w:t>% or $</w:t>
      </w:r>
      <w:r w:rsidR="00A912DB" w:rsidRPr="003242DE">
        <w:rPr>
          <w:rStyle w:val="IntenseEmphasis"/>
          <w:b w:val="0"/>
        </w:rPr>
        <w:t>12.5</w:t>
      </w:r>
      <w:r w:rsidR="00602EF5" w:rsidRPr="003242DE">
        <w:rPr>
          <w:rStyle w:val="IntenseEmphasis"/>
          <w:b w:val="0"/>
        </w:rPr>
        <w:t xml:space="preserve"> million of the $</w:t>
      </w:r>
      <w:r w:rsidR="00A912DB" w:rsidRPr="003242DE">
        <w:rPr>
          <w:rStyle w:val="IntenseEmphasis"/>
          <w:b w:val="0"/>
        </w:rPr>
        <w:t>41.6</w:t>
      </w:r>
      <w:r w:rsidR="00602EF5" w:rsidRPr="003242DE">
        <w:rPr>
          <w:rStyle w:val="IntenseEmphasis"/>
          <w:b w:val="0"/>
        </w:rPr>
        <w:t xml:space="preserve"> million in reserves</w:t>
      </w:r>
      <w:r w:rsidR="00B657B5" w:rsidRPr="003242DE">
        <w:rPr>
          <w:rStyle w:val="IntenseEmphasis"/>
          <w:b w:val="0"/>
        </w:rPr>
        <w:t xml:space="preserve"> for capital purposes</w:t>
      </w:r>
      <w:r w:rsidR="00602EF5" w:rsidRPr="003242DE">
        <w:rPr>
          <w:rStyle w:val="IntenseEmphasis"/>
          <w:b w:val="0"/>
        </w:rPr>
        <w:t>; these reserves are held for activities such as unscheduled maintenance and construction, future construction projects, structure and culvert rehabilitation, depots</w:t>
      </w:r>
      <w:r w:rsidR="003D6DA1" w:rsidRPr="003242DE">
        <w:rPr>
          <w:rStyle w:val="IntenseEmphasis"/>
          <w:b w:val="0"/>
        </w:rPr>
        <w:t>,</w:t>
      </w:r>
      <w:r w:rsidR="00602EF5" w:rsidRPr="003242DE">
        <w:rPr>
          <w:rStyle w:val="IntenseEmphasis"/>
          <w:b w:val="0"/>
        </w:rPr>
        <w:t xml:space="preserve"> and equipment/vehicle replacement.  </w:t>
      </w:r>
      <w:r w:rsidR="006B2B16" w:rsidRPr="003242DE">
        <w:rPr>
          <w:rStyle w:val="IntenseEmphasis"/>
          <w:b w:val="0"/>
        </w:rPr>
        <w:t>Funds totaling $</w:t>
      </w:r>
      <w:r w:rsidR="00A912DB" w:rsidRPr="003242DE">
        <w:rPr>
          <w:rStyle w:val="IntenseEmphasis"/>
          <w:b w:val="0"/>
        </w:rPr>
        <w:t>7.2</w:t>
      </w:r>
      <w:r w:rsidR="006B2B16" w:rsidRPr="003242DE">
        <w:rPr>
          <w:rStyle w:val="IntenseEmphasis"/>
          <w:b w:val="0"/>
        </w:rPr>
        <w:t xml:space="preserve"> million have been set aside for the future </w:t>
      </w:r>
      <w:r w:rsidR="000F2CCC">
        <w:rPr>
          <w:rStyle w:val="IntenseEmphasis"/>
          <w:b w:val="0"/>
        </w:rPr>
        <w:t>redevelopment of Rockwood Terrace</w:t>
      </w:r>
      <w:r w:rsidR="0021355F" w:rsidRPr="003242DE">
        <w:rPr>
          <w:rStyle w:val="IntenseEmphasis"/>
          <w:b w:val="0"/>
        </w:rPr>
        <w:t>.</w:t>
      </w:r>
      <w:r w:rsidR="0021355F">
        <w:rPr>
          <w:rStyle w:val="IntenseEmphasis"/>
          <w:b w:val="0"/>
        </w:rPr>
        <w:t xml:space="preserve">  </w:t>
      </w:r>
      <w:r w:rsidR="006B2B16" w:rsidRPr="00886A40">
        <w:rPr>
          <w:rStyle w:val="IntenseEmphasis"/>
          <w:b w:val="0"/>
        </w:rPr>
        <w:t xml:space="preserve"> </w:t>
      </w:r>
    </w:p>
    <w:p w14:paraId="58BF3BCB" w14:textId="003FA1CD" w:rsidR="00754814" w:rsidRPr="001C7C76" w:rsidRDefault="00CC3ED1" w:rsidP="001C7C76">
      <w:pPr>
        <w:rPr>
          <w:rStyle w:val="IntenseEmphasis"/>
          <w:b w:val="0"/>
        </w:rPr>
      </w:pPr>
      <w:r>
        <w:rPr>
          <w:rStyle w:val="IntenseEmphasis"/>
          <w:b w:val="0"/>
        </w:rPr>
        <w:t>S</w:t>
      </w:r>
      <w:r w:rsidR="00B657B5">
        <w:rPr>
          <w:rStyle w:val="IntenseEmphasis"/>
          <w:b w:val="0"/>
        </w:rPr>
        <w:t>taff utilizes tools such as building condition assessments, bridge and culvert studies</w:t>
      </w:r>
      <w:r>
        <w:rPr>
          <w:rStyle w:val="IntenseEmphasis"/>
          <w:b w:val="0"/>
        </w:rPr>
        <w:t>,</w:t>
      </w:r>
      <w:r w:rsidR="00B657B5">
        <w:rPr>
          <w:rStyle w:val="IntenseEmphasis"/>
          <w:b w:val="0"/>
        </w:rPr>
        <w:t xml:space="preserve"> pavement condition evaluation</w:t>
      </w:r>
      <w:r>
        <w:rPr>
          <w:rStyle w:val="IntenseEmphasis"/>
          <w:b w:val="0"/>
        </w:rPr>
        <w:t xml:space="preserve"> and equipment/vehicle replacement schedules</w:t>
      </w:r>
      <w:r w:rsidR="006B2B16">
        <w:rPr>
          <w:rStyle w:val="IntenseEmphasis"/>
          <w:b w:val="0"/>
        </w:rPr>
        <w:t>.</w:t>
      </w:r>
      <w:r>
        <w:rPr>
          <w:rStyle w:val="IntenseEmphasis"/>
          <w:b w:val="0"/>
        </w:rPr>
        <w:t xml:space="preserve"> These tools assist in</w:t>
      </w:r>
      <w:r w:rsidR="00B657B5">
        <w:rPr>
          <w:rStyle w:val="IntenseEmphasis"/>
          <w:b w:val="0"/>
        </w:rPr>
        <w:t xml:space="preserve"> prioritiz</w:t>
      </w:r>
      <w:r>
        <w:rPr>
          <w:rStyle w:val="IntenseEmphasis"/>
          <w:b w:val="0"/>
        </w:rPr>
        <w:t>ing</w:t>
      </w:r>
      <w:r w:rsidR="00B657B5">
        <w:rPr>
          <w:rStyle w:val="IntenseEmphasis"/>
          <w:b w:val="0"/>
        </w:rPr>
        <w:t xml:space="preserve"> projects</w:t>
      </w:r>
      <w:r>
        <w:rPr>
          <w:rStyle w:val="IntenseEmphasis"/>
          <w:b w:val="0"/>
        </w:rPr>
        <w:t>,</w:t>
      </w:r>
      <w:r w:rsidR="00B657B5">
        <w:rPr>
          <w:rStyle w:val="IntenseEmphasis"/>
          <w:b w:val="0"/>
        </w:rPr>
        <w:t xml:space="preserve"> develop</w:t>
      </w:r>
      <w:r>
        <w:rPr>
          <w:rStyle w:val="IntenseEmphasis"/>
          <w:b w:val="0"/>
        </w:rPr>
        <w:t>ing</w:t>
      </w:r>
      <w:r w:rsidR="00B657B5">
        <w:rPr>
          <w:rStyle w:val="IntenseEmphasis"/>
          <w:b w:val="0"/>
        </w:rPr>
        <w:t xml:space="preserve"> the a</w:t>
      </w:r>
      <w:r>
        <w:rPr>
          <w:rStyle w:val="IntenseEmphasis"/>
          <w:b w:val="0"/>
        </w:rPr>
        <w:t xml:space="preserve">nnual </w:t>
      </w:r>
      <w:r w:rsidR="003242DE">
        <w:rPr>
          <w:rStyle w:val="IntenseEmphasis"/>
          <w:b w:val="0"/>
        </w:rPr>
        <w:t>ten-year</w:t>
      </w:r>
      <w:r>
        <w:rPr>
          <w:rStyle w:val="IntenseEmphasis"/>
          <w:b w:val="0"/>
        </w:rPr>
        <w:t xml:space="preserve"> capital </w:t>
      </w:r>
      <w:proofErr w:type="gramStart"/>
      <w:r>
        <w:rPr>
          <w:rStyle w:val="IntenseEmphasis"/>
          <w:b w:val="0"/>
        </w:rPr>
        <w:t>forecast</w:t>
      </w:r>
      <w:proofErr w:type="gramEnd"/>
      <w:r>
        <w:rPr>
          <w:rStyle w:val="IntenseEmphasis"/>
          <w:b w:val="0"/>
        </w:rPr>
        <w:t xml:space="preserve"> and determining the funds that need to be set aside for the future. </w:t>
      </w:r>
      <w:r w:rsidR="00B657B5">
        <w:rPr>
          <w:rStyle w:val="IntenseEmphasis"/>
          <w:b w:val="0"/>
        </w:rPr>
        <w:t xml:space="preserve">   </w:t>
      </w:r>
    </w:p>
    <w:p w14:paraId="1D667DCA" w14:textId="77777777" w:rsidR="00EF2B1E" w:rsidRPr="00EF2B1E" w:rsidRDefault="00EF2B1E" w:rsidP="009F7C7E">
      <w:pPr>
        <w:pStyle w:val="Heading2"/>
        <w:rPr>
          <w:rStyle w:val="IntenseEmphasis"/>
          <w:b w:val="0"/>
        </w:rPr>
      </w:pPr>
      <w:r w:rsidRPr="00EF2B1E">
        <w:rPr>
          <w:rStyle w:val="IntenseEmphasis"/>
          <w:b w:val="0"/>
        </w:rPr>
        <w:t>Legal and Legislated Requirements</w:t>
      </w:r>
    </w:p>
    <w:p w14:paraId="1D667DCB" w14:textId="5C5AA90C" w:rsidR="00EF2B1E" w:rsidRDefault="0055402C" w:rsidP="00EF2B1E">
      <w:pPr>
        <w:rPr>
          <w:rStyle w:val="IntenseEmphasis"/>
          <w:b w:val="0"/>
        </w:rPr>
      </w:pPr>
      <w:r>
        <w:rPr>
          <w:rStyle w:val="IntenseEmphasis"/>
          <w:b w:val="0"/>
        </w:rPr>
        <w:t>As noted in the report, Ontario Regulation 284/09 requires that Council receive a report with respect to non</w:t>
      </w:r>
      <w:r w:rsidR="001A1342">
        <w:rPr>
          <w:rStyle w:val="IntenseEmphasis"/>
          <w:b w:val="0"/>
        </w:rPr>
        <w:t>-</w:t>
      </w:r>
      <w:r>
        <w:rPr>
          <w:rStyle w:val="IntenseEmphasis"/>
          <w:b w:val="0"/>
        </w:rPr>
        <w:t>cash items such as expenses related to capital asset amortization, post-employment benefits and solid waste landfill closure and post-closure costs that are not being included in the annual budget.</w:t>
      </w:r>
    </w:p>
    <w:p w14:paraId="1D667DCD" w14:textId="77777777" w:rsidR="00EF2B1E" w:rsidRPr="00EF2B1E" w:rsidRDefault="00EF2B1E" w:rsidP="009F7C7E">
      <w:pPr>
        <w:pStyle w:val="Heading2"/>
        <w:rPr>
          <w:rStyle w:val="IntenseEmphasis"/>
          <w:b w:val="0"/>
        </w:rPr>
      </w:pPr>
      <w:r w:rsidRPr="00EF2B1E">
        <w:rPr>
          <w:rStyle w:val="IntenseEmphasis"/>
          <w:b w:val="0"/>
        </w:rPr>
        <w:t>Financial and Resource Implications</w:t>
      </w:r>
    </w:p>
    <w:p w14:paraId="1D667DCE" w14:textId="50776E40" w:rsidR="00EF2B1E" w:rsidRPr="00EF2B1E" w:rsidRDefault="0055402C" w:rsidP="00EF2B1E">
      <w:pPr>
        <w:rPr>
          <w:rStyle w:val="IntenseEmphasis"/>
          <w:b w:val="0"/>
        </w:rPr>
      </w:pPr>
      <w:r>
        <w:rPr>
          <w:rStyle w:val="IntenseEmphasis"/>
          <w:b w:val="0"/>
        </w:rPr>
        <w:t>There are no direct financial implications associated with this report.  Non-financial asset information will be reported in the 20</w:t>
      </w:r>
      <w:r w:rsidR="001A241D">
        <w:rPr>
          <w:rStyle w:val="IntenseEmphasis"/>
          <w:b w:val="0"/>
        </w:rPr>
        <w:t>2</w:t>
      </w:r>
      <w:r w:rsidR="003D6DA1">
        <w:rPr>
          <w:rStyle w:val="IntenseEmphasis"/>
          <w:b w:val="0"/>
        </w:rPr>
        <w:t>1</w:t>
      </w:r>
      <w:r>
        <w:rPr>
          <w:rStyle w:val="IntenseEmphasis"/>
          <w:b w:val="0"/>
        </w:rPr>
        <w:t xml:space="preserve"> annual audited financial statements.  Other financial implications are discussed in the body of this report.</w:t>
      </w:r>
    </w:p>
    <w:p w14:paraId="1D667DCF" w14:textId="77777777" w:rsidR="00EF2B1E" w:rsidRPr="00EF2B1E" w:rsidRDefault="00EF2B1E" w:rsidP="009F7C7E">
      <w:pPr>
        <w:pStyle w:val="Heading2"/>
        <w:rPr>
          <w:rStyle w:val="IntenseEmphasis"/>
          <w:b w:val="0"/>
        </w:rPr>
      </w:pPr>
      <w:r w:rsidRPr="00EF2B1E">
        <w:rPr>
          <w:rStyle w:val="IntenseEmphasis"/>
          <w:b w:val="0"/>
        </w:rPr>
        <w:t>Relevant Consultation</w:t>
      </w:r>
    </w:p>
    <w:p w14:paraId="1D667DD0" w14:textId="07803680" w:rsidR="00EF2B1E" w:rsidRPr="00EF2B1E" w:rsidRDefault="00AB3512" w:rsidP="0055402C">
      <w:pPr>
        <w:ind w:left="720" w:hanging="540"/>
        <w:rPr>
          <w:rStyle w:val="IntenseEmphasis"/>
          <w:b w:val="0"/>
        </w:rPr>
      </w:pPr>
      <w:sdt>
        <w:sdtPr>
          <w:rPr>
            <w:rStyle w:val="IntenseEmphasis"/>
            <w:b w:val="0"/>
          </w:rPr>
          <w:id w:val="1286392043"/>
          <w14:checkbox>
            <w14:checked w14:val="0"/>
            <w14:checkedState w14:val="2612" w14:font="MS Gothic"/>
            <w14:uncheckedState w14:val="2610" w14:font="MS Gothic"/>
          </w14:checkbox>
        </w:sdtPr>
        <w:sdtEndPr>
          <w:rPr>
            <w:rStyle w:val="IntenseEmphasis"/>
          </w:rPr>
        </w:sdtEndPr>
        <w:sdtContent>
          <w:r w:rsidR="00C04D74">
            <w:rPr>
              <w:rStyle w:val="IntenseEmphasis"/>
              <w:rFonts w:ascii="MS Gothic" w:eastAsia="MS Gothic" w:hAnsi="MS Gothic" w:hint="eastAsia"/>
              <w:b w:val="0"/>
            </w:rPr>
            <w:t>☐</w:t>
          </w:r>
        </w:sdtContent>
      </w:sdt>
      <w:r w:rsidR="00EF2B1E" w:rsidRPr="00EF2B1E">
        <w:rPr>
          <w:rStyle w:val="IntenseEmphasis"/>
          <w:b w:val="0"/>
        </w:rPr>
        <w:tab/>
      </w:r>
      <w:r w:rsidR="00DB2736">
        <w:rPr>
          <w:rStyle w:val="IntenseEmphasis"/>
          <w:b w:val="0"/>
        </w:rPr>
        <w:t xml:space="preserve">Internal </w:t>
      </w:r>
      <w:r w:rsidR="0055402C">
        <w:rPr>
          <w:rStyle w:val="IntenseEmphasis"/>
          <w:b w:val="0"/>
        </w:rPr>
        <w:t>– This report is administrative in nature and no consultation was required.</w:t>
      </w:r>
    </w:p>
    <w:p w14:paraId="1D667DD1" w14:textId="0A7EBB51" w:rsidR="00EF2B1E" w:rsidRPr="00EF2B1E" w:rsidRDefault="00AB3512" w:rsidP="00E739F0">
      <w:pPr>
        <w:ind w:firstLine="180"/>
        <w:rPr>
          <w:rStyle w:val="IntenseEmphasis"/>
          <w:b w:val="0"/>
        </w:rPr>
      </w:pPr>
      <w:sdt>
        <w:sdtPr>
          <w:rPr>
            <w:rStyle w:val="IntenseEmphasis"/>
            <w:b w:val="0"/>
          </w:rPr>
          <w:id w:val="1886829321"/>
          <w14:checkbox>
            <w14:checked w14:val="0"/>
            <w14:checkedState w14:val="2612" w14:font="MS Gothic"/>
            <w14:uncheckedState w14:val="2610" w14:font="MS Gothic"/>
          </w14:checkbox>
        </w:sdtPr>
        <w:sdtEndPr>
          <w:rPr>
            <w:rStyle w:val="IntenseEmphasis"/>
          </w:rPr>
        </w:sdtEndPr>
        <w:sdtContent>
          <w:r w:rsidR="00EB70A5">
            <w:rPr>
              <w:rStyle w:val="IntenseEmphasis"/>
              <w:rFonts w:ascii="MS Gothic" w:eastAsia="MS Gothic" w:hAnsi="MS Gothic" w:hint="eastAsia"/>
              <w:b w:val="0"/>
            </w:rPr>
            <w:t>☐</w:t>
          </w:r>
        </w:sdtContent>
      </w:sdt>
      <w:r w:rsidR="0055402C">
        <w:rPr>
          <w:rStyle w:val="IntenseEmphasis"/>
          <w:b w:val="0"/>
        </w:rPr>
        <w:tab/>
        <w:t xml:space="preserve">External </w:t>
      </w:r>
    </w:p>
    <w:p w14:paraId="1D667DD2" w14:textId="77777777" w:rsidR="00EF2B1E" w:rsidRPr="00EF2B1E" w:rsidRDefault="00EF2B1E" w:rsidP="009F7C7E">
      <w:pPr>
        <w:pStyle w:val="Heading3"/>
        <w:rPr>
          <w:rStyle w:val="IntenseEmphasis"/>
          <w:b w:val="0"/>
        </w:rPr>
      </w:pPr>
      <w:r w:rsidRPr="00EF2B1E">
        <w:rPr>
          <w:rStyle w:val="IntenseEmphasis"/>
          <w:b w:val="0"/>
        </w:rPr>
        <w:t xml:space="preserve">Appendices and Attachments </w:t>
      </w:r>
    </w:p>
    <w:p w14:paraId="1D667DD5" w14:textId="6D0F5300" w:rsidR="00104C85" w:rsidRPr="00B35CE4" w:rsidRDefault="00B35CE4" w:rsidP="00B35CE4">
      <w:pPr>
        <w:spacing w:after="0"/>
        <w:rPr>
          <w:rStyle w:val="IntenseEmphasis"/>
          <w:b w:val="0"/>
        </w:rPr>
      </w:pPr>
      <w:r>
        <w:rPr>
          <w:rStyle w:val="IntenseEmphasis"/>
          <w:b w:val="0"/>
        </w:rPr>
        <w:t>None</w:t>
      </w:r>
    </w:p>
    <w:sectPr w:rsidR="00104C85" w:rsidRPr="00B35C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7DDA" w14:textId="77777777" w:rsidR="00AC1487" w:rsidRDefault="00AC1487" w:rsidP="009F7C7E">
      <w:pPr>
        <w:spacing w:after="0" w:line="240" w:lineRule="auto"/>
      </w:pPr>
      <w:r>
        <w:separator/>
      </w:r>
    </w:p>
  </w:endnote>
  <w:endnote w:type="continuationSeparator" w:id="0">
    <w:p w14:paraId="1D667DDB" w14:textId="77777777" w:rsidR="00AC1487" w:rsidRDefault="00AC1487"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7DDC" w14:textId="701F2837" w:rsidR="009F7C7E" w:rsidRPr="009F7C7E" w:rsidRDefault="00350B8C">
    <w:pPr>
      <w:pStyle w:val="Footer"/>
      <w:rPr>
        <w:sz w:val="22"/>
        <w:szCs w:val="22"/>
      </w:rPr>
    </w:pPr>
    <w:r>
      <w:rPr>
        <w:sz w:val="22"/>
        <w:szCs w:val="22"/>
      </w:rPr>
      <w:t>FR-CW-0</w:t>
    </w:r>
    <w:r w:rsidR="003D6DA1">
      <w:rPr>
        <w:sz w:val="22"/>
        <w:szCs w:val="22"/>
      </w:rPr>
      <w:t>3</w:t>
    </w:r>
    <w:r w:rsidR="002815C0">
      <w:rPr>
        <w:sz w:val="22"/>
        <w:szCs w:val="22"/>
      </w:rPr>
      <w:t>-</w:t>
    </w:r>
    <w:r w:rsidR="00DB3D9A">
      <w:rPr>
        <w:sz w:val="22"/>
        <w:szCs w:val="22"/>
      </w:rPr>
      <w:t>2</w:t>
    </w:r>
    <w:r w:rsidR="003D6DA1">
      <w:rPr>
        <w:sz w:val="22"/>
        <w:szCs w:val="22"/>
      </w:rPr>
      <w:t>2</w:t>
    </w:r>
    <w:r w:rsidR="00DB2736">
      <w:rPr>
        <w:sz w:val="22"/>
        <w:szCs w:val="22"/>
      </w:rPr>
      <w:tab/>
    </w:r>
    <w:r w:rsidR="00DB2736">
      <w:rPr>
        <w:sz w:val="22"/>
        <w:szCs w:val="22"/>
      </w:rPr>
      <w:tab/>
      <w:t>Date:</w:t>
    </w:r>
    <w:r>
      <w:rPr>
        <w:sz w:val="22"/>
        <w:szCs w:val="22"/>
      </w:rPr>
      <w:t xml:space="preserve"> January </w:t>
    </w:r>
    <w:r w:rsidR="00D37E30">
      <w:rPr>
        <w:sz w:val="22"/>
        <w:szCs w:val="22"/>
      </w:rPr>
      <w:t>1</w:t>
    </w:r>
    <w:r w:rsidR="003D6DA1">
      <w:rPr>
        <w:sz w:val="22"/>
        <w:szCs w:val="22"/>
      </w:rPr>
      <w:t>3</w:t>
    </w:r>
    <w:r w:rsidR="00D37E30">
      <w:rPr>
        <w:sz w:val="22"/>
        <w:szCs w:val="22"/>
      </w:rPr>
      <w:t>,</w:t>
    </w:r>
    <w:r w:rsidR="002815C0">
      <w:rPr>
        <w:sz w:val="22"/>
        <w:szCs w:val="22"/>
      </w:rPr>
      <w:t xml:space="preserve"> 20</w:t>
    </w:r>
    <w:r w:rsidR="00DB3D9A">
      <w:rPr>
        <w:sz w:val="22"/>
        <w:szCs w:val="22"/>
      </w:rPr>
      <w:t>2</w:t>
    </w:r>
    <w:r w:rsidR="003D6DA1">
      <w:rPr>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7DD8" w14:textId="77777777" w:rsidR="00AC1487" w:rsidRDefault="00AC1487" w:rsidP="009F7C7E">
      <w:pPr>
        <w:spacing w:after="0" w:line="240" w:lineRule="auto"/>
      </w:pPr>
      <w:r>
        <w:separator/>
      </w:r>
    </w:p>
  </w:footnote>
  <w:footnote w:type="continuationSeparator" w:id="0">
    <w:p w14:paraId="1D667DD9" w14:textId="77777777" w:rsidR="00AC1487" w:rsidRDefault="00AC1487" w:rsidP="009F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31DEE"/>
    <w:multiLevelType w:val="hybridMultilevel"/>
    <w:tmpl w:val="DF045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7A4134"/>
    <w:multiLevelType w:val="hybridMultilevel"/>
    <w:tmpl w:val="2D6034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1E"/>
    <w:rsid w:val="00002639"/>
    <w:rsid w:val="00066FF3"/>
    <w:rsid w:val="0008648B"/>
    <w:rsid w:val="00086CC4"/>
    <w:rsid w:val="000F2CCC"/>
    <w:rsid w:val="00104C85"/>
    <w:rsid w:val="001A1342"/>
    <w:rsid w:val="001A241D"/>
    <w:rsid w:val="001A6861"/>
    <w:rsid w:val="001C7C76"/>
    <w:rsid w:val="001E79C8"/>
    <w:rsid w:val="002032BE"/>
    <w:rsid w:val="0021355F"/>
    <w:rsid w:val="00275389"/>
    <w:rsid w:val="002815C0"/>
    <w:rsid w:val="003034E5"/>
    <w:rsid w:val="003242DE"/>
    <w:rsid w:val="00340CC1"/>
    <w:rsid w:val="00347999"/>
    <w:rsid w:val="0035072B"/>
    <w:rsid w:val="00350B8C"/>
    <w:rsid w:val="0036058F"/>
    <w:rsid w:val="003A1B77"/>
    <w:rsid w:val="003C2950"/>
    <w:rsid w:val="003D6DA1"/>
    <w:rsid w:val="00426F3D"/>
    <w:rsid w:val="00465352"/>
    <w:rsid w:val="004F4902"/>
    <w:rsid w:val="00502026"/>
    <w:rsid w:val="0055402C"/>
    <w:rsid w:val="005E35C0"/>
    <w:rsid w:val="005F0FAC"/>
    <w:rsid w:val="00602EF5"/>
    <w:rsid w:val="00687135"/>
    <w:rsid w:val="006B2B16"/>
    <w:rsid w:val="00717D65"/>
    <w:rsid w:val="00754814"/>
    <w:rsid w:val="00772CDC"/>
    <w:rsid w:val="007A07ED"/>
    <w:rsid w:val="007A711D"/>
    <w:rsid w:val="007C015D"/>
    <w:rsid w:val="00886A40"/>
    <w:rsid w:val="008A01DF"/>
    <w:rsid w:val="008C0AB3"/>
    <w:rsid w:val="008E0D05"/>
    <w:rsid w:val="0090755B"/>
    <w:rsid w:val="00915099"/>
    <w:rsid w:val="009259A6"/>
    <w:rsid w:val="0094694F"/>
    <w:rsid w:val="009F42F7"/>
    <w:rsid w:val="009F7C7E"/>
    <w:rsid w:val="00A07F83"/>
    <w:rsid w:val="00A66E42"/>
    <w:rsid w:val="00A912DB"/>
    <w:rsid w:val="00AB3512"/>
    <w:rsid w:val="00AC1487"/>
    <w:rsid w:val="00AD53B0"/>
    <w:rsid w:val="00AE1144"/>
    <w:rsid w:val="00B35CE4"/>
    <w:rsid w:val="00B43345"/>
    <w:rsid w:val="00B657B5"/>
    <w:rsid w:val="00BA797A"/>
    <w:rsid w:val="00BC1A3E"/>
    <w:rsid w:val="00BD4F83"/>
    <w:rsid w:val="00C04D74"/>
    <w:rsid w:val="00C15B0F"/>
    <w:rsid w:val="00C366AB"/>
    <w:rsid w:val="00C76D76"/>
    <w:rsid w:val="00CC327E"/>
    <w:rsid w:val="00CC3ED1"/>
    <w:rsid w:val="00CD23D6"/>
    <w:rsid w:val="00D37E30"/>
    <w:rsid w:val="00D703B4"/>
    <w:rsid w:val="00DB2736"/>
    <w:rsid w:val="00DB3D9A"/>
    <w:rsid w:val="00E739F0"/>
    <w:rsid w:val="00EB70A5"/>
    <w:rsid w:val="00EF2B1E"/>
    <w:rsid w:val="00F33567"/>
    <w:rsid w:val="00F62718"/>
    <w:rsid w:val="00F70631"/>
    <w:rsid w:val="00FE1A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7DAA"/>
  <w15:docId w15:val="{CE4ACE7D-3C51-45BE-8197-05199D07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12"/>
    <w:rPr>
      <w:rFonts w:ascii="Arial" w:hAnsi="Arial"/>
      <w:sz w:val="24"/>
      <w:szCs w:val="24"/>
      <w:lang w:val="en-US"/>
    </w:rPr>
  </w:style>
  <w:style w:type="paragraph" w:styleId="Heading1">
    <w:name w:val="heading 1"/>
    <w:basedOn w:val="Normal"/>
    <w:next w:val="Normal"/>
    <w:link w:val="Heading1Char"/>
    <w:uiPriority w:val="9"/>
    <w:qFormat/>
    <w:rsid w:val="00AB3512"/>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AB3512"/>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AB3512"/>
    <w:pPr>
      <w:outlineLvl w:val="2"/>
    </w:pPr>
    <w:rPr>
      <w:rFonts w:cs="Arial"/>
      <w:i w:val="0"/>
    </w:rPr>
  </w:style>
  <w:style w:type="paragraph" w:styleId="Heading4">
    <w:name w:val="heading 4"/>
    <w:basedOn w:val="Normal"/>
    <w:next w:val="Normal"/>
    <w:link w:val="Heading4Char"/>
    <w:uiPriority w:val="9"/>
    <w:unhideWhenUsed/>
    <w:qFormat/>
    <w:rsid w:val="00AB3512"/>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AB3512"/>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AB3512"/>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AB351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AB351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AB351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AB35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3512"/>
  </w:style>
  <w:style w:type="character" w:customStyle="1" w:styleId="Heading1Char">
    <w:name w:val="Heading 1 Char"/>
    <w:basedOn w:val="DefaultParagraphFont"/>
    <w:link w:val="Heading1"/>
    <w:uiPriority w:val="9"/>
    <w:rsid w:val="00AB3512"/>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AB3512"/>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AB3512"/>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AB3512"/>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AB3512"/>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AB3512"/>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AB3512"/>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AB3512"/>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AB3512"/>
    <w:rPr>
      <w:rFonts w:ascii="Arial" w:eastAsiaTheme="majorEastAsia" w:hAnsi="Arial" w:cstheme="majorBidi"/>
      <w:i/>
      <w:iCs/>
      <w:sz w:val="24"/>
      <w:lang w:val="en-US"/>
    </w:rPr>
  </w:style>
  <w:style w:type="paragraph" w:styleId="Title">
    <w:name w:val="Title"/>
    <w:basedOn w:val="Normal"/>
    <w:next w:val="Normal"/>
    <w:link w:val="TitleChar"/>
    <w:uiPriority w:val="9"/>
    <w:qFormat/>
    <w:rsid w:val="00AB3512"/>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AB3512"/>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AB351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B3512"/>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AB3512"/>
    <w:rPr>
      <w:rFonts w:ascii="Arial" w:hAnsi="Arial"/>
      <w:b/>
      <w:bCs/>
    </w:rPr>
  </w:style>
  <w:style w:type="character" w:styleId="Emphasis">
    <w:name w:val="Emphasis"/>
    <w:basedOn w:val="DefaultParagraphFont"/>
    <w:uiPriority w:val="20"/>
    <w:qFormat/>
    <w:rsid w:val="00AB3512"/>
    <w:rPr>
      <w:rFonts w:ascii="Arial" w:hAnsi="Arial"/>
      <w:i/>
      <w:iCs/>
    </w:rPr>
  </w:style>
  <w:style w:type="paragraph" w:styleId="NoSpacing">
    <w:name w:val="No Spacing"/>
    <w:uiPriority w:val="1"/>
    <w:qFormat/>
    <w:rsid w:val="00AB3512"/>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AB3512"/>
    <w:pPr>
      <w:ind w:left="720"/>
      <w:contextualSpacing/>
    </w:pPr>
  </w:style>
  <w:style w:type="paragraph" w:styleId="Quote">
    <w:name w:val="Quote"/>
    <w:basedOn w:val="Normal"/>
    <w:next w:val="Normal"/>
    <w:link w:val="QuoteChar"/>
    <w:uiPriority w:val="29"/>
    <w:qFormat/>
    <w:rsid w:val="00AB3512"/>
    <w:rPr>
      <w:i/>
      <w:iCs/>
      <w:color w:val="000000" w:themeColor="text1"/>
    </w:rPr>
  </w:style>
  <w:style w:type="character" w:customStyle="1" w:styleId="QuoteChar">
    <w:name w:val="Quote Char"/>
    <w:basedOn w:val="DefaultParagraphFont"/>
    <w:link w:val="Quote"/>
    <w:uiPriority w:val="29"/>
    <w:rsid w:val="00AB3512"/>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AB3512"/>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AB3512"/>
    <w:rPr>
      <w:rFonts w:ascii="Arial" w:hAnsi="Arial"/>
      <w:b/>
      <w:bCs/>
      <w:i/>
      <w:iCs/>
      <w:sz w:val="24"/>
      <w:szCs w:val="24"/>
      <w:lang w:val="en-US"/>
    </w:rPr>
  </w:style>
  <w:style w:type="character" w:styleId="SubtleEmphasis">
    <w:name w:val="Subtle Emphasis"/>
    <w:basedOn w:val="DefaultParagraphFont"/>
    <w:uiPriority w:val="19"/>
    <w:qFormat/>
    <w:rsid w:val="00AB3512"/>
    <w:rPr>
      <w:rFonts w:ascii="Arial" w:hAnsi="Arial"/>
      <w:i/>
      <w:iCs/>
      <w:color w:val="808080" w:themeColor="text1" w:themeTint="7F"/>
    </w:rPr>
  </w:style>
  <w:style w:type="character" w:styleId="IntenseEmphasis">
    <w:name w:val="Intense Emphasis"/>
    <w:basedOn w:val="DefaultParagraphFont"/>
    <w:uiPriority w:val="21"/>
    <w:qFormat/>
    <w:rsid w:val="00AB3512"/>
    <w:rPr>
      <w:rFonts w:ascii="Arial" w:hAnsi="Arial"/>
      <w:b/>
      <w:bCs/>
    </w:rPr>
  </w:style>
  <w:style w:type="character" w:styleId="SubtleReference">
    <w:name w:val="Subtle Reference"/>
    <w:basedOn w:val="DefaultParagraphFont"/>
    <w:uiPriority w:val="31"/>
    <w:qFormat/>
    <w:rsid w:val="00AB3512"/>
    <w:rPr>
      <w:rFonts w:ascii="Arial" w:hAnsi="Arial"/>
      <w:smallCaps/>
      <w:color w:val="C0504D" w:themeColor="accent2"/>
      <w:u w:val="single"/>
    </w:rPr>
  </w:style>
  <w:style w:type="character" w:styleId="IntenseReference">
    <w:name w:val="Intense Reference"/>
    <w:basedOn w:val="DefaultParagraphFont"/>
    <w:uiPriority w:val="32"/>
    <w:qFormat/>
    <w:rsid w:val="00AB3512"/>
    <w:rPr>
      <w:b/>
      <w:bCs/>
      <w:smallCaps/>
      <w:color w:val="C0504D" w:themeColor="accent2"/>
      <w:spacing w:val="5"/>
      <w:u w:val="single"/>
    </w:rPr>
  </w:style>
  <w:style w:type="character" w:styleId="BookTitle">
    <w:name w:val="Book Title"/>
    <w:basedOn w:val="DefaultParagraphFont"/>
    <w:uiPriority w:val="33"/>
    <w:qFormat/>
    <w:rsid w:val="00AB3512"/>
    <w:rPr>
      <w:b/>
      <w:bCs/>
      <w:smallCaps/>
      <w:spacing w:val="5"/>
    </w:rPr>
  </w:style>
  <w:style w:type="character" w:styleId="Hyperlink">
    <w:name w:val="Hyperlink"/>
    <w:basedOn w:val="DefaultParagraphFont"/>
    <w:uiPriority w:val="99"/>
    <w:unhideWhenUsed/>
    <w:rsid w:val="00AB3512"/>
    <w:rPr>
      <w:color w:val="0000FF" w:themeColor="hyperlink"/>
      <w:u w:val="single"/>
    </w:rPr>
  </w:style>
  <w:style w:type="character" w:styleId="FollowedHyperlink">
    <w:name w:val="FollowedHyperlink"/>
    <w:basedOn w:val="DefaultParagraphFont"/>
    <w:uiPriority w:val="99"/>
    <w:semiHidden/>
    <w:unhideWhenUsed/>
    <w:rsid w:val="00AB3512"/>
    <w:rPr>
      <w:color w:val="800080" w:themeColor="followedHyperlink"/>
      <w:u w:val="single"/>
    </w:rPr>
  </w:style>
  <w:style w:type="paragraph" w:customStyle="1" w:styleId="AppleFill">
    <w:name w:val="Apple Fill"/>
    <w:basedOn w:val="Normal"/>
    <w:link w:val="AppleFillChar"/>
    <w:uiPriority w:val="10"/>
    <w:qFormat/>
    <w:rsid w:val="00AB3512"/>
    <w:rPr>
      <w:b/>
      <w:color w:val="FFFFFF" w:themeColor="background1"/>
      <w:shd w:val="clear" w:color="auto" w:fill="9BBB59" w:themeFill="accent3"/>
    </w:rPr>
  </w:style>
  <w:style w:type="paragraph" w:customStyle="1" w:styleId="AquaFill">
    <w:name w:val="Aqua Fill"/>
    <w:basedOn w:val="Normal"/>
    <w:link w:val="AquaFillChar"/>
    <w:uiPriority w:val="10"/>
    <w:qFormat/>
    <w:rsid w:val="00AB3512"/>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AB3512"/>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AB3512"/>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AB3512"/>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AB3512"/>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GC_117915954</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[2022-01-13 Committee of the Whole [11077]]</meetingId>
    <capitalProjectPriority xmlns="e6cd7bd4-3f3e-4495-b8c9-139289cd76e6" xsi:nil="true"/>
    <policyApprovalDate xmlns="e6cd7bd4-3f3e-4495-b8c9-139289cd76e6" xsi:nil="true"/>
    <NodeRef xmlns="e6cd7bd4-3f3e-4495-b8c9-139289cd76e6">5dc1b92d-f571-4525-8a99-72b320952a31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F752519-A96F-47E8-A125-D94E36BD7D59}"/>
</file>

<file path=customXml/itemProps2.xml><?xml version="1.0" encoding="utf-8"?>
<ds:datastoreItem xmlns:ds="http://schemas.openxmlformats.org/officeDocument/2006/customXml" ds:itemID="{DCCA5CCA-93BA-4B6F-80F0-B27C295FA061}"/>
</file>

<file path=customXml/itemProps3.xml><?xml version="1.0" encoding="utf-8"?>
<ds:datastoreItem xmlns:ds="http://schemas.openxmlformats.org/officeDocument/2006/customXml" ds:itemID="{AB59AE82-5C01-4397-845F-DC2E2821883F}"/>
</file>

<file path=customXml/itemProps4.xml><?xml version="1.0" encoding="utf-8"?>
<ds:datastoreItem xmlns:ds="http://schemas.openxmlformats.org/officeDocument/2006/customXml" ds:itemID="{A96BFB23-6F08-42B2-BDE2-3FC5874F876A}"/>
</file>

<file path=docProps/app.xml><?xml version="1.0" encoding="utf-8"?>
<Properties xmlns="http://schemas.openxmlformats.org/officeDocument/2006/extended-properties" xmlns:vt="http://schemas.openxmlformats.org/officeDocument/2006/docPropsVTypes">
  <Template>Normal</Template>
  <TotalTime>298</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13</cp:revision>
  <cp:lastPrinted>2020-01-16T15:42:00Z</cp:lastPrinted>
  <dcterms:created xsi:type="dcterms:W3CDTF">2021-12-08T19:53:00Z</dcterms:created>
  <dcterms:modified xsi:type="dcterms:W3CDTF">2022-03-02T18:46:00Z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