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D922" w14:textId="77777777" w:rsidR="00883D8D" w:rsidRDefault="00AA5E09" w:rsidP="006E00FA">
      <w:pPr>
        <w:pStyle w:val="Title"/>
        <w:widowControl w:val="0"/>
      </w:pPr>
      <w:r w:rsidRPr="00AA5E09">
        <w:rPr>
          <w:noProof/>
          <w:lang w:val="en-CA" w:eastAsia="en-CA"/>
        </w:rPr>
        <w:drawing>
          <wp:inline distT="0" distB="0" distL="0" distR="0" wp14:anchorId="0284D93A" wp14:editId="0284D93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14:paraId="0284D923" w14:textId="005222D3" w:rsidR="00AC3A8B" w:rsidRPr="00FB686F" w:rsidRDefault="00AC3A8B" w:rsidP="006E00FA">
      <w:pPr>
        <w:pStyle w:val="Heading1"/>
        <w:keepNext w:val="0"/>
        <w:widowControl w:val="0"/>
        <w:jc w:val="center"/>
      </w:pPr>
      <w:r w:rsidRPr="00FB686F">
        <w:t xml:space="preserve">Report </w:t>
      </w:r>
      <w:r w:rsidR="00614762">
        <w:t>TR-CW-</w:t>
      </w:r>
      <w:r w:rsidR="00905BA9">
        <w:t>2</w:t>
      </w:r>
      <w:r w:rsidR="001E461B">
        <w:t>3-17</w:t>
      </w:r>
    </w:p>
    <w:p w14:paraId="0284D924" w14:textId="7571FE7A" w:rsidR="00AC3A8B" w:rsidRPr="00CF0CF7" w:rsidRDefault="00AC3A8B" w:rsidP="00CF0CF7">
      <w:pPr>
        <w:pStyle w:val="NoSpacing"/>
        <w:widowControl w:val="0"/>
        <w:tabs>
          <w:tab w:val="left" w:pos="1890"/>
        </w:tabs>
        <w:ind w:left="1890" w:hanging="1890"/>
        <w:rPr>
          <w:lang w:val="en-CA"/>
        </w:rPr>
      </w:pPr>
      <w:r w:rsidRPr="00FB686F">
        <w:rPr>
          <w:rStyle w:val="Strong"/>
        </w:rPr>
        <w:t>To</w:t>
      </w:r>
      <w:r w:rsidRPr="00FB686F">
        <w:t>:</w:t>
      </w:r>
      <w:r w:rsidR="00CF0CF7">
        <w:tab/>
      </w:r>
      <w:r w:rsidR="00D871FC">
        <w:t>Warden Barfoot</w:t>
      </w:r>
      <w:r w:rsidR="002C0795" w:rsidRPr="002C0795">
        <w:rPr>
          <w:lang w:val="en-CA"/>
        </w:rPr>
        <w:t xml:space="preserve"> and Members of </w:t>
      </w:r>
      <w:r w:rsidR="00D871FC">
        <w:rPr>
          <w:lang w:val="en-CA"/>
        </w:rPr>
        <w:t>Grey County Council</w:t>
      </w:r>
      <w:r>
        <w:tab/>
      </w:r>
    </w:p>
    <w:p w14:paraId="0284D925" w14:textId="167B0EC7" w:rsidR="00AC3A8B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2C0795">
        <w:t>Matt Marck, Engineering Manager</w:t>
      </w:r>
    </w:p>
    <w:p w14:paraId="2CBE125C" w14:textId="487C8C08" w:rsidR="00B72628" w:rsidRPr="00B72628" w:rsidRDefault="00B72628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B72628">
        <w:rPr>
          <w:rStyle w:val="Strong"/>
          <w:b w:val="0"/>
        </w:rPr>
        <w:tab/>
        <w:t>Sharon Melville, Buyer</w:t>
      </w:r>
    </w:p>
    <w:p w14:paraId="0284D926" w14:textId="30E9A2C6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Meeting Date:</w:t>
      </w:r>
      <w:r w:rsidRPr="00FB686F">
        <w:tab/>
      </w:r>
      <w:r w:rsidR="00905BA9">
        <w:t>July</w:t>
      </w:r>
      <w:r w:rsidR="00CD091D">
        <w:t xml:space="preserve"> </w:t>
      </w:r>
      <w:r w:rsidR="00436976">
        <w:t>13</w:t>
      </w:r>
      <w:r w:rsidR="00D871FC">
        <w:t>, 2017</w:t>
      </w:r>
    </w:p>
    <w:p w14:paraId="0284D927" w14:textId="170330AB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C2007A">
        <w:rPr>
          <w:rStyle w:val="Strong"/>
        </w:rPr>
        <w:t>Award of RFT-TS-13-17 Milling and Hot Mix Paving</w:t>
      </w:r>
    </w:p>
    <w:p w14:paraId="0284D928" w14:textId="083BCF5F" w:rsidR="00AC3A8B" w:rsidRPr="00E26705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682286">
        <w:t xml:space="preserve"> </w:t>
      </w:r>
    </w:p>
    <w:p w14:paraId="0284D929" w14:textId="2D2E57D0" w:rsidR="00AC3A8B" w:rsidRPr="00FB686F" w:rsidRDefault="00FB203E" w:rsidP="006E00FA">
      <w:pPr>
        <w:pStyle w:val="Heading2"/>
        <w:keepNext w:val="0"/>
        <w:widowControl w:val="0"/>
      </w:pPr>
      <w:r>
        <w:t>Recommendation</w:t>
      </w:r>
    </w:p>
    <w:p w14:paraId="2530E699" w14:textId="044DFD68" w:rsidR="00F7434E" w:rsidRPr="00533F62" w:rsidRDefault="008A27FA" w:rsidP="00533F62">
      <w:pPr>
        <w:pStyle w:val="ListParagraph"/>
        <w:widowControl w:val="0"/>
        <w:numPr>
          <w:ilvl w:val="0"/>
          <w:numId w:val="2"/>
        </w:numPr>
        <w:spacing w:before="240"/>
        <w:contextualSpacing w:val="0"/>
        <w:rPr>
          <w:b/>
        </w:rPr>
      </w:pPr>
      <w:r>
        <w:rPr>
          <w:b/>
        </w:rPr>
        <w:t>That Report TR-CW-</w:t>
      </w:r>
      <w:r w:rsidR="00905BA9">
        <w:rPr>
          <w:b/>
        </w:rPr>
        <w:t>2</w:t>
      </w:r>
      <w:r w:rsidR="001E461B">
        <w:rPr>
          <w:b/>
        </w:rPr>
        <w:t>3-17</w:t>
      </w:r>
      <w:r>
        <w:rPr>
          <w:b/>
        </w:rPr>
        <w:t xml:space="preserve"> </w:t>
      </w:r>
      <w:r w:rsidR="00014485">
        <w:rPr>
          <w:b/>
        </w:rPr>
        <w:t xml:space="preserve">regarding tender award recommendations for </w:t>
      </w:r>
      <w:r w:rsidR="00BC621D">
        <w:rPr>
          <w:b/>
        </w:rPr>
        <w:t>RFT-TS-13-17</w:t>
      </w:r>
      <w:r w:rsidR="00533F62">
        <w:rPr>
          <w:b/>
        </w:rPr>
        <w:t xml:space="preserve"> </w:t>
      </w:r>
      <w:r w:rsidR="00C2007A">
        <w:rPr>
          <w:b/>
        </w:rPr>
        <w:t xml:space="preserve">for Milling and Hot Mix Paving </w:t>
      </w:r>
      <w:r w:rsidR="00533F62">
        <w:rPr>
          <w:b/>
        </w:rPr>
        <w:t>be received</w:t>
      </w:r>
      <w:r w:rsidR="00014485">
        <w:rPr>
          <w:b/>
        </w:rPr>
        <w:t xml:space="preserve"> and</w:t>
      </w:r>
      <w:r w:rsidR="00533F62">
        <w:rPr>
          <w:b/>
        </w:rPr>
        <w:t xml:space="preserve"> t</w:t>
      </w:r>
      <w:r w:rsidR="00014485" w:rsidRPr="00533F62">
        <w:rPr>
          <w:b/>
        </w:rPr>
        <w:t xml:space="preserve">hat </w:t>
      </w:r>
      <w:r w:rsidR="00AD3C03">
        <w:rPr>
          <w:b/>
        </w:rPr>
        <w:t xml:space="preserve">all schedules in the </w:t>
      </w:r>
      <w:r w:rsidR="00014485" w:rsidRPr="00533F62">
        <w:rPr>
          <w:b/>
        </w:rPr>
        <w:t xml:space="preserve">tender be awarded to </w:t>
      </w:r>
      <w:r w:rsidR="00974246">
        <w:rPr>
          <w:b/>
        </w:rPr>
        <w:t>E.C. King</w:t>
      </w:r>
      <w:r w:rsidR="00CD091D">
        <w:rPr>
          <w:b/>
        </w:rPr>
        <w:t xml:space="preserve"> Construction</w:t>
      </w:r>
      <w:r w:rsidR="00907225">
        <w:rPr>
          <w:b/>
        </w:rPr>
        <w:t xml:space="preserve"> for </w:t>
      </w:r>
      <w:r w:rsidR="00014485" w:rsidRPr="00533F62">
        <w:rPr>
          <w:b/>
        </w:rPr>
        <w:t>$</w:t>
      </w:r>
      <w:r w:rsidR="00907225">
        <w:rPr>
          <w:b/>
        </w:rPr>
        <w:t>647,499.35</w:t>
      </w:r>
      <w:r w:rsidR="00014485" w:rsidRPr="00533F62">
        <w:rPr>
          <w:b/>
        </w:rPr>
        <w:t xml:space="preserve"> excluding taxes</w:t>
      </w:r>
      <w:r w:rsidR="005B3B2F" w:rsidRPr="00533F62">
        <w:rPr>
          <w:b/>
        </w:rPr>
        <w:t>; and</w:t>
      </w:r>
    </w:p>
    <w:p w14:paraId="335317BA" w14:textId="4F47D55A" w:rsidR="00C37D8C" w:rsidRDefault="00C37D8C" w:rsidP="00C37D8C">
      <w:pPr>
        <w:pStyle w:val="ListParagraph"/>
        <w:widowControl w:val="0"/>
        <w:numPr>
          <w:ilvl w:val="0"/>
          <w:numId w:val="2"/>
        </w:numPr>
        <w:spacing w:before="240" w:after="120"/>
        <w:contextualSpacing w:val="0"/>
        <w:rPr>
          <w:b/>
        </w:rPr>
      </w:pPr>
      <w:r w:rsidRPr="005B3B2F">
        <w:rPr>
          <w:b/>
        </w:rPr>
        <w:t xml:space="preserve">That a </w:t>
      </w:r>
      <w:r w:rsidR="00907225">
        <w:rPr>
          <w:b/>
        </w:rPr>
        <w:t>10</w:t>
      </w:r>
      <w:r w:rsidRPr="005B3B2F">
        <w:rPr>
          <w:b/>
        </w:rPr>
        <w:t xml:space="preserve">% construction contingency be added to the tender price resulting in a revised estimated cost of </w:t>
      </w:r>
      <w:r w:rsidR="00D55C7D" w:rsidRPr="00696357">
        <w:rPr>
          <w:b/>
        </w:rPr>
        <w:t>$</w:t>
      </w:r>
      <w:r w:rsidR="0072034B">
        <w:rPr>
          <w:b/>
        </w:rPr>
        <w:t>724,784.87</w:t>
      </w:r>
      <w:r w:rsidR="00D55C7D">
        <w:rPr>
          <w:b/>
        </w:rPr>
        <w:t xml:space="preserve"> </w:t>
      </w:r>
      <w:r w:rsidR="00F7760C">
        <w:rPr>
          <w:b/>
        </w:rPr>
        <w:t>net HST; and</w:t>
      </w:r>
    </w:p>
    <w:p w14:paraId="77067F20" w14:textId="4FE1CDDA" w:rsidR="00F7760C" w:rsidRPr="005B3B2F" w:rsidRDefault="00F7760C" w:rsidP="00C37D8C">
      <w:pPr>
        <w:pStyle w:val="ListParagraph"/>
        <w:widowControl w:val="0"/>
        <w:numPr>
          <w:ilvl w:val="0"/>
          <w:numId w:val="2"/>
        </w:numPr>
        <w:spacing w:before="240" w:after="120"/>
        <w:contextualSpacing w:val="0"/>
        <w:rPr>
          <w:b/>
        </w:rPr>
      </w:pPr>
      <w:r>
        <w:rPr>
          <w:b/>
        </w:rPr>
        <w:t>That the total estimated minor capital budget shortfall of $322,01</w:t>
      </w:r>
      <w:r w:rsidR="00D03EEC">
        <w:rPr>
          <w:b/>
        </w:rPr>
        <w:t>4</w:t>
      </w:r>
      <w:r>
        <w:rPr>
          <w:b/>
        </w:rPr>
        <w:t xml:space="preserve"> be funded from </w:t>
      </w:r>
      <w:r w:rsidR="005C6762">
        <w:rPr>
          <w:b/>
        </w:rPr>
        <w:t>s</w:t>
      </w:r>
      <w:r>
        <w:rPr>
          <w:b/>
        </w:rPr>
        <w:t xml:space="preserve">avings in the </w:t>
      </w:r>
      <w:r w:rsidR="005C6762">
        <w:rPr>
          <w:b/>
        </w:rPr>
        <w:t>construction budget.</w:t>
      </w:r>
    </w:p>
    <w:p w14:paraId="0284D92B" w14:textId="77777777" w:rsidR="00AC3A8B" w:rsidRDefault="00AC3A8B" w:rsidP="006E00FA">
      <w:pPr>
        <w:pStyle w:val="Heading2"/>
        <w:keepNext w:val="0"/>
        <w:widowControl w:val="0"/>
      </w:pPr>
      <w:r w:rsidRPr="00B0378D">
        <w:t>Background</w:t>
      </w:r>
    </w:p>
    <w:p w14:paraId="77544399" w14:textId="310E18DF" w:rsidR="00C13FF6" w:rsidRDefault="00C13FF6" w:rsidP="00014485">
      <w:r>
        <w:t>The parameters for the tender are as follows:</w:t>
      </w:r>
    </w:p>
    <w:p w14:paraId="76B24BAD" w14:textId="4222A8AC" w:rsidR="00C13FF6" w:rsidRDefault="00C13FF6" w:rsidP="00C13FF6">
      <w:pPr>
        <w:pStyle w:val="ListParagraph"/>
        <w:numPr>
          <w:ilvl w:val="0"/>
          <w:numId w:val="8"/>
        </w:numPr>
      </w:pPr>
      <w:r>
        <w:t>T</w:t>
      </w:r>
      <w:r w:rsidR="00F7760C">
        <w:t>he t</w:t>
      </w:r>
      <w:r>
        <w:t>ender</w:t>
      </w:r>
      <w:r w:rsidR="00551F24">
        <w:t xml:space="preserve"> consists of </w:t>
      </w:r>
      <w:r w:rsidR="00BC621D">
        <w:t>asphalt patches</w:t>
      </w:r>
      <w:r w:rsidR="00551F24">
        <w:t xml:space="preserve"> </w:t>
      </w:r>
      <w:r w:rsidR="003D214E">
        <w:t xml:space="preserve">broken down into 4 schedules </w:t>
      </w:r>
      <w:r w:rsidR="00551F24">
        <w:t>and</w:t>
      </w:r>
      <w:r>
        <w:t xml:space="preserve"> will be awarded </w:t>
      </w:r>
      <w:r w:rsidR="003D214E">
        <w:t>by schedule</w:t>
      </w:r>
    </w:p>
    <w:p w14:paraId="0BB42217" w14:textId="1ED03053" w:rsidR="00227AAF" w:rsidRDefault="00227AAF" w:rsidP="00227AAF">
      <w:r>
        <w:t xml:space="preserve">The tender was posted on the Grey County website from </w:t>
      </w:r>
      <w:r w:rsidR="00A95195">
        <w:t>June 9</w:t>
      </w:r>
      <w:r>
        <w:t xml:space="preserve">, 2017 until </w:t>
      </w:r>
      <w:r w:rsidR="00A95195">
        <w:t>June 27</w:t>
      </w:r>
      <w:r>
        <w:t>, 2017.</w:t>
      </w:r>
      <w:r w:rsidR="00C80396">
        <w:t xml:space="preserve"> The bids received are shown below</w:t>
      </w:r>
      <w:r w:rsidR="00C06152">
        <w:t>.</w:t>
      </w:r>
    </w:p>
    <w:p w14:paraId="30AA5968" w14:textId="4D240F2D" w:rsidR="000E357B" w:rsidRPr="00141F18" w:rsidRDefault="00A95195" w:rsidP="00D6489D">
      <w:pPr>
        <w:pStyle w:val="Heading3"/>
        <w:spacing w:after="0"/>
        <w:rPr>
          <w:sz w:val="28"/>
        </w:rPr>
      </w:pPr>
      <w:r w:rsidRPr="00141F18">
        <w:rPr>
          <w:sz w:val="28"/>
        </w:rPr>
        <w:t xml:space="preserve">Schedule ‘A’ </w:t>
      </w:r>
      <w:proofErr w:type="spellStart"/>
      <w:r w:rsidRPr="00141F18">
        <w:rPr>
          <w:sz w:val="28"/>
        </w:rPr>
        <w:t>Glenelg</w:t>
      </w:r>
      <w:proofErr w:type="spellEnd"/>
      <w:r w:rsidRPr="00141F18">
        <w:rPr>
          <w:sz w:val="28"/>
        </w:rPr>
        <w:t xml:space="preserve"> Road 23 Bridge Hot Mix Paving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 list of each bidder and their submission pricing excluding taxes"/>
      </w:tblPr>
      <w:tblGrid>
        <w:gridCol w:w="6521"/>
        <w:gridCol w:w="2402"/>
      </w:tblGrid>
      <w:tr w:rsidR="00014485" w:rsidRPr="00AF0354" w14:paraId="3A04BC45" w14:textId="77777777" w:rsidTr="004C0202">
        <w:trPr>
          <w:trHeight w:val="665"/>
          <w:tblHeader/>
        </w:trPr>
        <w:tc>
          <w:tcPr>
            <w:tcW w:w="6521" w:type="dxa"/>
            <w:vAlign w:val="center"/>
          </w:tcPr>
          <w:p w14:paraId="198EE80B" w14:textId="65806DE6" w:rsidR="00014485" w:rsidRPr="00AF0354" w:rsidRDefault="00014485" w:rsidP="0001448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Bidder</w:t>
            </w:r>
          </w:p>
        </w:tc>
        <w:tc>
          <w:tcPr>
            <w:tcW w:w="2402" w:type="dxa"/>
            <w:vAlign w:val="center"/>
          </w:tcPr>
          <w:p w14:paraId="0063CCA8" w14:textId="43D27EAA" w:rsidR="00014485" w:rsidRDefault="00014485" w:rsidP="0001448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 w:rsidRPr="00AF0354">
              <w:rPr>
                <w:rFonts w:cs="Arial"/>
                <w:b/>
              </w:rPr>
              <w:t xml:space="preserve">Total Bid </w:t>
            </w:r>
            <w:r>
              <w:rPr>
                <w:rFonts w:cs="Arial"/>
                <w:b/>
              </w:rPr>
              <w:t>Amount</w:t>
            </w:r>
          </w:p>
          <w:p w14:paraId="1A689ABB" w14:textId="0FAEE6A2" w:rsidR="00014485" w:rsidRPr="00AF0354" w:rsidRDefault="00014485" w:rsidP="0001448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 w:rsidRPr="00AF0354">
              <w:rPr>
                <w:rFonts w:cs="Arial"/>
                <w:b/>
              </w:rPr>
              <w:t>(excl</w:t>
            </w:r>
            <w:r>
              <w:rPr>
                <w:rFonts w:cs="Arial"/>
                <w:b/>
              </w:rPr>
              <w:t>uding t</w:t>
            </w:r>
            <w:r w:rsidRPr="00AF0354">
              <w:rPr>
                <w:rFonts w:cs="Arial"/>
                <w:b/>
              </w:rPr>
              <w:t>axes)</w:t>
            </w:r>
          </w:p>
        </w:tc>
      </w:tr>
      <w:tr w:rsidR="00A95195" w:rsidRPr="004C0202" w14:paraId="43AB02B3" w14:textId="77777777" w:rsidTr="00BD1571">
        <w:trPr>
          <w:trHeight w:val="300"/>
        </w:trPr>
        <w:tc>
          <w:tcPr>
            <w:tcW w:w="6521" w:type="dxa"/>
            <w:noWrap/>
            <w:hideMark/>
          </w:tcPr>
          <w:p w14:paraId="73B17765" w14:textId="773FB9AE" w:rsidR="00A95195" w:rsidRPr="00FE6772" w:rsidRDefault="00A95195" w:rsidP="00D6489D">
            <w:pPr>
              <w:rPr>
                <w:rFonts w:eastAsia="Times New Roman" w:cs="Arial"/>
                <w:color w:val="000000"/>
                <w:lang w:val="en-CA" w:eastAsia="en-CA"/>
              </w:rPr>
            </w:pPr>
            <w:r w:rsidRPr="00FE6772">
              <w:rPr>
                <w:rFonts w:eastAsia="Times New Roman" w:cs="Arial"/>
                <w:color w:val="000000"/>
                <w:lang w:val="en-CA" w:eastAsia="en-CA"/>
              </w:rPr>
              <w:t>Harold Sutherland Construction</w:t>
            </w:r>
          </w:p>
        </w:tc>
        <w:tc>
          <w:tcPr>
            <w:tcW w:w="2402" w:type="dxa"/>
            <w:noWrap/>
            <w:vAlign w:val="center"/>
            <w:hideMark/>
          </w:tcPr>
          <w:p w14:paraId="7A3E50B4" w14:textId="77B6C73E" w:rsidR="00A95195" w:rsidRPr="00FE6772" w:rsidRDefault="00A95195" w:rsidP="004C0202">
            <w:pPr>
              <w:jc w:val="right"/>
              <w:rPr>
                <w:rFonts w:eastAsia="Times New Roman" w:cs="Arial"/>
                <w:color w:val="000000"/>
                <w:lang w:val="en-CA" w:eastAsia="en-CA"/>
              </w:rPr>
            </w:pPr>
            <w:r>
              <w:rPr>
                <w:rFonts w:cs="Arial"/>
              </w:rPr>
              <w:t>$21,133.50</w:t>
            </w:r>
          </w:p>
        </w:tc>
      </w:tr>
      <w:tr w:rsidR="00A95195" w:rsidRPr="004C0202" w14:paraId="0F24C2CF" w14:textId="77777777" w:rsidTr="00BD1571">
        <w:trPr>
          <w:trHeight w:val="300"/>
        </w:trPr>
        <w:tc>
          <w:tcPr>
            <w:tcW w:w="6521" w:type="dxa"/>
            <w:noWrap/>
            <w:hideMark/>
          </w:tcPr>
          <w:p w14:paraId="129369DE" w14:textId="1C800B57" w:rsidR="00A95195" w:rsidRPr="00FE6772" w:rsidRDefault="00A95195" w:rsidP="00A95195">
            <w:pPr>
              <w:rPr>
                <w:rFonts w:eastAsia="Times New Roman" w:cs="Arial"/>
                <w:color w:val="000000"/>
                <w:lang w:val="en-CA" w:eastAsia="en-CA"/>
              </w:rPr>
            </w:pPr>
            <w:r w:rsidRPr="00FE6772">
              <w:rPr>
                <w:rFonts w:eastAsia="Times New Roman" w:cs="Arial"/>
                <w:color w:val="000000"/>
                <w:lang w:val="en-CA" w:eastAsia="en-CA"/>
              </w:rPr>
              <w:t xml:space="preserve">EC King Contracting </w:t>
            </w:r>
          </w:p>
        </w:tc>
        <w:tc>
          <w:tcPr>
            <w:tcW w:w="2402" w:type="dxa"/>
            <w:noWrap/>
            <w:vAlign w:val="center"/>
            <w:hideMark/>
          </w:tcPr>
          <w:p w14:paraId="3C511F26" w14:textId="2812A4AF" w:rsidR="00A95195" w:rsidRPr="00FE6772" w:rsidRDefault="00A95195" w:rsidP="004C0202">
            <w:pPr>
              <w:jc w:val="right"/>
              <w:rPr>
                <w:rFonts w:eastAsia="Times New Roman" w:cs="Arial"/>
                <w:color w:val="000000"/>
                <w:lang w:val="en-CA" w:eastAsia="en-CA"/>
              </w:rPr>
            </w:pPr>
            <w:r>
              <w:rPr>
                <w:rFonts w:cs="Arial"/>
              </w:rPr>
              <w:t>$11,468.42</w:t>
            </w:r>
          </w:p>
        </w:tc>
      </w:tr>
    </w:tbl>
    <w:p w14:paraId="1F29CFC9" w14:textId="7B670749" w:rsidR="00A95195" w:rsidRPr="00141F18" w:rsidRDefault="00A95195" w:rsidP="00A95195">
      <w:pPr>
        <w:pStyle w:val="Heading3"/>
        <w:spacing w:after="0"/>
        <w:rPr>
          <w:sz w:val="28"/>
        </w:rPr>
      </w:pPr>
      <w:r w:rsidRPr="00141F18">
        <w:rPr>
          <w:sz w:val="28"/>
        </w:rPr>
        <w:lastRenderedPageBreak/>
        <w:t>Schedule ‘B’ Grey Road 9 and Grey Road 14 Milling and Hot Mix Paving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 list of each bidder and their submission pricing excluding taxes"/>
      </w:tblPr>
      <w:tblGrid>
        <w:gridCol w:w="6521"/>
        <w:gridCol w:w="2402"/>
      </w:tblGrid>
      <w:tr w:rsidR="00A95195" w:rsidRPr="00AF0354" w14:paraId="3DF84307" w14:textId="77777777" w:rsidTr="007122E5">
        <w:trPr>
          <w:trHeight w:val="665"/>
          <w:tblHeader/>
        </w:trPr>
        <w:tc>
          <w:tcPr>
            <w:tcW w:w="6521" w:type="dxa"/>
            <w:vAlign w:val="center"/>
          </w:tcPr>
          <w:p w14:paraId="22152485" w14:textId="77777777" w:rsidR="00A95195" w:rsidRPr="00AF0354" w:rsidRDefault="00A95195" w:rsidP="007122E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Bidder</w:t>
            </w:r>
          </w:p>
        </w:tc>
        <w:tc>
          <w:tcPr>
            <w:tcW w:w="2402" w:type="dxa"/>
            <w:vAlign w:val="center"/>
          </w:tcPr>
          <w:p w14:paraId="2026B545" w14:textId="77777777" w:rsidR="00A95195" w:rsidRDefault="00A95195" w:rsidP="007122E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 w:rsidRPr="00AF0354">
              <w:rPr>
                <w:rFonts w:cs="Arial"/>
                <w:b/>
              </w:rPr>
              <w:t xml:space="preserve">Total Bid </w:t>
            </w:r>
            <w:r>
              <w:rPr>
                <w:rFonts w:cs="Arial"/>
                <w:b/>
              </w:rPr>
              <w:t>Amount</w:t>
            </w:r>
          </w:p>
          <w:p w14:paraId="0804DF54" w14:textId="77777777" w:rsidR="00A95195" w:rsidRPr="00AF0354" w:rsidRDefault="00A95195" w:rsidP="007122E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 w:rsidRPr="00AF0354">
              <w:rPr>
                <w:rFonts w:cs="Arial"/>
                <w:b/>
              </w:rPr>
              <w:t>(excl</w:t>
            </w:r>
            <w:r>
              <w:rPr>
                <w:rFonts w:cs="Arial"/>
                <w:b/>
              </w:rPr>
              <w:t>uding t</w:t>
            </w:r>
            <w:r w:rsidRPr="00AF0354">
              <w:rPr>
                <w:rFonts w:cs="Arial"/>
                <w:b/>
              </w:rPr>
              <w:t>axes)</w:t>
            </w:r>
          </w:p>
        </w:tc>
      </w:tr>
      <w:tr w:rsidR="00A95195" w:rsidRPr="004C0202" w14:paraId="2EE18198" w14:textId="77777777" w:rsidTr="007122E5">
        <w:trPr>
          <w:trHeight w:val="300"/>
        </w:trPr>
        <w:tc>
          <w:tcPr>
            <w:tcW w:w="6521" w:type="dxa"/>
            <w:noWrap/>
            <w:hideMark/>
          </w:tcPr>
          <w:p w14:paraId="78302F24" w14:textId="77777777" w:rsidR="00A95195" w:rsidRPr="00FE6772" w:rsidRDefault="00A95195" w:rsidP="007122E5">
            <w:pPr>
              <w:rPr>
                <w:rFonts w:eastAsia="Times New Roman" w:cs="Arial"/>
                <w:color w:val="000000"/>
                <w:lang w:val="en-CA" w:eastAsia="en-CA"/>
              </w:rPr>
            </w:pPr>
            <w:r w:rsidRPr="00FE6772">
              <w:rPr>
                <w:rFonts w:eastAsia="Times New Roman" w:cs="Arial"/>
                <w:color w:val="000000"/>
                <w:lang w:val="en-CA" w:eastAsia="en-CA"/>
              </w:rPr>
              <w:t>Harold Sutherland Construction</w:t>
            </w:r>
          </w:p>
        </w:tc>
        <w:tc>
          <w:tcPr>
            <w:tcW w:w="2402" w:type="dxa"/>
            <w:noWrap/>
            <w:vAlign w:val="center"/>
            <w:hideMark/>
          </w:tcPr>
          <w:p w14:paraId="6B8D82D8" w14:textId="3B8C88D2" w:rsidR="00A95195" w:rsidRPr="00FE6772" w:rsidRDefault="00A95195" w:rsidP="007122E5">
            <w:pPr>
              <w:jc w:val="right"/>
              <w:rPr>
                <w:rFonts w:eastAsia="Times New Roman" w:cs="Arial"/>
                <w:color w:val="000000"/>
                <w:lang w:val="en-CA" w:eastAsia="en-CA"/>
              </w:rPr>
            </w:pPr>
            <w:r>
              <w:rPr>
                <w:rFonts w:cs="Arial"/>
              </w:rPr>
              <w:t>$281,639.35</w:t>
            </w:r>
          </w:p>
        </w:tc>
      </w:tr>
      <w:tr w:rsidR="00A95195" w:rsidRPr="004C0202" w14:paraId="5C158266" w14:textId="77777777" w:rsidTr="007122E5">
        <w:trPr>
          <w:trHeight w:val="300"/>
        </w:trPr>
        <w:tc>
          <w:tcPr>
            <w:tcW w:w="6521" w:type="dxa"/>
            <w:noWrap/>
            <w:hideMark/>
          </w:tcPr>
          <w:p w14:paraId="1C357811" w14:textId="77777777" w:rsidR="00A95195" w:rsidRPr="00FE6772" w:rsidRDefault="00A95195" w:rsidP="007122E5">
            <w:pPr>
              <w:rPr>
                <w:rFonts w:eastAsia="Times New Roman" w:cs="Arial"/>
                <w:color w:val="000000"/>
                <w:lang w:val="en-CA" w:eastAsia="en-CA"/>
              </w:rPr>
            </w:pPr>
            <w:r w:rsidRPr="00FE6772">
              <w:rPr>
                <w:rFonts w:eastAsia="Times New Roman" w:cs="Arial"/>
                <w:color w:val="000000"/>
                <w:lang w:val="en-CA" w:eastAsia="en-CA"/>
              </w:rPr>
              <w:t xml:space="preserve">EC King Contracting </w:t>
            </w:r>
          </w:p>
        </w:tc>
        <w:tc>
          <w:tcPr>
            <w:tcW w:w="2402" w:type="dxa"/>
            <w:noWrap/>
            <w:vAlign w:val="center"/>
            <w:hideMark/>
          </w:tcPr>
          <w:p w14:paraId="4A4BE178" w14:textId="047E7F0C" w:rsidR="00A95195" w:rsidRPr="00FE6772" w:rsidRDefault="00A95195" w:rsidP="007122E5">
            <w:pPr>
              <w:jc w:val="right"/>
              <w:rPr>
                <w:rFonts w:eastAsia="Times New Roman" w:cs="Arial"/>
                <w:color w:val="000000"/>
                <w:lang w:val="en-CA" w:eastAsia="en-CA"/>
              </w:rPr>
            </w:pPr>
            <w:r>
              <w:rPr>
                <w:rFonts w:cs="Arial"/>
              </w:rPr>
              <w:t>$194,891.27</w:t>
            </w:r>
          </w:p>
        </w:tc>
      </w:tr>
    </w:tbl>
    <w:p w14:paraId="403859AC" w14:textId="53507939" w:rsidR="00A95195" w:rsidRPr="00141F18" w:rsidRDefault="00A95195" w:rsidP="00A95195">
      <w:pPr>
        <w:pStyle w:val="Heading3"/>
        <w:spacing w:after="0"/>
        <w:rPr>
          <w:sz w:val="28"/>
        </w:rPr>
      </w:pPr>
      <w:r w:rsidRPr="00141F18">
        <w:rPr>
          <w:sz w:val="28"/>
        </w:rPr>
        <w:t>Schedule ‘C’ Grey Road 12 Milling and Hot Mix Paving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 list of each bidder and their submission pricing excluding taxes"/>
      </w:tblPr>
      <w:tblGrid>
        <w:gridCol w:w="6521"/>
        <w:gridCol w:w="2402"/>
      </w:tblGrid>
      <w:tr w:rsidR="00A95195" w:rsidRPr="00AF0354" w14:paraId="25D41BCA" w14:textId="77777777" w:rsidTr="007122E5">
        <w:trPr>
          <w:trHeight w:val="665"/>
          <w:tblHeader/>
        </w:trPr>
        <w:tc>
          <w:tcPr>
            <w:tcW w:w="6521" w:type="dxa"/>
            <w:vAlign w:val="center"/>
          </w:tcPr>
          <w:p w14:paraId="4CD4F46C" w14:textId="77777777" w:rsidR="00A95195" w:rsidRPr="00AF0354" w:rsidRDefault="00A95195" w:rsidP="007122E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Bidder</w:t>
            </w:r>
          </w:p>
        </w:tc>
        <w:tc>
          <w:tcPr>
            <w:tcW w:w="2402" w:type="dxa"/>
            <w:vAlign w:val="center"/>
          </w:tcPr>
          <w:p w14:paraId="20B1C461" w14:textId="77777777" w:rsidR="00A95195" w:rsidRDefault="00A95195" w:rsidP="007122E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 w:rsidRPr="00AF0354">
              <w:rPr>
                <w:rFonts w:cs="Arial"/>
                <w:b/>
              </w:rPr>
              <w:t xml:space="preserve">Total Bid </w:t>
            </w:r>
            <w:r>
              <w:rPr>
                <w:rFonts w:cs="Arial"/>
                <w:b/>
              </w:rPr>
              <w:t>Amount</w:t>
            </w:r>
          </w:p>
          <w:p w14:paraId="5EC77B5A" w14:textId="77777777" w:rsidR="00A95195" w:rsidRPr="00AF0354" w:rsidRDefault="00A95195" w:rsidP="007122E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 w:rsidRPr="00AF0354">
              <w:rPr>
                <w:rFonts w:cs="Arial"/>
                <w:b/>
              </w:rPr>
              <w:t>(excl</w:t>
            </w:r>
            <w:r>
              <w:rPr>
                <w:rFonts w:cs="Arial"/>
                <w:b/>
              </w:rPr>
              <w:t>uding t</w:t>
            </w:r>
            <w:r w:rsidRPr="00AF0354">
              <w:rPr>
                <w:rFonts w:cs="Arial"/>
                <w:b/>
              </w:rPr>
              <w:t>axes)</w:t>
            </w:r>
          </w:p>
        </w:tc>
      </w:tr>
      <w:tr w:rsidR="00A95195" w:rsidRPr="004C0202" w14:paraId="07186B80" w14:textId="77777777" w:rsidTr="007122E5">
        <w:trPr>
          <w:trHeight w:val="300"/>
        </w:trPr>
        <w:tc>
          <w:tcPr>
            <w:tcW w:w="6521" w:type="dxa"/>
            <w:noWrap/>
            <w:hideMark/>
          </w:tcPr>
          <w:p w14:paraId="553AE408" w14:textId="77777777" w:rsidR="00A95195" w:rsidRPr="00FE6772" w:rsidRDefault="00A95195" w:rsidP="007122E5">
            <w:pPr>
              <w:rPr>
                <w:rFonts w:eastAsia="Times New Roman" w:cs="Arial"/>
                <w:color w:val="000000"/>
                <w:lang w:val="en-CA" w:eastAsia="en-CA"/>
              </w:rPr>
            </w:pPr>
            <w:r w:rsidRPr="00FE6772">
              <w:rPr>
                <w:rFonts w:eastAsia="Times New Roman" w:cs="Arial"/>
                <w:color w:val="000000"/>
                <w:lang w:val="en-CA" w:eastAsia="en-CA"/>
              </w:rPr>
              <w:t>Harold Sutherland Construction</w:t>
            </w:r>
          </w:p>
        </w:tc>
        <w:tc>
          <w:tcPr>
            <w:tcW w:w="2402" w:type="dxa"/>
            <w:noWrap/>
            <w:vAlign w:val="center"/>
            <w:hideMark/>
          </w:tcPr>
          <w:p w14:paraId="4F4AE3F7" w14:textId="2D4B4556" w:rsidR="00A95195" w:rsidRPr="00FE6772" w:rsidRDefault="00A95195" w:rsidP="007122E5">
            <w:pPr>
              <w:jc w:val="right"/>
              <w:rPr>
                <w:rFonts w:eastAsia="Times New Roman" w:cs="Arial"/>
                <w:color w:val="000000"/>
                <w:lang w:val="en-CA" w:eastAsia="en-CA"/>
              </w:rPr>
            </w:pPr>
            <w:r>
              <w:rPr>
                <w:rFonts w:cs="Arial"/>
              </w:rPr>
              <w:t>$302,801.36</w:t>
            </w:r>
          </w:p>
        </w:tc>
      </w:tr>
      <w:tr w:rsidR="00A95195" w:rsidRPr="004C0202" w14:paraId="7946D07F" w14:textId="77777777" w:rsidTr="007122E5">
        <w:trPr>
          <w:trHeight w:val="300"/>
        </w:trPr>
        <w:tc>
          <w:tcPr>
            <w:tcW w:w="6521" w:type="dxa"/>
            <w:noWrap/>
            <w:hideMark/>
          </w:tcPr>
          <w:p w14:paraId="4EE0CF23" w14:textId="77777777" w:rsidR="00A95195" w:rsidRPr="00FE6772" w:rsidRDefault="00A95195" w:rsidP="007122E5">
            <w:pPr>
              <w:rPr>
                <w:rFonts w:eastAsia="Times New Roman" w:cs="Arial"/>
                <w:color w:val="000000"/>
                <w:lang w:val="en-CA" w:eastAsia="en-CA"/>
              </w:rPr>
            </w:pPr>
            <w:r w:rsidRPr="00FE6772">
              <w:rPr>
                <w:rFonts w:eastAsia="Times New Roman" w:cs="Arial"/>
                <w:color w:val="000000"/>
                <w:lang w:val="en-CA" w:eastAsia="en-CA"/>
              </w:rPr>
              <w:t xml:space="preserve">EC King Contracting </w:t>
            </w:r>
          </w:p>
        </w:tc>
        <w:tc>
          <w:tcPr>
            <w:tcW w:w="2402" w:type="dxa"/>
            <w:noWrap/>
            <w:vAlign w:val="center"/>
            <w:hideMark/>
          </w:tcPr>
          <w:p w14:paraId="2177500D" w14:textId="5FE6EB4D" w:rsidR="00A95195" w:rsidRPr="00FE6772" w:rsidRDefault="00A95195" w:rsidP="007122E5">
            <w:pPr>
              <w:jc w:val="right"/>
              <w:rPr>
                <w:rFonts w:eastAsia="Times New Roman" w:cs="Arial"/>
                <w:color w:val="000000"/>
                <w:lang w:val="en-CA" w:eastAsia="en-CA"/>
              </w:rPr>
            </w:pPr>
            <w:r>
              <w:rPr>
                <w:rFonts w:cs="Arial"/>
              </w:rPr>
              <w:t>$288,486.66</w:t>
            </w:r>
          </w:p>
        </w:tc>
      </w:tr>
    </w:tbl>
    <w:p w14:paraId="089479A4" w14:textId="514764DC" w:rsidR="00A95195" w:rsidRPr="00014485" w:rsidRDefault="00A95195" w:rsidP="00A95195">
      <w:pPr>
        <w:pStyle w:val="Heading3"/>
        <w:spacing w:after="0"/>
      </w:pPr>
      <w:r>
        <w:t>Schedule ‘D’ Grey Road 13 Milling and Hot Mix Paving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 list of each bidder and their submission pricing excluding taxes"/>
      </w:tblPr>
      <w:tblGrid>
        <w:gridCol w:w="6521"/>
        <w:gridCol w:w="2402"/>
      </w:tblGrid>
      <w:tr w:rsidR="00A95195" w:rsidRPr="00AF0354" w14:paraId="165B3782" w14:textId="77777777" w:rsidTr="007122E5">
        <w:trPr>
          <w:trHeight w:val="665"/>
          <w:tblHeader/>
        </w:trPr>
        <w:tc>
          <w:tcPr>
            <w:tcW w:w="6521" w:type="dxa"/>
            <w:vAlign w:val="center"/>
          </w:tcPr>
          <w:p w14:paraId="430B47BE" w14:textId="77777777" w:rsidR="00A95195" w:rsidRPr="00AF0354" w:rsidRDefault="00A95195" w:rsidP="007122E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Bidder</w:t>
            </w:r>
          </w:p>
        </w:tc>
        <w:tc>
          <w:tcPr>
            <w:tcW w:w="2402" w:type="dxa"/>
            <w:vAlign w:val="center"/>
          </w:tcPr>
          <w:p w14:paraId="22CC2296" w14:textId="77777777" w:rsidR="00A95195" w:rsidRDefault="00A95195" w:rsidP="007122E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 w:rsidRPr="00AF0354">
              <w:rPr>
                <w:rFonts w:cs="Arial"/>
                <w:b/>
              </w:rPr>
              <w:t xml:space="preserve">Total Bid </w:t>
            </w:r>
            <w:r>
              <w:rPr>
                <w:rFonts w:cs="Arial"/>
                <w:b/>
              </w:rPr>
              <w:t>Amount</w:t>
            </w:r>
          </w:p>
          <w:p w14:paraId="0C5790D0" w14:textId="77777777" w:rsidR="00A95195" w:rsidRPr="00AF0354" w:rsidRDefault="00A95195" w:rsidP="007122E5">
            <w:pPr>
              <w:tabs>
                <w:tab w:val="right" w:pos="720"/>
                <w:tab w:val="left" w:pos="10800"/>
              </w:tabs>
              <w:jc w:val="center"/>
              <w:rPr>
                <w:rFonts w:cs="Arial"/>
                <w:b/>
              </w:rPr>
            </w:pPr>
            <w:r w:rsidRPr="00AF0354">
              <w:rPr>
                <w:rFonts w:cs="Arial"/>
                <w:b/>
              </w:rPr>
              <w:t>(excl</w:t>
            </w:r>
            <w:r>
              <w:rPr>
                <w:rFonts w:cs="Arial"/>
                <w:b/>
              </w:rPr>
              <w:t>uding t</w:t>
            </w:r>
            <w:r w:rsidRPr="00AF0354">
              <w:rPr>
                <w:rFonts w:cs="Arial"/>
                <w:b/>
              </w:rPr>
              <w:t>axes)</w:t>
            </w:r>
          </w:p>
        </w:tc>
      </w:tr>
      <w:tr w:rsidR="00A95195" w:rsidRPr="004C0202" w14:paraId="34A25DB6" w14:textId="77777777" w:rsidTr="007122E5">
        <w:trPr>
          <w:trHeight w:val="300"/>
        </w:trPr>
        <w:tc>
          <w:tcPr>
            <w:tcW w:w="6521" w:type="dxa"/>
            <w:noWrap/>
            <w:hideMark/>
          </w:tcPr>
          <w:p w14:paraId="446D35B1" w14:textId="77777777" w:rsidR="00A95195" w:rsidRPr="00FE6772" w:rsidRDefault="00A95195" w:rsidP="007122E5">
            <w:pPr>
              <w:rPr>
                <w:rFonts w:eastAsia="Times New Roman" w:cs="Arial"/>
                <w:color w:val="000000"/>
                <w:lang w:val="en-CA" w:eastAsia="en-CA"/>
              </w:rPr>
            </w:pPr>
            <w:r w:rsidRPr="00FE6772">
              <w:rPr>
                <w:rFonts w:eastAsia="Times New Roman" w:cs="Arial"/>
                <w:color w:val="000000"/>
                <w:lang w:val="en-CA" w:eastAsia="en-CA"/>
              </w:rPr>
              <w:t>Harold Sutherland Construction</w:t>
            </w:r>
          </w:p>
        </w:tc>
        <w:tc>
          <w:tcPr>
            <w:tcW w:w="2402" w:type="dxa"/>
            <w:noWrap/>
            <w:vAlign w:val="center"/>
            <w:hideMark/>
          </w:tcPr>
          <w:p w14:paraId="2CB19B5F" w14:textId="3EFF1F00" w:rsidR="00A95195" w:rsidRPr="00FE6772" w:rsidRDefault="00A95195" w:rsidP="007122E5">
            <w:pPr>
              <w:jc w:val="right"/>
              <w:rPr>
                <w:rFonts w:eastAsia="Times New Roman" w:cs="Arial"/>
                <w:color w:val="000000"/>
                <w:lang w:val="en-CA" w:eastAsia="en-CA"/>
              </w:rPr>
            </w:pPr>
            <w:r>
              <w:rPr>
                <w:rFonts w:cs="Arial"/>
              </w:rPr>
              <w:t>$183,505</w:t>
            </w:r>
            <w:r w:rsidR="00C2007A">
              <w:rPr>
                <w:rFonts w:cs="Arial"/>
              </w:rPr>
              <w:t>.00</w:t>
            </w:r>
          </w:p>
        </w:tc>
      </w:tr>
      <w:tr w:rsidR="00A95195" w:rsidRPr="004C0202" w14:paraId="2D4D91AD" w14:textId="77777777" w:rsidTr="007122E5">
        <w:trPr>
          <w:trHeight w:val="300"/>
        </w:trPr>
        <w:tc>
          <w:tcPr>
            <w:tcW w:w="6521" w:type="dxa"/>
            <w:noWrap/>
            <w:hideMark/>
          </w:tcPr>
          <w:p w14:paraId="53F1CC8F" w14:textId="77777777" w:rsidR="00A95195" w:rsidRPr="00FE6772" w:rsidRDefault="00A95195" w:rsidP="007122E5">
            <w:pPr>
              <w:rPr>
                <w:rFonts w:eastAsia="Times New Roman" w:cs="Arial"/>
                <w:color w:val="000000"/>
                <w:lang w:val="en-CA" w:eastAsia="en-CA"/>
              </w:rPr>
            </w:pPr>
            <w:r w:rsidRPr="00FE6772">
              <w:rPr>
                <w:rFonts w:eastAsia="Times New Roman" w:cs="Arial"/>
                <w:color w:val="000000"/>
                <w:lang w:val="en-CA" w:eastAsia="en-CA"/>
              </w:rPr>
              <w:t xml:space="preserve">EC King Contracting </w:t>
            </w:r>
          </w:p>
        </w:tc>
        <w:tc>
          <w:tcPr>
            <w:tcW w:w="2402" w:type="dxa"/>
            <w:noWrap/>
            <w:vAlign w:val="center"/>
            <w:hideMark/>
          </w:tcPr>
          <w:p w14:paraId="7E4161B0" w14:textId="5C5520E2" w:rsidR="00A95195" w:rsidRPr="00FE6772" w:rsidRDefault="00A95195" w:rsidP="007122E5">
            <w:pPr>
              <w:jc w:val="right"/>
              <w:rPr>
                <w:rFonts w:eastAsia="Times New Roman" w:cs="Arial"/>
                <w:color w:val="000000"/>
                <w:lang w:val="en-CA" w:eastAsia="en-CA"/>
              </w:rPr>
            </w:pPr>
            <w:r>
              <w:rPr>
                <w:rFonts w:cs="Arial"/>
              </w:rPr>
              <w:t>$152,653</w:t>
            </w:r>
            <w:r w:rsidR="00C2007A">
              <w:rPr>
                <w:rFonts w:cs="Arial"/>
              </w:rPr>
              <w:t>.00</w:t>
            </w:r>
          </w:p>
        </w:tc>
      </w:tr>
    </w:tbl>
    <w:p w14:paraId="2EA771B6" w14:textId="4E172885" w:rsidR="000E357B" w:rsidRPr="0080412F" w:rsidRDefault="000E357B" w:rsidP="000E357B">
      <w:pPr>
        <w:spacing w:before="240"/>
      </w:pPr>
      <w:r>
        <w:t xml:space="preserve">It is recommended to award </w:t>
      </w:r>
      <w:r w:rsidR="00BC621D">
        <w:t>RFT-TS-13-17</w:t>
      </w:r>
      <w:r w:rsidR="00A95195">
        <w:t xml:space="preserve"> Schedules A, B, C and D</w:t>
      </w:r>
      <w:r>
        <w:t xml:space="preserve"> to </w:t>
      </w:r>
      <w:r w:rsidR="004C0202">
        <w:rPr>
          <w:rFonts w:cs="Arial"/>
        </w:rPr>
        <w:t>E.C. King Contracting</w:t>
      </w:r>
      <w:r w:rsidR="00E26887">
        <w:rPr>
          <w:rFonts w:cs="Arial"/>
        </w:rPr>
        <w:t xml:space="preserve"> in the amount of $</w:t>
      </w:r>
      <w:r w:rsidR="0004415C">
        <w:rPr>
          <w:rFonts w:cs="Arial"/>
        </w:rPr>
        <w:t>647,499.35</w:t>
      </w:r>
      <w:r w:rsidR="00E26887">
        <w:rPr>
          <w:rFonts w:cs="Arial"/>
        </w:rPr>
        <w:t>, excluding taxes.</w:t>
      </w:r>
    </w:p>
    <w:p w14:paraId="0284D92F" w14:textId="77777777" w:rsidR="00AC3A8B" w:rsidRDefault="00AC3A8B" w:rsidP="006E00FA">
      <w:pPr>
        <w:pStyle w:val="Heading2"/>
        <w:keepNext w:val="0"/>
        <w:widowControl w:val="0"/>
      </w:pPr>
      <w:r w:rsidRPr="00B0378D">
        <w:t>Financial/Staffing/Legal</w:t>
      </w:r>
      <w:r w:rsidR="006E00FA">
        <w:t>/</w:t>
      </w:r>
      <w:r w:rsidRPr="00B0378D">
        <w:t>Information Technology Considerations</w:t>
      </w:r>
    </w:p>
    <w:p w14:paraId="54DC3FE1" w14:textId="63DCD2C4" w:rsidR="00E30A22" w:rsidRDefault="00E30A22" w:rsidP="005B3B2F">
      <w:pPr>
        <w:spacing w:after="120"/>
        <w:rPr>
          <w:rFonts w:ascii="HelveticaNeueLT Std Thin" w:eastAsiaTheme="majorEastAsia" w:hAnsi="HelveticaNeueLT Std Thin" w:cstheme="majorBidi"/>
          <w:bCs/>
          <w:i/>
          <w:sz w:val="28"/>
          <w:szCs w:val="28"/>
        </w:rPr>
      </w:pPr>
      <w:r w:rsidRPr="005B3B2F">
        <w:rPr>
          <w:rFonts w:cs="Arial"/>
        </w:rPr>
        <w:t>The fun</w:t>
      </w:r>
      <w:r w:rsidR="00DF3DE4">
        <w:rPr>
          <w:rFonts w:cs="Arial"/>
        </w:rPr>
        <w:t>ding chart below identifies the total estimated project cost including construction contingency, source of funding and budget shortfall</w:t>
      </w:r>
      <w:r w:rsidRPr="005B3B2F">
        <w:rPr>
          <w:rFonts w:cs="Arial"/>
        </w:rPr>
        <w:t xml:space="preserve">. </w:t>
      </w:r>
    </w:p>
    <w:p w14:paraId="208B75EE" w14:textId="77777777" w:rsidR="00E30A22" w:rsidRPr="00CB065A" w:rsidRDefault="00E30A22" w:rsidP="00D6489D">
      <w:pPr>
        <w:pStyle w:val="Heading3"/>
        <w:spacing w:after="0"/>
      </w:pPr>
      <w:r w:rsidRPr="00CB065A">
        <w:t>Project Funding</w:t>
      </w:r>
    </w:p>
    <w:tbl>
      <w:tblPr>
        <w:tblStyle w:val="TableGrid"/>
        <w:tblpPr w:leftFromText="180" w:rightFromText="180" w:vertAnchor="text" w:horzAnchor="margin" w:tblpY="142"/>
        <w:tblW w:w="9039" w:type="dxa"/>
        <w:tblLook w:val="04A0" w:firstRow="1" w:lastRow="0" w:firstColumn="1" w:lastColumn="0" w:noHBand="0" w:noVBand="1"/>
        <w:tblCaption w:val="Tender Results"/>
        <w:tblDescription w:val="Summary of Project Financials"/>
      </w:tblPr>
      <w:tblGrid>
        <w:gridCol w:w="5070"/>
        <w:gridCol w:w="2126"/>
        <w:gridCol w:w="1843"/>
      </w:tblGrid>
      <w:tr w:rsidR="00E30A22" w:rsidRPr="00CB065A" w14:paraId="01E52C2C" w14:textId="77777777" w:rsidTr="005B3B2F">
        <w:trPr>
          <w:tblHeader/>
        </w:trPr>
        <w:tc>
          <w:tcPr>
            <w:tcW w:w="5070" w:type="dxa"/>
            <w:shd w:val="clear" w:color="auto" w:fill="FFFFFF" w:themeFill="background1"/>
            <w:vAlign w:val="center"/>
          </w:tcPr>
          <w:p w14:paraId="2137E11D" w14:textId="77777777" w:rsidR="00E30A22" w:rsidRPr="00696357" w:rsidRDefault="00E30A22" w:rsidP="00D6489D">
            <w:pPr>
              <w:keepNext/>
              <w:keepLines/>
              <w:spacing w:after="60"/>
              <w:jc w:val="center"/>
              <w:rPr>
                <w:rFonts w:cs="Arial"/>
                <w:b/>
              </w:rPr>
            </w:pPr>
            <w:r w:rsidRPr="00696357">
              <w:rPr>
                <w:rFonts w:cs="Arial"/>
                <w:b/>
              </w:rPr>
              <w:t>Item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7C3CB1B" w14:textId="77777777" w:rsidR="00E30A22" w:rsidRPr="00696357" w:rsidRDefault="00E30A22" w:rsidP="00C150A3">
            <w:pPr>
              <w:keepNext/>
              <w:keepLines/>
              <w:spacing w:before="60" w:after="60"/>
              <w:jc w:val="center"/>
              <w:rPr>
                <w:rFonts w:cs="Arial"/>
                <w:b/>
              </w:rPr>
            </w:pPr>
            <w:r w:rsidRPr="00696357">
              <w:rPr>
                <w:rFonts w:cs="Arial"/>
                <w:b/>
              </w:rPr>
              <w:t>Excluding HST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D53C624" w14:textId="77777777" w:rsidR="00E30A22" w:rsidRPr="00696357" w:rsidRDefault="00E30A22" w:rsidP="00C150A3">
            <w:pPr>
              <w:keepNext/>
              <w:keepLines/>
              <w:spacing w:before="60" w:after="60"/>
              <w:jc w:val="center"/>
              <w:rPr>
                <w:rFonts w:cs="Arial"/>
                <w:b/>
              </w:rPr>
            </w:pPr>
            <w:r w:rsidRPr="00696357">
              <w:rPr>
                <w:rFonts w:cs="Arial"/>
                <w:b/>
              </w:rPr>
              <w:t>Net HST</w:t>
            </w:r>
          </w:p>
        </w:tc>
      </w:tr>
      <w:tr w:rsidR="00E30A22" w:rsidRPr="00CB065A" w14:paraId="3D8A9629" w14:textId="77777777" w:rsidTr="005B3B2F">
        <w:trPr>
          <w:tblHeader/>
        </w:trPr>
        <w:tc>
          <w:tcPr>
            <w:tcW w:w="5070" w:type="dxa"/>
            <w:shd w:val="clear" w:color="auto" w:fill="auto"/>
            <w:vAlign w:val="center"/>
          </w:tcPr>
          <w:p w14:paraId="4FDC4656" w14:textId="48DB6ECB" w:rsidR="00E30A22" w:rsidRPr="00696357" w:rsidRDefault="00C2007A" w:rsidP="00974246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Minor Capital </w:t>
            </w:r>
            <w:r w:rsidR="00E30A22" w:rsidRPr="00696357">
              <w:rPr>
                <w:rFonts w:cs="Arial"/>
                <w:b/>
              </w:rPr>
              <w:t xml:space="preserve">Approved Budget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32D7B" w14:textId="77777777" w:rsidR="00E30A22" w:rsidRPr="00696357" w:rsidRDefault="00E30A22" w:rsidP="00C150A3">
            <w:pPr>
              <w:keepNext/>
              <w:keepLines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74A92A" w14:textId="72B9D2DF" w:rsidR="00E30A22" w:rsidRPr="00696357" w:rsidRDefault="00E30A22" w:rsidP="00005034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 w:rsidRPr="00696357">
              <w:rPr>
                <w:rFonts w:cs="Arial"/>
                <w:b/>
              </w:rPr>
              <w:t>$</w:t>
            </w:r>
            <w:r w:rsidR="00005034">
              <w:rPr>
                <w:rFonts w:cs="Arial"/>
                <w:b/>
              </w:rPr>
              <w:t>600,000</w:t>
            </w:r>
            <w:r w:rsidR="009931FE">
              <w:rPr>
                <w:rFonts w:cs="Arial"/>
                <w:b/>
              </w:rPr>
              <w:t>.00</w:t>
            </w:r>
          </w:p>
        </w:tc>
      </w:tr>
      <w:tr w:rsidR="00C2007A" w:rsidRPr="00CB065A" w14:paraId="3905C501" w14:textId="77777777" w:rsidTr="005B3B2F">
        <w:trPr>
          <w:tblHeader/>
        </w:trPr>
        <w:tc>
          <w:tcPr>
            <w:tcW w:w="5070" w:type="dxa"/>
            <w:vAlign w:val="center"/>
          </w:tcPr>
          <w:p w14:paraId="387EA656" w14:textId="2D638CB5" w:rsidR="00C2007A" w:rsidRPr="00696357" w:rsidRDefault="00C2007A" w:rsidP="00C150A3">
            <w:pPr>
              <w:keepNext/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Less:  Amount previously committed/spent</w:t>
            </w:r>
          </w:p>
        </w:tc>
        <w:tc>
          <w:tcPr>
            <w:tcW w:w="2126" w:type="dxa"/>
            <w:vAlign w:val="center"/>
          </w:tcPr>
          <w:p w14:paraId="6DBFF413" w14:textId="77777777" w:rsidR="00C2007A" w:rsidRPr="00696357" w:rsidRDefault="00C2007A" w:rsidP="00005034">
            <w:pPr>
              <w:keepNext/>
              <w:keepLines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8037E00" w14:textId="1F2D516B" w:rsidR="00C2007A" w:rsidRPr="00696357" w:rsidRDefault="00C2007A" w:rsidP="00F7760C">
            <w:pPr>
              <w:keepNext/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(197,2</w:t>
            </w:r>
            <w:r w:rsidR="00F7760C">
              <w:rPr>
                <w:rFonts w:cs="Arial"/>
              </w:rPr>
              <w:t>29.00</w:t>
            </w:r>
            <w:r>
              <w:rPr>
                <w:rFonts w:cs="Arial"/>
              </w:rPr>
              <w:t>)</w:t>
            </w:r>
          </w:p>
        </w:tc>
      </w:tr>
      <w:tr w:rsidR="00C2007A" w:rsidRPr="00CB065A" w14:paraId="0D7DFA22" w14:textId="77777777" w:rsidTr="005B3B2F">
        <w:trPr>
          <w:tblHeader/>
        </w:trPr>
        <w:tc>
          <w:tcPr>
            <w:tcW w:w="5070" w:type="dxa"/>
            <w:vAlign w:val="center"/>
          </w:tcPr>
          <w:p w14:paraId="6E8BE3C2" w14:textId="767593FE" w:rsidR="00C2007A" w:rsidRPr="00D03EEC" w:rsidRDefault="00DF3DE4" w:rsidP="00C150A3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 w:rsidRPr="00D03EEC">
              <w:rPr>
                <w:rFonts w:cs="Arial"/>
                <w:b/>
              </w:rPr>
              <w:t>Balance Remaining for use in 2017</w:t>
            </w:r>
          </w:p>
        </w:tc>
        <w:tc>
          <w:tcPr>
            <w:tcW w:w="2126" w:type="dxa"/>
            <w:vAlign w:val="center"/>
          </w:tcPr>
          <w:p w14:paraId="07AD6D0F" w14:textId="77777777" w:rsidR="00C2007A" w:rsidRPr="00D03EEC" w:rsidRDefault="00C2007A" w:rsidP="00005034">
            <w:pPr>
              <w:keepNext/>
              <w:keepLines/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33D9B5D" w14:textId="1661122E" w:rsidR="00C2007A" w:rsidRPr="00D03EEC" w:rsidRDefault="00DF3DE4" w:rsidP="00F7760C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 w:rsidRPr="00D03EEC">
              <w:rPr>
                <w:rFonts w:cs="Arial"/>
                <w:b/>
              </w:rPr>
              <w:t>$402,77</w:t>
            </w:r>
            <w:r w:rsidR="00F7760C" w:rsidRPr="00D03EEC">
              <w:rPr>
                <w:rFonts w:cs="Arial"/>
                <w:b/>
              </w:rPr>
              <w:t>1</w:t>
            </w:r>
            <w:r w:rsidRPr="00D03EEC">
              <w:rPr>
                <w:rFonts w:cs="Arial"/>
                <w:b/>
              </w:rPr>
              <w:t>.00</w:t>
            </w:r>
          </w:p>
        </w:tc>
      </w:tr>
      <w:tr w:rsidR="00E30A22" w:rsidRPr="00CB065A" w14:paraId="6EC68E84" w14:textId="77777777" w:rsidTr="005B3B2F">
        <w:trPr>
          <w:tblHeader/>
        </w:trPr>
        <w:tc>
          <w:tcPr>
            <w:tcW w:w="5070" w:type="dxa"/>
            <w:vAlign w:val="center"/>
          </w:tcPr>
          <w:p w14:paraId="08AF7DF0" w14:textId="77777777" w:rsidR="00E30A22" w:rsidRPr="00696357" w:rsidRDefault="00E30A22" w:rsidP="00C150A3">
            <w:pPr>
              <w:keepNext/>
              <w:keepLines/>
              <w:spacing w:before="60" w:after="60"/>
              <w:rPr>
                <w:rFonts w:cs="Arial"/>
              </w:rPr>
            </w:pPr>
            <w:r w:rsidRPr="00696357">
              <w:rPr>
                <w:rFonts w:cs="Arial"/>
              </w:rPr>
              <w:t>Awarded Tender Amount</w:t>
            </w:r>
          </w:p>
        </w:tc>
        <w:tc>
          <w:tcPr>
            <w:tcW w:w="2126" w:type="dxa"/>
            <w:vAlign w:val="center"/>
          </w:tcPr>
          <w:p w14:paraId="4F7F07E6" w14:textId="69C1B6D4" w:rsidR="00E30A22" w:rsidRPr="00696357" w:rsidRDefault="00696357" w:rsidP="00005034">
            <w:pPr>
              <w:keepNext/>
              <w:keepLines/>
              <w:spacing w:before="60" w:after="60"/>
              <w:jc w:val="center"/>
              <w:rPr>
                <w:rFonts w:cs="Arial"/>
              </w:rPr>
            </w:pPr>
            <w:r w:rsidRPr="00696357">
              <w:rPr>
                <w:rFonts w:cs="Arial"/>
              </w:rPr>
              <w:t>$</w:t>
            </w:r>
            <w:r w:rsidR="00005034">
              <w:rPr>
                <w:rFonts w:cs="Arial"/>
              </w:rPr>
              <w:t>647,499.35</w:t>
            </w:r>
          </w:p>
        </w:tc>
        <w:tc>
          <w:tcPr>
            <w:tcW w:w="1843" w:type="dxa"/>
            <w:vAlign w:val="center"/>
          </w:tcPr>
          <w:p w14:paraId="575EE6BC" w14:textId="55F2F4A1" w:rsidR="00E30A22" w:rsidRPr="00696357" w:rsidRDefault="00E30A22" w:rsidP="00005034">
            <w:pPr>
              <w:keepNext/>
              <w:keepLines/>
              <w:spacing w:before="60" w:after="60"/>
              <w:rPr>
                <w:rFonts w:cs="Arial"/>
              </w:rPr>
            </w:pPr>
            <w:r w:rsidRPr="00696357">
              <w:rPr>
                <w:rFonts w:cs="Arial"/>
              </w:rPr>
              <w:t>$</w:t>
            </w:r>
            <w:r w:rsidR="00005034">
              <w:rPr>
                <w:rFonts w:cs="Arial"/>
              </w:rPr>
              <w:t>658,895.34</w:t>
            </w:r>
          </w:p>
        </w:tc>
      </w:tr>
      <w:tr w:rsidR="00E30A22" w:rsidRPr="00CB065A" w14:paraId="5114A57D" w14:textId="77777777" w:rsidTr="005B3B2F">
        <w:trPr>
          <w:tblHeader/>
        </w:trPr>
        <w:tc>
          <w:tcPr>
            <w:tcW w:w="5070" w:type="dxa"/>
            <w:vAlign w:val="center"/>
          </w:tcPr>
          <w:p w14:paraId="52563E16" w14:textId="6259B66A" w:rsidR="00E30A22" w:rsidRPr="00696357" w:rsidRDefault="006C15F5" w:rsidP="00005034">
            <w:pPr>
              <w:keepNext/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Construction </w:t>
            </w:r>
            <w:r w:rsidR="00E30A22" w:rsidRPr="00696357">
              <w:rPr>
                <w:rFonts w:cs="Arial"/>
              </w:rPr>
              <w:t>Contingency (</w:t>
            </w:r>
            <w:r w:rsidR="00005034">
              <w:rPr>
                <w:rFonts w:cs="Arial"/>
              </w:rPr>
              <w:t>10</w:t>
            </w:r>
            <w:r w:rsidR="00E30A22" w:rsidRPr="00696357">
              <w:rPr>
                <w:rFonts w:cs="Arial"/>
              </w:rPr>
              <w:t>%)</w:t>
            </w:r>
          </w:p>
        </w:tc>
        <w:tc>
          <w:tcPr>
            <w:tcW w:w="2126" w:type="dxa"/>
            <w:vAlign w:val="center"/>
          </w:tcPr>
          <w:p w14:paraId="5198ADA1" w14:textId="3E7ECD9D" w:rsidR="00E30A22" w:rsidRPr="00696357" w:rsidRDefault="00DF3DE4" w:rsidP="00C150A3">
            <w:pPr>
              <w:keepNext/>
              <w:keepLines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$64,749.94</w:t>
            </w:r>
          </w:p>
        </w:tc>
        <w:tc>
          <w:tcPr>
            <w:tcW w:w="1843" w:type="dxa"/>
            <w:vAlign w:val="center"/>
          </w:tcPr>
          <w:p w14:paraId="6949D8F2" w14:textId="21A2E7F6" w:rsidR="00E30A22" w:rsidRPr="00696357" w:rsidRDefault="00E30A22" w:rsidP="00005034">
            <w:pPr>
              <w:keepNext/>
              <w:keepLines/>
              <w:spacing w:before="60" w:after="60"/>
              <w:rPr>
                <w:rFonts w:cs="Arial"/>
              </w:rPr>
            </w:pPr>
            <w:r w:rsidRPr="00696357">
              <w:rPr>
                <w:rFonts w:cs="Arial"/>
              </w:rPr>
              <w:t>$</w:t>
            </w:r>
            <w:r w:rsidR="00DF3DE4">
              <w:rPr>
                <w:rFonts w:cs="Arial"/>
              </w:rPr>
              <w:t xml:space="preserve"> </w:t>
            </w:r>
            <w:r w:rsidR="00005034">
              <w:rPr>
                <w:rFonts w:cs="Arial"/>
              </w:rPr>
              <w:t>65,889.53</w:t>
            </w:r>
          </w:p>
        </w:tc>
      </w:tr>
      <w:tr w:rsidR="00CD091D" w:rsidRPr="00CB065A" w14:paraId="3AF3E3C1" w14:textId="77777777" w:rsidTr="005B3B2F">
        <w:trPr>
          <w:tblHeader/>
        </w:trPr>
        <w:tc>
          <w:tcPr>
            <w:tcW w:w="5070" w:type="dxa"/>
            <w:vAlign w:val="center"/>
          </w:tcPr>
          <w:p w14:paraId="201D83A1" w14:textId="6F66E060" w:rsidR="00CD091D" w:rsidRPr="00696357" w:rsidRDefault="00CD091D" w:rsidP="00AB7B58">
            <w:pPr>
              <w:keepNext/>
              <w:keepLines/>
              <w:spacing w:before="60" w:after="60"/>
              <w:rPr>
                <w:rFonts w:cs="Arial"/>
              </w:rPr>
            </w:pPr>
            <w:r w:rsidRPr="00696357">
              <w:rPr>
                <w:rFonts w:cs="Arial"/>
                <w:b/>
              </w:rPr>
              <w:t xml:space="preserve">Total </w:t>
            </w:r>
            <w:r w:rsidR="00AB7B58">
              <w:rPr>
                <w:rFonts w:cs="Arial"/>
                <w:b/>
              </w:rPr>
              <w:t>RFT-TS-13-17</w:t>
            </w:r>
            <w:r w:rsidRPr="00696357">
              <w:rPr>
                <w:rFonts w:cs="Arial"/>
                <w:b/>
              </w:rPr>
              <w:t xml:space="preserve"> Projected Costs</w:t>
            </w:r>
          </w:p>
        </w:tc>
        <w:tc>
          <w:tcPr>
            <w:tcW w:w="2126" w:type="dxa"/>
            <w:vAlign w:val="center"/>
          </w:tcPr>
          <w:p w14:paraId="274F7B73" w14:textId="77777777" w:rsidR="00CD091D" w:rsidRPr="00696357" w:rsidRDefault="00CD091D" w:rsidP="00C150A3">
            <w:pPr>
              <w:keepNext/>
              <w:keepLines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2F3FBAF4" w14:textId="00E08A3C" w:rsidR="00CD091D" w:rsidRPr="00696357" w:rsidRDefault="00CD091D" w:rsidP="00005034">
            <w:pPr>
              <w:keepNext/>
              <w:keepLines/>
              <w:spacing w:before="60" w:after="60"/>
              <w:rPr>
                <w:rFonts w:cs="Arial"/>
              </w:rPr>
            </w:pPr>
            <w:r w:rsidRPr="00696357">
              <w:rPr>
                <w:rFonts w:cs="Arial"/>
                <w:b/>
              </w:rPr>
              <w:t>$</w:t>
            </w:r>
            <w:r w:rsidR="00005034">
              <w:rPr>
                <w:rFonts w:cs="Arial"/>
                <w:b/>
              </w:rPr>
              <w:t>724,784.87</w:t>
            </w:r>
          </w:p>
        </w:tc>
      </w:tr>
      <w:tr w:rsidR="00CD091D" w:rsidRPr="00CB065A" w14:paraId="35A54C59" w14:textId="77777777" w:rsidTr="005B3B2F">
        <w:trPr>
          <w:tblHeader/>
        </w:trPr>
        <w:tc>
          <w:tcPr>
            <w:tcW w:w="5070" w:type="dxa"/>
            <w:vAlign w:val="center"/>
          </w:tcPr>
          <w:p w14:paraId="39753709" w14:textId="24A30C7F" w:rsidR="00CD091D" w:rsidRPr="00696357" w:rsidRDefault="00D03EEC" w:rsidP="00C150A3">
            <w:pPr>
              <w:keepNext/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Minor Capital Budget </w:t>
            </w:r>
            <w:r w:rsidR="00CD091D">
              <w:rPr>
                <w:rFonts w:cs="Arial"/>
                <w:b/>
              </w:rPr>
              <w:t>Deficit</w:t>
            </w:r>
          </w:p>
        </w:tc>
        <w:tc>
          <w:tcPr>
            <w:tcW w:w="2126" w:type="dxa"/>
            <w:vAlign w:val="center"/>
          </w:tcPr>
          <w:p w14:paraId="60CD1887" w14:textId="77777777" w:rsidR="00CD091D" w:rsidRPr="00696357" w:rsidRDefault="00CD091D" w:rsidP="00C150A3">
            <w:pPr>
              <w:keepNext/>
              <w:keepLines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732DF17" w14:textId="4C4FBDD8" w:rsidR="00CD091D" w:rsidRPr="00696357" w:rsidRDefault="00CD091D" w:rsidP="00AB7B58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($</w:t>
            </w:r>
            <w:r w:rsidR="00DF3DE4">
              <w:rPr>
                <w:rFonts w:cs="Arial"/>
                <w:b/>
              </w:rPr>
              <w:t>322,01</w:t>
            </w:r>
            <w:r w:rsidR="00F7760C">
              <w:rPr>
                <w:rFonts w:cs="Arial"/>
                <w:b/>
              </w:rPr>
              <w:t>3</w:t>
            </w:r>
            <w:r w:rsidR="00DF3DE4">
              <w:rPr>
                <w:rFonts w:cs="Arial"/>
                <w:b/>
              </w:rPr>
              <w:t>.87)</w:t>
            </w:r>
          </w:p>
        </w:tc>
      </w:tr>
    </w:tbl>
    <w:p w14:paraId="0A09C023" w14:textId="30FAC6CA" w:rsidR="006C15F5" w:rsidRDefault="007F57FF" w:rsidP="00D6489D">
      <w:pPr>
        <w:keepNext/>
        <w:keepLines/>
        <w:spacing w:before="240"/>
      </w:pPr>
      <w:r>
        <w:lastRenderedPageBreak/>
        <w:t xml:space="preserve">This </w:t>
      </w:r>
      <w:r w:rsidR="002C44CD">
        <w:t xml:space="preserve">contract </w:t>
      </w:r>
      <w:r>
        <w:t>require</w:t>
      </w:r>
      <w:r w:rsidR="002C44CD">
        <w:t>s</w:t>
      </w:r>
      <w:r>
        <w:t xml:space="preserve"> </w:t>
      </w:r>
      <w:r w:rsidR="002C44CD">
        <w:t>a</w:t>
      </w:r>
      <w:r>
        <w:t xml:space="preserve"> 10% construction contingency due to the fact </w:t>
      </w:r>
      <w:r w:rsidR="00D6489D">
        <w:t xml:space="preserve">that </w:t>
      </w:r>
      <w:r w:rsidR="002C44CD">
        <w:t xml:space="preserve">asphalt patches may need to </w:t>
      </w:r>
      <w:r w:rsidR="00141F18">
        <w:t xml:space="preserve">be </w:t>
      </w:r>
      <w:r w:rsidR="002C44CD">
        <w:t>adjusted to fit field conditions</w:t>
      </w:r>
      <w:r>
        <w:t xml:space="preserve">. </w:t>
      </w:r>
      <w:r w:rsidR="006C15F5">
        <w:t>The</w:t>
      </w:r>
      <w:r>
        <w:t xml:space="preserve">refore, a </w:t>
      </w:r>
      <w:r w:rsidR="00E86119">
        <w:t>contingency</w:t>
      </w:r>
      <w:r w:rsidR="006C15F5">
        <w:t xml:space="preserve"> </w:t>
      </w:r>
      <w:r>
        <w:t xml:space="preserve">was deemed reasonable and </w:t>
      </w:r>
      <w:r w:rsidR="006C15F5">
        <w:t xml:space="preserve">is slated </w:t>
      </w:r>
      <w:r w:rsidR="007C60B5">
        <w:t>to compensate for</w:t>
      </w:r>
      <w:r w:rsidR="006C15F5">
        <w:t xml:space="preserve"> </w:t>
      </w:r>
      <w:r w:rsidR="00CF083A">
        <w:t>a</w:t>
      </w:r>
      <w:r>
        <w:t xml:space="preserve">ny unforeseen quantity overruns and possible fluctuations in </w:t>
      </w:r>
      <w:r w:rsidR="00141F18">
        <w:t>the Asphalt Cement Price Index.</w:t>
      </w:r>
    </w:p>
    <w:p w14:paraId="35328964" w14:textId="6FB0C312" w:rsidR="007F57FF" w:rsidRDefault="00DF3DE4" w:rsidP="0066279C">
      <w:pPr>
        <w:keepNext/>
        <w:keepLines/>
      </w:pPr>
      <w:r>
        <w:t>The minor capital approved budget totals $600,000 and of this amount approximately $197</w:t>
      </w:r>
      <w:r w:rsidR="00F7760C">
        <w:t>,230 has been spent to date</w:t>
      </w:r>
      <w:r w:rsidR="00971968">
        <w:t>,</w:t>
      </w:r>
      <w:r w:rsidR="00F7760C">
        <w:t xml:space="preserve"> </w:t>
      </w:r>
      <w:r w:rsidR="00971968">
        <w:t>which</w:t>
      </w:r>
      <w:r w:rsidR="00F7760C">
        <w:t xml:space="preserve"> includes</w:t>
      </w:r>
      <w:r>
        <w:t xml:space="preserve"> $83,000 for the </w:t>
      </w:r>
      <w:proofErr w:type="spellStart"/>
      <w:r>
        <w:t>Springmount</w:t>
      </w:r>
      <w:proofErr w:type="spellEnd"/>
      <w:r>
        <w:t xml:space="preserve"> drain </w:t>
      </w:r>
      <w:r w:rsidR="00F7760C">
        <w:t>and $54,440 for sewer flushing and inspection</w:t>
      </w:r>
      <w:r w:rsidR="00D03EEC">
        <w:t xml:space="preserve"> at a cost greater than expected</w:t>
      </w:r>
      <w:r w:rsidR="00F7760C">
        <w:t>.  The minor capital budget could end the year with an estimated shortfall of $322,01</w:t>
      </w:r>
      <w:r w:rsidR="00D03EEC">
        <w:t>4</w:t>
      </w:r>
      <w:r w:rsidR="00F7760C">
        <w:t xml:space="preserve"> and savings from the construction budget will offset this shortfall.</w:t>
      </w:r>
    </w:p>
    <w:p w14:paraId="0284D931" w14:textId="77777777" w:rsidR="00AC3A8B" w:rsidRDefault="00AC3A8B" w:rsidP="006E00FA">
      <w:pPr>
        <w:pStyle w:val="Heading2"/>
        <w:keepNext w:val="0"/>
        <w:widowControl w:val="0"/>
      </w:pPr>
      <w:r w:rsidRPr="00580AAD">
        <w:t>Link to Strategic Goals/Priorities</w:t>
      </w:r>
    </w:p>
    <w:p w14:paraId="7135DE42" w14:textId="74FF5B8D" w:rsidR="00E30A22" w:rsidRPr="00696357" w:rsidRDefault="00433D79" w:rsidP="00E30A22">
      <w:pPr>
        <w:rPr>
          <w:rFonts w:cs="Arial"/>
        </w:rPr>
      </w:pPr>
      <w:r>
        <w:rPr>
          <w:rFonts w:cs="Arial"/>
        </w:rPr>
        <w:t xml:space="preserve">This </w:t>
      </w:r>
      <w:r w:rsidR="007D7E09">
        <w:rPr>
          <w:rFonts w:cs="Arial"/>
        </w:rPr>
        <w:t xml:space="preserve">asphalt patching </w:t>
      </w:r>
      <w:r>
        <w:rPr>
          <w:rFonts w:cs="Arial"/>
        </w:rPr>
        <w:t xml:space="preserve">project will help </w:t>
      </w:r>
      <w:r w:rsidR="00B84ED5">
        <w:rPr>
          <w:rFonts w:cs="Arial"/>
        </w:rPr>
        <w:t>maintain a healthy road network and increase the life expectancy of the overall system.</w:t>
      </w:r>
    </w:p>
    <w:p w14:paraId="0284D933" w14:textId="2554F024" w:rsidR="00D45A5D" w:rsidRDefault="0080412F" w:rsidP="00D45A5D">
      <w:pPr>
        <w:pStyle w:val="Heading2"/>
        <w:keepNext w:val="0"/>
        <w:widowControl w:val="0"/>
      </w:pPr>
      <w:r>
        <w:t>Attachments</w:t>
      </w:r>
    </w:p>
    <w:p w14:paraId="71A92880" w14:textId="6B3874E9" w:rsidR="00E26887" w:rsidRDefault="00042873" w:rsidP="006E00FA">
      <w:pPr>
        <w:widowControl w:val="0"/>
      </w:pPr>
      <w:r>
        <w:t>All attached illustrations show locations where patching will take place. Please note</w:t>
      </w:r>
      <w:r w:rsidR="005A77E1">
        <w:t xml:space="preserve">, with the exception of Schedule D, </w:t>
      </w:r>
      <w:r>
        <w:t xml:space="preserve">the entire sections are not being </w:t>
      </w:r>
      <w:proofErr w:type="gramStart"/>
      <w:r>
        <w:t>paved,</w:t>
      </w:r>
      <w:proofErr w:type="gramEnd"/>
      <w:r>
        <w:t xml:space="preserve"> only the worst portions </w:t>
      </w:r>
      <w:r w:rsidR="00971968">
        <w:t xml:space="preserve">will be </w:t>
      </w:r>
      <w:r>
        <w:t>patched.</w:t>
      </w:r>
    </w:p>
    <w:p w14:paraId="3161EBE4" w14:textId="7514CE49" w:rsidR="00042873" w:rsidRDefault="00971968" w:rsidP="006E00FA">
      <w:pPr>
        <w:widowControl w:val="0"/>
      </w:pPr>
      <w:hyperlink r:id="rId10" w:history="1">
        <w:r w:rsidR="007D7E09">
          <w:rPr>
            <w:rStyle w:val="Hyperlink"/>
          </w:rPr>
          <w:t xml:space="preserve">Schedule </w:t>
        </w:r>
        <w:proofErr w:type="gramStart"/>
        <w:r w:rsidR="007D7E09">
          <w:rPr>
            <w:rStyle w:val="Hyperlink"/>
          </w:rPr>
          <w:t>A</w:t>
        </w:r>
        <w:proofErr w:type="gramEnd"/>
        <w:r w:rsidR="007D7E09">
          <w:rPr>
            <w:rStyle w:val="Hyperlink"/>
          </w:rPr>
          <w:t xml:space="preserve"> Ma</w:t>
        </w:r>
        <w:r w:rsidR="007D7E09">
          <w:rPr>
            <w:rStyle w:val="Hyperlink"/>
          </w:rPr>
          <w:t>p</w:t>
        </w:r>
        <w:r w:rsidR="007D7E09">
          <w:rPr>
            <w:rStyle w:val="Hyperlink"/>
          </w:rPr>
          <w:t xml:space="preserve"> </w:t>
        </w:r>
        <w:proofErr w:type="spellStart"/>
        <w:r w:rsidR="007D7E09">
          <w:rPr>
            <w:rStyle w:val="Hyperlink"/>
          </w:rPr>
          <w:t>Glenelg</w:t>
        </w:r>
        <w:proofErr w:type="spellEnd"/>
        <w:r w:rsidR="007D7E09">
          <w:rPr>
            <w:rStyle w:val="Hyperlink"/>
          </w:rPr>
          <w:t xml:space="preserve"> Bridge 23</w:t>
        </w:r>
      </w:hyperlink>
    </w:p>
    <w:p w14:paraId="7366F2BC" w14:textId="66CBC461" w:rsidR="00042873" w:rsidRDefault="00971968" w:rsidP="006E00FA">
      <w:pPr>
        <w:widowControl w:val="0"/>
      </w:pPr>
      <w:hyperlink r:id="rId11" w:history="1">
        <w:r w:rsidR="007D7E09">
          <w:rPr>
            <w:rStyle w:val="Hyperlink"/>
          </w:rPr>
          <w:t>Schedule B</w:t>
        </w:r>
        <w:r w:rsidR="007D7E09">
          <w:rPr>
            <w:rStyle w:val="Hyperlink"/>
          </w:rPr>
          <w:t xml:space="preserve"> </w:t>
        </w:r>
        <w:r w:rsidR="007D7E09">
          <w:rPr>
            <w:rStyle w:val="Hyperlink"/>
          </w:rPr>
          <w:t>Map 1 Grey Road 9</w:t>
        </w:r>
      </w:hyperlink>
    </w:p>
    <w:p w14:paraId="2BC5511C" w14:textId="41D16829" w:rsidR="00042873" w:rsidRDefault="00971968" w:rsidP="006E00FA">
      <w:pPr>
        <w:widowControl w:val="0"/>
      </w:pPr>
      <w:hyperlink r:id="rId12" w:history="1">
        <w:r w:rsidR="007D7E09">
          <w:rPr>
            <w:rStyle w:val="Hyperlink"/>
          </w:rPr>
          <w:t>Schedule B Map 2 Grey Road 14</w:t>
        </w:r>
      </w:hyperlink>
    </w:p>
    <w:p w14:paraId="62C736E5" w14:textId="6D96D40B" w:rsidR="00042873" w:rsidRDefault="00971968" w:rsidP="006E00FA">
      <w:pPr>
        <w:widowControl w:val="0"/>
      </w:pPr>
      <w:hyperlink r:id="rId13" w:history="1">
        <w:r w:rsidR="007D7E09">
          <w:rPr>
            <w:rStyle w:val="Hyperlink"/>
          </w:rPr>
          <w:t>Schedule C Map Grey Road 12</w:t>
        </w:r>
      </w:hyperlink>
    </w:p>
    <w:p w14:paraId="5BF266DB" w14:textId="14279278" w:rsidR="00042873" w:rsidRDefault="00971968" w:rsidP="006E00FA">
      <w:pPr>
        <w:widowControl w:val="0"/>
      </w:pPr>
      <w:hyperlink r:id="rId14" w:history="1">
        <w:r w:rsidR="007D7E09">
          <w:rPr>
            <w:rStyle w:val="Hyperlink"/>
          </w:rPr>
          <w:t>Schedule D Map Grey Road 1</w:t>
        </w:r>
        <w:bookmarkStart w:id="0" w:name="_GoBack"/>
        <w:bookmarkEnd w:id="0"/>
        <w:r w:rsidR="007D7E09">
          <w:rPr>
            <w:rStyle w:val="Hyperlink"/>
          </w:rPr>
          <w:t>3</w:t>
        </w:r>
      </w:hyperlink>
    </w:p>
    <w:p w14:paraId="0284D936" w14:textId="77777777" w:rsidR="00AC3A8B" w:rsidRPr="00B0378D" w:rsidRDefault="00AC3A8B" w:rsidP="006E00FA">
      <w:pPr>
        <w:widowControl w:val="0"/>
      </w:pPr>
      <w:r w:rsidRPr="00B0378D">
        <w:t>Respectfully submitted by,</w:t>
      </w:r>
    </w:p>
    <w:p w14:paraId="0284D937" w14:textId="63FBD084" w:rsidR="00AC3A8B" w:rsidRDefault="00D45A5D" w:rsidP="00E26887">
      <w:pPr>
        <w:widowControl w:val="0"/>
        <w:spacing w:after="0"/>
      </w:pPr>
      <w:r>
        <w:t>Matt Marck</w:t>
      </w:r>
      <w:r w:rsidR="00E26887">
        <w:t xml:space="preserve">, </w:t>
      </w:r>
      <w:r>
        <w:t>Engineering Manager</w:t>
      </w:r>
    </w:p>
    <w:p w14:paraId="4E7B3A25" w14:textId="68728C09" w:rsidR="00E26887" w:rsidRPr="00D45A5D" w:rsidRDefault="00E26887" w:rsidP="006E00FA">
      <w:pPr>
        <w:widowControl w:val="0"/>
      </w:pPr>
      <w:r>
        <w:t>Sharon Melville, Buyer</w:t>
      </w:r>
    </w:p>
    <w:p w14:paraId="4CA03D35" w14:textId="22919528" w:rsidR="00E32E3D" w:rsidRPr="005D7564" w:rsidRDefault="00E271B3" w:rsidP="00141F18">
      <w:pPr>
        <w:widowControl w:val="0"/>
      </w:pPr>
      <w:r w:rsidRPr="00B97DD0">
        <w:t>Director Sign Off:</w:t>
      </w:r>
      <w:r>
        <w:t xml:space="preserve">  </w:t>
      </w:r>
      <w:r>
        <w:rPr>
          <w:rFonts w:ascii="Monotype Corsiva" w:hAnsi="Monotype Corsiva"/>
          <w:sz w:val="28"/>
          <w:szCs w:val="28"/>
        </w:rPr>
        <w:t>Pat Hoy, Director of Transportation Services</w:t>
      </w:r>
    </w:p>
    <w:sectPr w:rsidR="00E32E3D" w:rsidRPr="005D7564" w:rsidSect="00141F18"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D0E79" w14:textId="77777777" w:rsidR="00711FE2" w:rsidRDefault="00711FE2" w:rsidP="00883D8D">
      <w:pPr>
        <w:spacing w:after="0" w:line="240" w:lineRule="auto"/>
      </w:pPr>
      <w:r>
        <w:separator/>
      </w:r>
    </w:p>
    <w:p w14:paraId="16F108BC" w14:textId="77777777" w:rsidR="00711FE2" w:rsidRDefault="00711FE2"/>
  </w:endnote>
  <w:endnote w:type="continuationSeparator" w:id="0">
    <w:p w14:paraId="772B1546" w14:textId="77777777" w:rsidR="00711FE2" w:rsidRDefault="00711FE2" w:rsidP="00883D8D">
      <w:pPr>
        <w:spacing w:after="0" w:line="240" w:lineRule="auto"/>
      </w:pPr>
      <w:r>
        <w:continuationSeparator/>
      </w:r>
    </w:p>
    <w:p w14:paraId="4ADC0C0D" w14:textId="77777777" w:rsidR="00711FE2" w:rsidRDefault="00711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43DA" w14:textId="1CE8E218" w:rsidR="00D871FC" w:rsidRPr="007E4720" w:rsidRDefault="00D871FC" w:rsidP="00D871FC">
    <w:pPr>
      <w:pStyle w:val="Footer"/>
    </w:pPr>
    <w:r>
      <w:t>TR-CW-</w:t>
    </w:r>
    <w:r w:rsidR="00AD3C03">
      <w:t>2</w:t>
    </w:r>
    <w:r w:rsidR="001E461B">
      <w:t>3-17</w:t>
    </w:r>
    <w:r>
      <w:ptab w:relativeTo="margin" w:alignment="center" w:leader="none"/>
    </w:r>
    <w:r>
      <w:ptab w:relativeTo="margin" w:alignment="right" w:leader="none"/>
    </w:r>
    <w:r>
      <w:t xml:space="preserve">Date: </w:t>
    </w:r>
    <w:r w:rsidR="00AD3C03">
      <w:t>July</w:t>
    </w:r>
    <w:r w:rsidR="005D7564">
      <w:t xml:space="preserve"> </w:t>
    </w:r>
    <w:r w:rsidR="003259E6">
      <w:t>13</w:t>
    </w:r>
    <w: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9E59A" w14:textId="77777777" w:rsidR="00711FE2" w:rsidRDefault="00711FE2" w:rsidP="00883D8D">
      <w:pPr>
        <w:spacing w:after="0" w:line="240" w:lineRule="auto"/>
      </w:pPr>
      <w:r>
        <w:separator/>
      </w:r>
    </w:p>
    <w:p w14:paraId="603A1677" w14:textId="77777777" w:rsidR="00711FE2" w:rsidRDefault="00711FE2"/>
  </w:footnote>
  <w:footnote w:type="continuationSeparator" w:id="0">
    <w:p w14:paraId="60A033D3" w14:textId="77777777" w:rsidR="00711FE2" w:rsidRDefault="00711FE2" w:rsidP="00883D8D">
      <w:pPr>
        <w:spacing w:after="0" w:line="240" w:lineRule="auto"/>
      </w:pPr>
      <w:r>
        <w:continuationSeparator/>
      </w:r>
    </w:p>
    <w:p w14:paraId="7CF11704" w14:textId="77777777" w:rsidR="00711FE2" w:rsidRDefault="00711F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8C6"/>
    <w:multiLevelType w:val="hybridMultilevel"/>
    <w:tmpl w:val="18A2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35BC"/>
    <w:multiLevelType w:val="hybridMultilevel"/>
    <w:tmpl w:val="53288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DE3"/>
    <w:multiLevelType w:val="hybridMultilevel"/>
    <w:tmpl w:val="24D2E4E6"/>
    <w:lvl w:ilvl="0" w:tplc="101EB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45DF"/>
    <w:multiLevelType w:val="hybridMultilevel"/>
    <w:tmpl w:val="674C30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2DA6"/>
    <w:multiLevelType w:val="multilevel"/>
    <w:tmpl w:val="B7BE65CE"/>
    <w:lvl w:ilvl="0">
      <w:start w:val="1"/>
      <w:numFmt w:val="decimal"/>
      <w:pStyle w:val="Level1"/>
      <w:lvlText w:val="%1.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evel3"/>
      <w:lvlText w:val="%3)"/>
      <w:lvlJc w:val="left"/>
      <w:pPr>
        <w:ind w:left="15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evel4"/>
      <w:lvlText w:val="%4)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7045205"/>
    <w:multiLevelType w:val="hybridMultilevel"/>
    <w:tmpl w:val="BBBCD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034"/>
    <w:rsid w:val="00014485"/>
    <w:rsid w:val="00036328"/>
    <w:rsid w:val="00042873"/>
    <w:rsid w:val="00042F4B"/>
    <w:rsid w:val="0004415C"/>
    <w:rsid w:val="000462F8"/>
    <w:rsid w:val="00047A0A"/>
    <w:rsid w:val="00081FCF"/>
    <w:rsid w:val="000825F1"/>
    <w:rsid w:val="000A69B5"/>
    <w:rsid w:val="000B6022"/>
    <w:rsid w:val="000B7C11"/>
    <w:rsid w:val="000C0717"/>
    <w:rsid w:val="000D6D18"/>
    <w:rsid w:val="000E357B"/>
    <w:rsid w:val="00113FCB"/>
    <w:rsid w:val="00141F18"/>
    <w:rsid w:val="001B4139"/>
    <w:rsid w:val="001E461B"/>
    <w:rsid w:val="001F1D7C"/>
    <w:rsid w:val="001F4C1C"/>
    <w:rsid w:val="00227AAF"/>
    <w:rsid w:val="00243010"/>
    <w:rsid w:val="00247CA8"/>
    <w:rsid w:val="00253DAB"/>
    <w:rsid w:val="00265383"/>
    <w:rsid w:val="002915BC"/>
    <w:rsid w:val="002A5FE8"/>
    <w:rsid w:val="002B6D97"/>
    <w:rsid w:val="002C0795"/>
    <w:rsid w:val="002C44CD"/>
    <w:rsid w:val="002C6064"/>
    <w:rsid w:val="002F4F92"/>
    <w:rsid w:val="003050ED"/>
    <w:rsid w:val="003062A4"/>
    <w:rsid w:val="003252FD"/>
    <w:rsid w:val="003259E6"/>
    <w:rsid w:val="0032700D"/>
    <w:rsid w:val="003D214E"/>
    <w:rsid w:val="003E6035"/>
    <w:rsid w:val="00406DF7"/>
    <w:rsid w:val="00421171"/>
    <w:rsid w:val="00433D79"/>
    <w:rsid w:val="00436976"/>
    <w:rsid w:val="00444F31"/>
    <w:rsid w:val="00446A72"/>
    <w:rsid w:val="00457F2B"/>
    <w:rsid w:val="00462F4B"/>
    <w:rsid w:val="00464176"/>
    <w:rsid w:val="00487ABF"/>
    <w:rsid w:val="004942B7"/>
    <w:rsid w:val="00496E32"/>
    <w:rsid w:val="004C0202"/>
    <w:rsid w:val="004C2414"/>
    <w:rsid w:val="004E7977"/>
    <w:rsid w:val="004F083D"/>
    <w:rsid w:val="00533F62"/>
    <w:rsid w:val="00551F24"/>
    <w:rsid w:val="00563957"/>
    <w:rsid w:val="00591146"/>
    <w:rsid w:val="005A360A"/>
    <w:rsid w:val="005A77E1"/>
    <w:rsid w:val="005B3B2F"/>
    <w:rsid w:val="005B7D05"/>
    <w:rsid w:val="005B7E90"/>
    <w:rsid w:val="005C6762"/>
    <w:rsid w:val="005C6BBF"/>
    <w:rsid w:val="005D7564"/>
    <w:rsid w:val="00614762"/>
    <w:rsid w:val="006313D6"/>
    <w:rsid w:val="00644370"/>
    <w:rsid w:val="006563A9"/>
    <w:rsid w:val="0066279C"/>
    <w:rsid w:val="00670487"/>
    <w:rsid w:val="00682286"/>
    <w:rsid w:val="0069357B"/>
    <w:rsid w:val="00696357"/>
    <w:rsid w:val="006B4C34"/>
    <w:rsid w:val="006B6ACA"/>
    <w:rsid w:val="006C15F5"/>
    <w:rsid w:val="006E00FA"/>
    <w:rsid w:val="00702158"/>
    <w:rsid w:val="0070467B"/>
    <w:rsid w:val="00710AFC"/>
    <w:rsid w:val="00711FE2"/>
    <w:rsid w:val="0072034B"/>
    <w:rsid w:val="007606CB"/>
    <w:rsid w:val="007906BE"/>
    <w:rsid w:val="007C60B5"/>
    <w:rsid w:val="007D16A4"/>
    <w:rsid w:val="007D7E09"/>
    <w:rsid w:val="007E4720"/>
    <w:rsid w:val="007F57FF"/>
    <w:rsid w:val="0080412F"/>
    <w:rsid w:val="00810056"/>
    <w:rsid w:val="00816DA7"/>
    <w:rsid w:val="00824425"/>
    <w:rsid w:val="00860B96"/>
    <w:rsid w:val="00883D8D"/>
    <w:rsid w:val="00895616"/>
    <w:rsid w:val="008A27FA"/>
    <w:rsid w:val="008D3425"/>
    <w:rsid w:val="008D60C9"/>
    <w:rsid w:val="008E58E6"/>
    <w:rsid w:val="00905BA9"/>
    <w:rsid w:val="00907225"/>
    <w:rsid w:val="00930DF2"/>
    <w:rsid w:val="00953DFC"/>
    <w:rsid w:val="00971968"/>
    <w:rsid w:val="00974246"/>
    <w:rsid w:val="009931FE"/>
    <w:rsid w:val="00997ED3"/>
    <w:rsid w:val="009B52FC"/>
    <w:rsid w:val="009C6096"/>
    <w:rsid w:val="009F12D0"/>
    <w:rsid w:val="00A2096F"/>
    <w:rsid w:val="00A21B79"/>
    <w:rsid w:val="00A25BC0"/>
    <w:rsid w:val="00A52D13"/>
    <w:rsid w:val="00A607A3"/>
    <w:rsid w:val="00A63DD6"/>
    <w:rsid w:val="00A85D36"/>
    <w:rsid w:val="00A95195"/>
    <w:rsid w:val="00AA5E09"/>
    <w:rsid w:val="00AB2197"/>
    <w:rsid w:val="00AB7B58"/>
    <w:rsid w:val="00AC3A8B"/>
    <w:rsid w:val="00AC42FD"/>
    <w:rsid w:val="00AC4DE9"/>
    <w:rsid w:val="00AD3C03"/>
    <w:rsid w:val="00AE330F"/>
    <w:rsid w:val="00B12CC6"/>
    <w:rsid w:val="00B64986"/>
    <w:rsid w:val="00B72628"/>
    <w:rsid w:val="00B84ED5"/>
    <w:rsid w:val="00B97DD0"/>
    <w:rsid w:val="00BC621D"/>
    <w:rsid w:val="00BE61B4"/>
    <w:rsid w:val="00C06152"/>
    <w:rsid w:val="00C11B1D"/>
    <w:rsid w:val="00C13FF6"/>
    <w:rsid w:val="00C2007A"/>
    <w:rsid w:val="00C35C06"/>
    <w:rsid w:val="00C37D8C"/>
    <w:rsid w:val="00C40637"/>
    <w:rsid w:val="00C5310C"/>
    <w:rsid w:val="00C75648"/>
    <w:rsid w:val="00C80396"/>
    <w:rsid w:val="00CA1AED"/>
    <w:rsid w:val="00CD091D"/>
    <w:rsid w:val="00CE439D"/>
    <w:rsid w:val="00CE7F0B"/>
    <w:rsid w:val="00CF083A"/>
    <w:rsid w:val="00CF0CF7"/>
    <w:rsid w:val="00CF4AA5"/>
    <w:rsid w:val="00D03627"/>
    <w:rsid w:val="00D03EEC"/>
    <w:rsid w:val="00D45A5D"/>
    <w:rsid w:val="00D51707"/>
    <w:rsid w:val="00D55C7D"/>
    <w:rsid w:val="00D6489D"/>
    <w:rsid w:val="00D83340"/>
    <w:rsid w:val="00D871FC"/>
    <w:rsid w:val="00D9466E"/>
    <w:rsid w:val="00DC1FF0"/>
    <w:rsid w:val="00DF3DE4"/>
    <w:rsid w:val="00E1581A"/>
    <w:rsid w:val="00E1676A"/>
    <w:rsid w:val="00E26887"/>
    <w:rsid w:val="00E271B3"/>
    <w:rsid w:val="00E30A22"/>
    <w:rsid w:val="00E31995"/>
    <w:rsid w:val="00E32E3D"/>
    <w:rsid w:val="00E32F4D"/>
    <w:rsid w:val="00E86119"/>
    <w:rsid w:val="00EB02A1"/>
    <w:rsid w:val="00F245BA"/>
    <w:rsid w:val="00F37BD8"/>
    <w:rsid w:val="00F7434E"/>
    <w:rsid w:val="00F7760C"/>
    <w:rsid w:val="00F8287C"/>
    <w:rsid w:val="00FB143A"/>
    <w:rsid w:val="00FB203E"/>
    <w:rsid w:val="00FB7D68"/>
    <w:rsid w:val="00FC0DDC"/>
    <w:rsid w:val="00FE3972"/>
    <w:rsid w:val="00FE6772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284D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F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CF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F0CF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F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CF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CF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CF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CF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CF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F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CF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0CF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0CF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0CF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0CF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F0CF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F0CF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F0CF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qFormat/>
    <w:rsid w:val="00CF0CF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0CF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0CF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CF0CF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F0CF7"/>
    <w:rPr>
      <w:rFonts w:ascii="Arial" w:hAnsi="Arial"/>
      <w:i/>
      <w:iCs/>
    </w:rPr>
  </w:style>
  <w:style w:type="paragraph" w:styleId="NoSpacing">
    <w:name w:val="No Spacing"/>
    <w:uiPriority w:val="1"/>
    <w:qFormat/>
    <w:rsid w:val="00CF0CF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F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CF0CF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F0CF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CF0CF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0CF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F0CF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nhideWhenUsed/>
    <w:rsid w:val="00CF0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F0C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A5FE8"/>
    <w:rPr>
      <w:color w:val="800080" w:themeColor="followedHyperlink"/>
      <w:u w:val="single"/>
    </w:rPr>
  </w:style>
  <w:style w:type="paragraph" w:customStyle="1" w:styleId="Level1">
    <w:name w:val="Level 1"/>
    <w:basedOn w:val="ListParagraph"/>
    <w:qFormat/>
    <w:rsid w:val="00E31995"/>
    <w:pPr>
      <w:numPr>
        <w:numId w:val="6"/>
      </w:numPr>
      <w:spacing w:after="120"/>
      <w:ind w:left="900" w:hanging="900"/>
      <w:contextualSpacing w:val="0"/>
    </w:pPr>
    <w:rPr>
      <w:rFonts w:ascii="HelveticaNeueLT Std Lt" w:eastAsia="HelveticaNeueLT Std" w:hAnsi="HelveticaNeueLT Std Lt" w:cs="Times New Roman"/>
      <w:sz w:val="36"/>
    </w:rPr>
  </w:style>
  <w:style w:type="paragraph" w:customStyle="1" w:styleId="Level2">
    <w:name w:val="Level 2"/>
    <w:basedOn w:val="Level1"/>
    <w:link w:val="Level2Char"/>
    <w:qFormat/>
    <w:rsid w:val="00E31995"/>
    <w:pPr>
      <w:numPr>
        <w:ilvl w:val="1"/>
      </w:numPr>
      <w:ind w:left="993" w:hanging="644"/>
    </w:pPr>
    <w:rPr>
      <w:rFonts w:ascii="HelveticaNeueLT Std" w:hAnsi="HelveticaNeueLT Std"/>
      <w:bCs w:val="0"/>
      <w:sz w:val="24"/>
      <w:szCs w:val="32"/>
      <w:lang w:val="en-GB"/>
    </w:rPr>
  </w:style>
  <w:style w:type="character" w:customStyle="1" w:styleId="Level2Char">
    <w:name w:val="Level 2 Char"/>
    <w:basedOn w:val="DefaultParagraphFont"/>
    <w:link w:val="Level2"/>
    <w:rsid w:val="00E31995"/>
    <w:rPr>
      <w:rFonts w:ascii="HelveticaNeueLT Std" w:eastAsia="HelveticaNeueLT Std" w:hAnsi="HelveticaNeueLT Std" w:cs="Times New Roman"/>
      <w:sz w:val="24"/>
      <w:szCs w:val="32"/>
      <w:lang w:val="en-GB"/>
    </w:rPr>
  </w:style>
  <w:style w:type="paragraph" w:customStyle="1" w:styleId="Level3">
    <w:name w:val="Level3"/>
    <w:basedOn w:val="Level1"/>
    <w:qFormat/>
    <w:rsid w:val="00E31995"/>
    <w:pPr>
      <w:numPr>
        <w:ilvl w:val="2"/>
      </w:numPr>
      <w:tabs>
        <w:tab w:val="num" w:pos="2160"/>
      </w:tabs>
      <w:ind w:left="1418" w:hanging="425"/>
    </w:pPr>
    <w:rPr>
      <w:rFonts w:ascii="HelveticaNeueLT Std" w:hAnsi="HelveticaNeueLT Std"/>
      <w:sz w:val="24"/>
      <w:szCs w:val="24"/>
      <w:lang w:val="en-GB"/>
    </w:rPr>
  </w:style>
  <w:style w:type="paragraph" w:customStyle="1" w:styleId="Level4">
    <w:name w:val="Level4"/>
    <w:basedOn w:val="Level1"/>
    <w:qFormat/>
    <w:rsid w:val="00E31995"/>
    <w:pPr>
      <w:numPr>
        <w:ilvl w:val="3"/>
      </w:numPr>
      <w:tabs>
        <w:tab w:val="num" w:pos="360"/>
        <w:tab w:val="num" w:pos="2880"/>
      </w:tabs>
      <w:ind w:left="1843" w:hanging="425"/>
    </w:pPr>
    <w:rPr>
      <w:rFonts w:ascii="HelveticaNeueLT Std" w:hAnsi="HelveticaNeueLT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F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CF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F0CF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F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CF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CF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CF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CF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CF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F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CF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0CF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0CF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0CF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0CF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F0CF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F0CF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F0CF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qFormat/>
    <w:rsid w:val="00CF0CF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0CF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0CF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CF0CF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F0CF7"/>
    <w:rPr>
      <w:rFonts w:ascii="Arial" w:hAnsi="Arial"/>
      <w:i/>
      <w:iCs/>
    </w:rPr>
  </w:style>
  <w:style w:type="paragraph" w:styleId="NoSpacing">
    <w:name w:val="No Spacing"/>
    <w:uiPriority w:val="1"/>
    <w:qFormat/>
    <w:rsid w:val="00CF0CF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F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CF0CF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F0CF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CF0CF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0CF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F0CF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nhideWhenUsed/>
    <w:rsid w:val="00CF0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F0C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A5FE8"/>
    <w:rPr>
      <w:color w:val="800080" w:themeColor="followedHyperlink"/>
      <w:u w:val="single"/>
    </w:rPr>
  </w:style>
  <w:style w:type="paragraph" w:customStyle="1" w:styleId="Level1">
    <w:name w:val="Level 1"/>
    <w:basedOn w:val="ListParagraph"/>
    <w:qFormat/>
    <w:rsid w:val="00E31995"/>
    <w:pPr>
      <w:numPr>
        <w:numId w:val="6"/>
      </w:numPr>
      <w:spacing w:after="120"/>
      <w:ind w:left="900" w:hanging="900"/>
      <w:contextualSpacing w:val="0"/>
    </w:pPr>
    <w:rPr>
      <w:rFonts w:ascii="HelveticaNeueLT Std Lt" w:eastAsia="HelveticaNeueLT Std" w:hAnsi="HelveticaNeueLT Std Lt" w:cs="Times New Roman"/>
      <w:sz w:val="36"/>
    </w:rPr>
  </w:style>
  <w:style w:type="paragraph" w:customStyle="1" w:styleId="Level2">
    <w:name w:val="Level 2"/>
    <w:basedOn w:val="Level1"/>
    <w:link w:val="Level2Char"/>
    <w:qFormat/>
    <w:rsid w:val="00E31995"/>
    <w:pPr>
      <w:numPr>
        <w:ilvl w:val="1"/>
      </w:numPr>
      <w:ind w:left="993" w:hanging="644"/>
    </w:pPr>
    <w:rPr>
      <w:rFonts w:ascii="HelveticaNeueLT Std" w:hAnsi="HelveticaNeueLT Std"/>
      <w:bCs w:val="0"/>
      <w:sz w:val="24"/>
      <w:szCs w:val="32"/>
      <w:lang w:val="en-GB"/>
    </w:rPr>
  </w:style>
  <w:style w:type="character" w:customStyle="1" w:styleId="Level2Char">
    <w:name w:val="Level 2 Char"/>
    <w:basedOn w:val="DefaultParagraphFont"/>
    <w:link w:val="Level2"/>
    <w:rsid w:val="00E31995"/>
    <w:rPr>
      <w:rFonts w:ascii="HelveticaNeueLT Std" w:eastAsia="HelveticaNeueLT Std" w:hAnsi="HelveticaNeueLT Std" w:cs="Times New Roman"/>
      <w:sz w:val="24"/>
      <w:szCs w:val="32"/>
      <w:lang w:val="en-GB"/>
    </w:rPr>
  </w:style>
  <w:style w:type="paragraph" w:customStyle="1" w:styleId="Level3">
    <w:name w:val="Level3"/>
    <w:basedOn w:val="Level1"/>
    <w:qFormat/>
    <w:rsid w:val="00E31995"/>
    <w:pPr>
      <w:numPr>
        <w:ilvl w:val="2"/>
      </w:numPr>
      <w:tabs>
        <w:tab w:val="num" w:pos="2160"/>
      </w:tabs>
      <w:ind w:left="1418" w:hanging="425"/>
    </w:pPr>
    <w:rPr>
      <w:rFonts w:ascii="HelveticaNeueLT Std" w:hAnsi="HelveticaNeueLT Std"/>
      <w:sz w:val="24"/>
      <w:szCs w:val="24"/>
      <w:lang w:val="en-GB"/>
    </w:rPr>
  </w:style>
  <w:style w:type="paragraph" w:customStyle="1" w:styleId="Level4">
    <w:name w:val="Level4"/>
    <w:basedOn w:val="Level1"/>
    <w:qFormat/>
    <w:rsid w:val="00E31995"/>
    <w:pPr>
      <w:numPr>
        <w:ilvl w:val="3"/>
      </w:numPr>
      <w:tabs>
        <w:tab w:val="num" w:pos="360"/>
        <w:tab w:val="num" w:pos="2880"/>
      </w:tabs>
      <w:ind w:left="1843" w:hanging="425"/>
    </w:pPr>
    <w:rPr>
      <w:rFonts w:ascii="HelveticaNeueLT Std" w:hAnsi="HelveticaNeue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rey.ca/share/s/HL36mIzPTomJIkPBtMjm1A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s://docs.grey.ca/share/s/qdOgUJ-jSpi1qOJAt9jBw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rey.ca/share/s/s7sBs-_UQH2JapSjdQCOb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grey.ca/share/s/lsbbRoSCTkalsnJ6InB_qw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ocs.grey.ca/share/s/XxZRPTBbQIidi0AzmMSJL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GC_106387058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>tXrYYGgbR2q1ccjINUg_VA</sharedId>
    <committee xmlns="e6cd7bd4-3f3e-4495-b8c9-139289cd76e6">Committee of the Whole</committee>
    <meetingId xmlns="e6cd7bd4-3f3e-4495-b8c9-139289cd76e6">[2017-07-13 Committee of the Whole [5723]]</meetingId>
    <capitalProjectPriority xmlns="e6cd7bd4-3f3e-4495-b8c9-139289cd76e6" xsi:nil="true"/>
    <policyApprovalDate xmlns="e6cd7bd4-3f3e-4495-b8c9-139289cd76e6" xsi:nil="true"/>
    <NodeRef xmlns="e6cd7bd4-3f3e-4495-b8c9-139289cd76e6">62575990-30bc-49af-ad15-f74122665cb5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343A07E-1E70-4417-A607-49268F7AF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08A9B-3660-4B82-B382-517AC5757274}"/>
</file>

<file path=customXml/itemProps3.xml><?xml version="1.0" encoding="utf-8"?>
<ds:datastoreItem xmlns:ds="http://schemas.openxmlformats.org/officeDocument/2006/customXml" ds:itemID="{717B2155-24A6-40B7-8900-A10C507ABF83}"/>
</file>

<file path=customXml/itemProps4.xml><?xml version="1.0" encoding="utf-8"?>
<ds:datastoreItem xmlns:ds="http://schemas.openxmlformats.org/officeDocument/2006/customXml" ds:itemID="{57A4FCB4-9BAC-441C-9FCE-BF022E37AEE3}"/>
</file>

<file path=customXml/itemProps5.xml><?xml version="1.0" encoding="utf-8"?>
<ds:datastoreItem xmlns:ds="http://schemas.openxmlformats.org/officeDocument/2006/customXml" ds:itemID="{9EFFE27A-EFFB-4536-AF9E-A4E5861DC975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156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Patterson,Tanya</cp:lastModifiedBy>
  <cp:revision>17</cp:revision>
  <cp:lastPrinted>2017-02-03T18:22:00Z</cp:lastPrinted>
  <dcterms:created xsi:type="dcterms:W3CDTF">2017-06-28T20:31:00Z</dcterms:created>
  <dcterms:modified xsi:type="dcterms:W3CDTF">2017-06-30T19:34:00Z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