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BF309" w14:textId="6F0251B1" w:rsidR="006553C4" w:rsidRDefault="006553C4" w:rsidP="00E32F4D">
      <w:pPr>
        <w:pStyle w:val="Title"/>
      </w:pPr>
    </w:p>
    <w:p w14:paraId="6D0AA026" w14:textId="148B5EC2" w:rsidR="002D54EE" w:rsidRDefault="00AA5E09" w:rsidP="002D54EE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A704B">
        <w:t xml:space="preserve"> </w:t>
      </w:r>
      <w:r w:rsidR="002D54EE">
        <w:rPr>
          <w:rStyle w:val="TitleChar"/>
        </w:rPr>
        <w:t>Committee Agenda</w:t>
      </w:r>
    </w:p>
    <w:p w14:paraId="4BAEB78F" w14:textId="5112663B" w:rsidR="002D54EE" w:rsidRPr="00813C98" w:rsidRDefault="002D54EE" w:rsidP="002D54EE">
      <w:pPr>
        <w:pStyle w:val="Heading1"/>
        <w:jc w:val="center"/>
        <w:rPr>
          <w:highlight w:val="yellow"/>
        </w:rPr>
      </w:pPr>
      <w:r>
        <w:t>Long Term Care Committee of Management</w:t>
      </w:r>
      <w:r>
        <w:br/>
      </w:r>
      <w:r w:rsidR="001735B1">
        <w:t>June 12</w:t>
      </w:r>
      <w:r w:rsidR="000D52EF" w:rsidRPr="008D37E1">
        <w:t>, 201</w:t>
      </w:r>
      <w:r w:rsidR="002D7350" w:rsidRPr="008D37E1">
        <w:t>8</w:t>
      </w:r>
      <w:r w:rsidR="000D52EF" w:rsidRPr="008D37E1">
        <w:t xml:space="preserve"> – 9</w:t>
      </w:r>
      <w:r w:rsidRPr="008D37E1">
        <w:t>:</w:t>
      </w:r>
      <w:r w:rsidR="000D52EF" w:rsidRPr="008D37E1">
        <w:t>3</w:t>
      </w:r>
      <w:r w:rsidRPr="008D37E1">
        <w:t>0 AM</w:t>
      </w:r>
    </w:p>
    <w:p w14:paraId="08C4B60E" w14:textId="521335C7" w:rsidR="002D54EE" w:rsidRDefault="008D37E1" w:rsidP="002D54EE">
      <w:pPr>
        <w:jc w:val="center"/>
      </w:pPr>
      <w:r>
        <w:t>Heritage</w:t>
      </w:r>
      <w:r w:rsidR="00F426D3" w:rsidRPr="008D37E1">
        <w:t xml:space="preserve"> Room</w:t>
      </w:r>
      <w:r w:rsidR="002D54EE" w:rsidRPr="008D37E1">
        <w:t>,</w:t>
      </w:r>
      <w:r w:rsidR="002D54EE">
        <w:t xml:space="preserve"> Grey County Administration Building</w:t>
      </w:r>
    </w:p>
    <w:p w14:paraId="7D88E709" w14:textId="77777777" w:rsidR="002D54EE" w:rsidRDefault="002D54EE" w:rsidP="002D54EE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Call to Order</w:t>
      </w:r>
    </w:p>
    <w:p w14:paraId="08144E11" w14:textId="77777777" w:rsidR="002D54EE" w:rsidRDefault="002D54EE" w:rsidP="002D54EE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Declaration of Pecuniary Interest</w:t>
      </w:r>
    </w:p>
    <w:p w14:paraId="640F948C" w14:textId="79FE2A76" w:rsidR="00EA03D6" w:rsidRDefault="00EA03D6" w:rsidP="002D54EE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Business Arising from the Minutes</w:t>
      </w:r>
    </w:p>
    <w:p w14:paraId="26AFEB01" w14:textId="77777777" w:rsidR="00EA03D6" w:rsidRPr="00E87A6A" w:rsidRDefault="00EA03D6" w:rsidP="00AD666E">
      <w:pPr>
        <w:pStyle w:val="ListParagraph"/>
        <w:numPr>
          <w:ilvl w:val="1"/>
          <w:numId w:val="4"/>
        </w:numPr>
        <w:spacing w:before="240" w:after="240" w:line="240" w:lineRule="auto"/>
        <w:ind w:left="1077" w:hanging="357"/>
        <w:contextualSpacing w:val="0"/>
        <w:rPr>
          <w:b/>
        </w:rPr>
      </w:pPr>
      <w:r>
        <w:rPr>
          <w:lang w:val="en-CA"/>
        </w:rPr>
        <w:t>LTCR-CM-24-18 Update to LTCR-CM-14-18 Sprinkler at Rockwood Terrace</w:t>
      </w:r>
    </w:p>
    <w:p w14:paraId="39A3876D" w14:textId="77777777" w:rsidR="006D1A17" w:rsidRPr="006D1A17" w:rsidRDefault="006D1A17" w:rsidP="00AD666E">
      <w:pPr>
        <w:widowControl w:val="0"/>
        <w:ind w:left="1077"/>
        <w:rPr>
          <w:b/>
        </w:rPr>
      </w:pPr>
      <w:r w:rsidRPr="006D1A17">
        <w:rPr>
          <w:b/>
        </w:rPr>
        <w:t xml:space="preserve">That report LTCR-CM-24-18 regarding an update to LTCR-CM-14-18 regarding the award of a sprinkler at Rockwood Terrace </w:t>
      </w:r>
      <w:proofErr w:type="gramStart"/>
      <w:r w:rsidRPr="006D1A17">
        <w:rPr>
          <w:b/>
        </w:rPr>
        <w:t>be</w:t>
      </w:r>
      <w:proofErr w:type="gramEnd"/>
      <w:r w:rsidRPr="006D1A17">
        <w:rPr>
          <w:b/>
        </w:rPr>
        <w:t xml:space="preserve"> received for information.</w:t>
      </w:r>
    </w:p>
    <w:p w14:paraId="6D199CDC" w14:textId="77777777" w:rsidR="00EA03D6" w:rsidRPr="00E87A6A" w:rsidRDefault="00EA03D6" w:rsidP="00AD666E">
      <w:pPr>
        <w:pStyle w:val="ListParagraph"/>
        <w:numPr>
          <w:ilvl w:val="1"/>
          <w:numId w:val="4"/>
        </w:numPr>
        <w:spacing w:before="240" w:after="240" w:line="240" w:lineRule="auto"/>
        <w:ind w:left="1077" w:hanging="357"/>
        <w:contextualSpacing w:val="0"/>
        <w:rPr>
          <w:b/>
        </w:rPr>
      </w:pPr>
      <w:r>
        <w:rPr>
          <w:lang w:val="en-CA"/>
        </w:rPr>
        <w:t>LTCR-CM-14-18 Award of RFP-LTC-02-18 Sprinkler at Rockwood Terrace</w:t>
      </w:r>
    </w:p>
    <w:p w14:paraId="21A0D31D" w14:textId="77777777" w:rsidR="006D1A17" w:rsidRPr="006D1A17" w:rsidRDefault="006D1A17" w:rsidP="00AD666E">
      <w:pPr>
        <w:widowControl w:val="0"/>
        <w:spacing w:before="240"/>
        <w:ind w:left="1077"/>
        <w:rPr>
          <w:b/>
        </w:rPr>
      </w:pPr>
      <w:bookmarkStart w:id="0" w:name="_GoBack"/>
      <w:r w:rsidRPr="006D1A17">
        <w:rPr>
          <w:b/>
        </w:rPr>
        <w:t>That Report LTCR-CM-14-18 regarding RFP-LTC-02-18 – First Floor Sprinklers at Rockwood Terrace be received and that the proposal be awarded to Forest City Fire Protection for $113,045, excluding taxes; and</w:t>
      </w:r>
    </w:p>
    <w:p w14:paraId="31CFB27D" w14:textId="77777777" w:rsidR="006D1A17" w:rsidRPr="006D1A17" w:rsidRDefault="006D1A17" w:rsidP="00AD666E">
      <w:pPr>
        <w:widowControl w:val="0"/>
        <w:spacing w:before="240" w:after="120"/>
        <w:ind w:left="1077"/>
        <w:rPr>
          <w:b/>
        </w:rPr>
      </w:pPr>
      <w:r w:rsidRPr="006D1A17">
        <w:rPr>
          <w:b/>
        </w:rPr>
        <w:t xml:space="preserve">That the project deficit of $23,035 will be funded from any surplus realized </w:t>
      </w:r>
      <w:bookmarkEnd w:id="0"/>
      <w:r w:rsidRPr="006D1A17">
        <w:rPr>
          <w:b/>
        </w:rPr>
        <w:t>from within the 2018 capital budget or, if a surplus is not available, from the Rockwood Terrace Operations Reserve.</w:t>
      </w:r>
    </w:p>
    <w:p w14:paraId="5C5BF05D" w14:textId="03664CCB" w:rsidR="00EA03D6" w:rsidRDefault="001B4D90" w:rsidP="0024245E">
      <w:pPr>
        <w:pStyle w:val="ListParagraph"/>
        <w:numPr>
          <w:ilvl w:val="0"/>
          <w:numId w:val="4"/>
        </w:numPr>
        <w:spacing w:before="240" w:line="240" w:lineRule="auto"/>
        <w:ind w:left="714" w:hanging="357"/>
        <w:contextualSpacing w:val="0"/>
        <w:rPr>
          <w:b/>
        </w:rPr>
      </w:pPr>
      <w:r>
        <w:rPr>
          <w:b/>
        </w:rPr>
        <w:t>Delegation</w:t>
      </w:r>
    </w:p>
    <w:p w14:paraId="4E21107A" w14:textId="3A26584B" w:rsidR="00EA03D6" w:rsidRPr="001B4D90" w:rsidRDefault="00EA03D6" w:rsidP="00EA03D6">
      <w:pPr>
        <w:pStyle w:val="ListParagraph"/>
        <w:numPr>
          <w:ilvl w:val="1"/>
          <w:numId w:val="4"/>
        </w:numPr>
        <w:spacing w:before="240" w:line="240" w:lineRule="auto"/>
        <w:contextualSpacing w:val="0"/>
        <w:rPr>
          <w:b/>
        </w:rPr>
      </w:pPr>
      <w:r>
        <w:t>Sienna</w:t>
      </w:r>
      <w:r w:rsidR="001B4D90">
        <w:t xml:space="preserve"> Senior Living</w:t>
      </w:r>
    </w:p>
    <w:p w14:paraId="09C3DDF3" w14:textId="01545297" w:rsidR="001B4D90" w:rsidRDefault="001B4D90" w:rsidP="001B4D90">
      <w:pPr>
        <w:pStyle w:val="ListParagraph"/>
        <w:spacing w:before="240" w:line="240" w:lineRule="auto"/>
        <w:ind w:left="1440"/>
        <w:contextualSpacing w:val="0"/>
        <w:rPr>
          <w:b/>
        </w:rPr>
      </w:pPr>
      <w:r>
        <w:t>Operational Review</w:t>
      </w:r>
      <w:r w:rsidR="00CA6514" w:rsidRPr="00CA6514">
        <w:t xml:space="preserve"> Draft</w:t>
      </w:r>
      <w:r>
        <w:t xml:space="preserve"> Report</w:t>
      </w:r>
    </w:p>
    <w:p w14:paraId="327AE7C3" w14:textId="52B0B875" w:rsidR="00014E35" w:rsidRPr="0024245E" w:rsidRDefault="002D54EE" w:rsidP="0024245E">
      <w:pPr>
        <w:pStyle w:val="ListParagraph"/>
        <w:numPr>
          <w:ilvl w:val="0"/>
          <w:numId w:val="4"/>
        </w:numPr>
        <w:spacing w:before="240" w:line="240" w:lineRule="auto"/>
        <w:ind w:left="714" w:hanging="357"/>
        <w:contextualSpacing w:val="0"/>
        <w:rPr>
          <w:b/>
        </w:rPr>
      </w:pPr>
      <w:r>
        <w:rPr>
          <w:b/>
        </w:rPr>
        <w:t>Reports</w:t>
      </w:r>
      <w:r w:rsidR="0018657F">
        <w:rPr>
          <w:b/>
        </w:rPr>
        <w:t xml:space="preserve"> </w:t>
      </w:r>
      <w:r>
        <w:rPr>
          <w:b/>
        </w:rPr>
        <w:t>- Long Term Care</w:t>
      </w:r>
      <w:r w:rsidR="00014E35">
        <w:t xml:space="preserve"> </w:t>
      </w:r>
    </w:p>
    <w:p w14:paraId="063B945E" w14:textId="710EABD0" w:rsidR="001735B1" w:rsidRPr="00E87A6A" w:rsidRDefault="001735B1" w:rsidP="006D1A17">
      <w:pPr>
        <w:pStyle w:val="ListParagraph"/>
        <w:numPr>
          <w:ilvl w:val="1"/>
          <w:numId w:val="4"/>
        </w:numPr>
        <w:spacing w:before="240" w:after="240" w:line="240" w:lineRule="auto"/>
        <w:ind w:left="1491" w:hanging="357"/>
        <w:contextualSpacing w:val="0"/>
        <w:rPr>
          <w:b/>
        </w:rPr>
      </w:pPr>
      <w:r>
        <w:rPr>
          <w:lang w:val="en-CA"/>
        </w:rPr>
        <w:t>LTCR-CM-</w:t>
      </w:r>
      <w:r w:rsidR="00684901">
        <w:rPr>
          <w:lang w:val="en-CA"/>
        </w:rPr>
        <w:t xml:space="preserve">20-18 </w:t>
      </w:r>
      <w:r w:rsidR="00FE45E6">
        <w:rPr>
          <w:lang w:val="en-CA"/>
        </w:rPr>
        <w:t xml:space="preserve">Single Source - </w:t>
      </w:r>
      <w:r w:rsidR="00684901">
        <w:rPr>
          <w:lang w:val="en-CA"/>
        </w:rPr>
        <w:t>Staff Agency Contract</w:t>
      </w:r>
    </w:p>
    <w:p w14:paraId="188B09B1" w14:textId="77777777" w:rsidR="006D1A17" w:rsidRPr="006D1A17" w:rsidRDefault="006D1A17" w:rsidP="006D1A17">
      <w:pPr>
        <w:widowControl w:val="0"/>
        <w:spacing w:before="240"/>
        <w:ind w:left="1491"/>
        <w:rPr>
          <w:b/>
        </w:rPr>
      </w:pPr>
      <w:r w:rsidRPr="006D1A17">
        <w:rPr>
          <w:b/>
        </w:rPr>
        <w:t xml:space="preserve">That report LTCR-CM-20-18 regarding a single source contract for supplementary staffing be received and that staff be authorized to </w:t>
      </w:r>
      <w:r w:rsidRPr="006D1A17">
        <w:rPr>
          <w:b/>
        </w:rPr>
        <w:lastRenderedPageBreak/>
        <w:t>enter into a three year contract with Plan A for the provision of supplemental staffing; and</w:t>
      </w:r>
    </w:p>
    <w:p w14:paraId="28FF969B" w14:textId="77777777" w:rsidR="006D1A17" w:rsidRPr="006D1A17" w:rsidRDefault="006D1A17" w:rsidP="006D1A17">
      <w:pPr>
        <w:widowControl w:val="0"/>
        <w:spacing w:before="240"/>
        <w:ind w:left="1491"/>
        <w:rPr>
          <w:b/>
        </w:rPr>
      </w:pPr>
      <w:r w:rsidRPr="006D1A17">
        <w:rPr>
          <w:b/>
        </w:rPr>
        <w:t>That a by-law be brought forward for Councils consideration.</w:t>
      </w:r>
    </w:p>
    <w:p w14:paraId="3B311FC1" w14:textId="0BBA2571" w:rsidR="001735B1" w:rsidRPr="001B4D90" w:rsidRDefault="001735B1" w:rsidP="006D1A17">
      <w:pPr>
        <w:pStyle w:val="ListParagraph"/>
        <w:numPr>
          <w:ilvl w:val="1"/>
          <w:numId w:val="4"/>
        </w:numPr>
        <w:spacing w:before="240" w:after="240" w:line="240" w:lineRule="auto"/>
        <w:ind w:left="1491" w:hanging="357"/>
        <w:contextualSpacing w:val="0"/>
        <w:rPr>
          <w:b/>
        </w:rPr>
      </w:pPr>
      <w:r w:rsidRPr="001B4D90">
        <w:rPr>
          <w:lang w:val="en-CA"/>
        </w:rPr>
        <w:t>LTCR-CM-</w:t>
      </w:r>
      <w:r w:rsidR="00684901" w:rsidRPr="001B4D90">
        <w:rPr>
          <w:lang w:val="en-CA"/>
        </w:rPr>
        <w:t xml:space="preserve">21-18 </w:t>
      </w:r>
      <w:r w:rsidR="00AA0379" w:rsidRPr="001B4D90">
        <w:rPr>
          <w:lang w:val="en-CA"/>
        </w:rPr>
        <w:t xml:space="preserve"> 2019-2028</w:t>
      </w:r>
      <w:r w:rsidR="00AA0379">
        <w:rPr>
          <w:lang w:val="en-CA"/>
        </w:rPr>
        <w:t xml:space="preserve"> </w:t>
      </w:r>
      <w:r w:rsidR="00684901" w:rsidRPr="001B4D90">
        <w:rPr>
          <w:lang w:val="en-CA"/>
        </w:rPr>
        <w:t xml:space="preserve">Ten Year </w:t>
      </w:r>
      <w:r w:rsidR="00AA0379">
        <w:rPr>
          <w:lang w:val="en-CA"/>
        </w:rPr>
        <w:t xml:space="preserve">Capital </w:t>
      </w:r>
      <w:r w:rsidR="00684901" w:rsidRPr="001B4D90">
        <w:rPr>
          <w:lang w:val="en-CA"/>
        </w:rPr>
        <w:t>Forecast</w:t>
      </w:r>
    </w:p>
    <w:p w14:paraId="10B9494F" w14:textId="77777777" w:rsidR="00FE1AE8" w:rsidRPr="00FE1AE8" w:rsidRDefault="00FE1AE8" w:rsidP="00AD666E">
      <w:pPr>
        <w:widowControl w:val="0"/>
        <w:ind w:left="1491"/>
        <w:rPr>
          <w:b/>
        </w:rPr>
      </w:pPr>
      <w:r w:rsidRPr="00FE1AE8">
        <w:rPr>
          <w:b/>
        </w:rPr>
        <w:t xml:space="preserve">That Report LTCR-CM-21-18 regarding the Long Term Care 2019-2028 Draft Ten Year Capital Forecast be presented and forwarded for inclusion in the Corporate Ten Year Capital &amp; Extra-Ordinary Expenditures Forecast for consideration by County Council; and  </w:t>
      </w:r>
    </w:p>
    <w:p w14:paraId="2F3E1518" w14:textId="77777777" w:rsidR="00FE1AE8" w:rsidRPr="00FE1AE8" w:rsidRDefault="00FE1AE8" w:rsidP="00AD666E">
      <w:pPr>
        <w:widowControl w:val="0"/>
        <w:ind w:left="1491"/>
        <w:rPr>
          <w:b/>
        </w:rPr>
      </w:pPr>
      <w:r w:rsidRPr="00FE1AE8">
        <w:rPr>
          <w:b/>
        </w:rPr>
        <w:t>That the First Year of the 2019- 2028 Ten Year Capital be used for planning purposes for the 2019 Budget.</w:t>
      </w:r>
    </w:p>
    <w:p w14:paraId="09E837A3" w14:textId="1F5A4203" w:rsidR="001735B1" w:rsidRPr="003111DF" w:rsidRDefault="001735B1" w:rsidP="006D1A17">
      <w:pPr>
        <w:pStyle w:val="ListParagraph"/>
        <w:numPr>
          <w:ilvl w:val="1"/>
          <w:numId w:val="4"/>
        </w:numPr>
        <w:spacing w:before="240" w:after="240" w:line="240" w:lineRule="auto"/>
        <w:ind w:left="1491" w:hanging="357"/>
        <w:contextualSpacing w:val="0"/>
        <w:rPr>
          <w:b/>
        </w:rPr>
      </w:pPr>
      <w:r w:rsidRPr="003111DF">
        <w:rPr>
          <w:lang w:val="en-CA"/>
        </w:rPr>
        <w:t>LTCR-CM-</w:t>
      </w:r>
      <w:r w:rsidR="00684901" w:rsidRPr="003111DF">
        <w:rPr>
          <w:lang w:val="en-CA"/>
        </w:rPr>
        <w:t>22-18 Inspections</w:t>
      </w:r>
    </w:p>
    <w:p w14:paraId="40936DDB" w14:textId="77777777" w:rsidR="00684901" w:rsidRPr="00684901" w:rsidRDefault="00684901" w:rsidP="006D1A17">
      <w:pPr>
        <w:widowControl w:val="0"/>
        <w:spacing w:before="240"/>
        <w:ind w:left="1491"/>
        <w:rPr>
          <w:b/>
        </w:rPr>
      </w:pPr>
      <w:r w:rsidRPr="003111DF">
        <w:rPr>
          <w:b/>
        </w:rPr>
        <w:t>That report LTCR-CM-22-18 regarding Facility Inspections be received for information.</w:t>
      </w:r>
      <w:r w:rsidRPr="00684901">
        <w:rPr>
          <w:b/>
        </w:rPr>
        <w:t xml:space="preserve"> </w:t>
      </w:r>
    </w:p>
    <w:p w14:paraId="3B9FC37B" w14:textId="450ECB8B" w:rsidR="001735B1" w:rsidRPr="00E87A6A" w:rsidRDefault="001735B1" w:rsidP="006D1A17">
      <w:pPr>
        <w:pStyle w:val="ListParagraph"/>
        <w:numPr>
          <w:ilvl w:val="1"/>
          <w:numId w:val="4"/>
        </w:numPr>
        <w:spacing w:before="240" w:after="240" w:line="240" w:lineRule="auto"/>
        <w:ind w:left="1491" w:hanging="357"/>
        <w:contextualSpacing w:val="0"/>
        <w:rPr>
          <w:b/>
        </w:rPr>
      </w:pPr>
      <w:r>
        <w:rPr>
          <w:lang w:val="en-CA"/>
        </w:rPr>
        <w:t>LTCR-CM-</w:t>
      </w:r>
      <w:r w:rsidR="00684901">
        <w:rPr>
          <w:lang w:val="en-CA"/>
        </w:rPr>
        <w:t>23-18 Single Source – Beds and Mattresses</w:t>
      </w:r>
    </w:p>
    <w:p w14:paraId="59399895" w14:textId="77777777" w:rsidR="006D1A17" w:rsidRPr="006D1A17" w:rsidRDefault="006D1A17" w:rsidP="00AD666E">
      <w:pPr>
        <w:widowControl w:val="0"/>
        <w:ind w:left="1491"/>
        <w:rPr>
          <w:b/>
        </w:rPr>
      </w:pPr>
      <w:r w:rsidRPr="006D1A17">
        <w:rPr>
          <w:b/>
        </w:rPr>
        <w:t>That report LTCR-CM-23-18 regarding the single source purchase of beds and mattresses be received; and</w:t>
      </w:r>
    </w:p>
    <w:p w14:paraId="119F6AC4" w14:textId="77777777" w:rsidR="006D1A17" w:rsidRPr="006D1A17" w:rsidRDefault="006D1A17" w:rsidP="00AD666E">
      <w:pPr>
        <w:widowControl w:val="0"/>
        <w:spacing w:before="240"/>
        <w:ind w:left="1491"/>
        <w:rPr>
          <w:b/>
        </w:rPr>
      </w:pPr>
      <w:r w:rsidRPr="006D1A17">
        <w:rPr>
          <w:b/>
        </w:rPr>
        <w:t>That staff be authorized to enter into a 1 year contract extension with Specialty Furniture for the 2018 capital purchase of beds and mattresses.</w:t>
      </w:r>
    </w:p>
    <w:p w14:paraId="229ADE11" w14:textId="2CF4D8A1" w:rsidR="00AA704B" w:rsidRDefault="0098644B" w:rsidP="005A2A66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Other Business</w:t>
      </w:r>
    </w:p>
    <w:p w14:paraId="4F542574" w14:textId="77777777" w:rsidR="002D54EE" w:rsidRDefault="002D54EE" w:rsidP="002D54EE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Next Meeting Dates</w:t>
      </w:r>
    </w:p>
    <w:p w14:paraId="6A2DC3D5" w14:textId="40C62F5F" w:rsidR="002D54EE" w:rsidRDefault="001735B1" w:rsidP="002D54EE">
      <w:pPr>
        <w:pStyle w:val="ListParagraph"/>
        <w:numPr>
          <w:ilvl w:val="1"/>
          <w:numId w:val="4"/>
        </w:numPr>
        <w:spacing w:before="240" w:line="360" w:lineRule="auto"/>
      </w:pPr>
      <w:r>
        <w:t>To be determined</w:t>
      </w:r>
    </w:p>
    <w:p w14:paraId="78BEA368" w14:textId="77777777" w:rsidR="002D54EE" w:rsidRDefault="002D54EE" w:rsidP="002D54EE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Adjournment</w:t>
      </w:r>
    </w:p>
    <w:sectPr w:rsidR="002D54EE" w:rsidSect="00342A6F">
      <w:headerReference w:type="default" r:id="rId10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C27A" w14:textId="77777777" w:rsidR="00031C80" w:rsidRDefault="00031C80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031C80" w:rsidRDefault="00031C80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C278" w14:textId="77777777" w:rsidR="00031C80" w:rsidRDefault="00031C80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031C80" w:rsidRDefault="00031C80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C27C" w14:textId="728061E0" w:rsidR="00031C80" w:rsidRPr="00D417FC" w:rsidRDefault="00031C80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Committee</w:t>
    </w:r>
    <w:r>
      <w:rPr>
        <w:sz w:val="22"/>
        <w:szCs w:val="22"/>
      </w:rPr>
      <w:t xml:space="preserve"> of Management</w:t>
    </w:r>
  </w:p>
  <w:p w14:paraId="1D2FC27D" w14:textId="020AA0CB" w:rsidR="00031C80" w:rsidRPr="00D417FC" w:rsidRDefault="0018657F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June 12</w:t>
    </w:r>
    <w:r w:rsidR="00031C80">
      <w:rPr>
        <w:sz w:val="22"/>
        <w:szCs w:val="22"/>
      </w:rPr>
      <w:t>, 2018</w:t>
    </w:r>
    <w:r w:rsidR="00031C80" w:rsidRPr="00D417FC">
      <w:rPr>
        <w:sz w:val="22"/>
        <w:szCs w:val="22"/>
      </w:rPr>
      <w:tab/>
    </w:r>
  </w:p>
  <w:p w14:paraId="1D2FC27E" w14:textId="77777777" w:rsidR="00031C80" w:rsidRDefault="00031C80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AD666E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031C80" w:rsidRDefault="00031C80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3A4C"/>
    <w:multiLevelType w:val="hybridMultilevel"/>
    <w:tmpl w:val="781438DC"/>
    <w:lvl w:ilvl="0" w:tplc="364A47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01314"/>
    <w:multiLevelType w:val="hybridMultilevel"/>
    <w:tmpl w:val="39CC941E"/>
    <w:lvl w:ilvl="0" w:tplc="A6B628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677991"/>
    <w:multiLevelType w:val="hybridMultilevel"/>
    <w:tmpl w:val="E188C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21AF3"/>
    <w:multiLevelType w:val="hybridMultilevel"/>
    <w:tmpl w:val="27A674EA"/>
    <w:lvl w:ilvl="0" w:tplc="14B6FA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97EC3"/>
    <w:multiLevelType w:val="hybridMultilevel"/>
    <w:tmpl w:val="82A43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76E6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044A0"/>
    <w:multiLevelType w:val="hybridMultilevel"/>
    <w:tmpl w:val="F8F225D8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E9E352D"/>
    <w:multiLevelType w:val="hybridMultilevel"/>
    <w:tmpl w:val="99E8F4B8"/>
    <w:lvl w:ilvl="0" w:tplc="CFA43B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4ACC"/>
    <w:rsid w:val="00005DC9"/>
    <w:rsid w:val="00014E35"/>
    <w:rsid w:val="00023192"/>
    <w:rsid w:val="00031C80"/>
    <w:rsid w:val="00043580"/>
    <w:rsid w:val="00044D44"/>
    <w:rsid w:val="00047A0A"/>
    <w:rsid w:val="00052B02"/>
    <w:rsid w:val="00075B47"/>
    <w:rsid w:val="000812C2"/>
    <w:rsid w:val="00081FCF"/>
    <w:rsid w:val="000A5E59"/>
    <w:rsid w:val="000B7C11"/>
    <w:rsid w:val="000D52EF"/>
    <w:rsid w:val="000E06ED"/>
    <w:rsid w:val="000F733A"/>
    <w:rsid w:val="00113FCB"/>
    <w:rsid w:val="00131028"/>
    <w:rsid w:val="00156DC1"/>
    <w:rsid w:val="001735B1"/>
    <w:rsid w:val="001800F1"/>
    <w:rsid w:val="0018657F"/>
    <w:rsid w:val="001B4D90"/>
    <w:rsid w:val="001B5759"/>
    <w:rsid w:val="001C1977"/>
    <w:rsid w:val="001E5561"/>
    <w:rsid w:val="001F1D7C"/>
    <w:rsid w:val="001F23BB"/>
    <w:rsid w:val="002357A6"/>
    <w:rsid w:val="00240A00"/>
    <w:rsid w:val="0024245E"/>
    <w:rsid w:val="00247CA8"/>
    <w:rsid w:val="00260AE1"/>
    <w:rsid w:val="00275BD4"/>
    <w:rsid w:val="00280F20"/>
    <w:rsid w:val="002915BC"/>
    <w:rsid w:val="0029302C"/>
    <w:rsid w:val="002963EB"/>
    <w:rsid w:val="002972FD"/>
    <w:rsid w:val="002C6064"/>
    <w:rsid w:val="002D54EE"/>
    <w:rsid w:val="002D7350"/>
    <w:rsid w:val="002E1791"/>
    <w:rsid w:val="003111DF"/>
    <w:rsid w:val="003164AC"/>
    <w:rsid w:val="00334BDB"/>
    <w:rsid w:val="00342A6F"/>
    <w:rsid w:val="00354058"/>
    <w:rsid w:val="00371FDB"/>
    <w:rsid w:val="00392421"/>
    <w:rsid w:val="003B7E94"/>
    <w:rsid w:val="00443AA6"/>
    <w:rsid w:val="00446A72"/>
    <w:rsid w:val="00446A94"/>
    <w:rsid w:val="00457F2B"/>
    <w:rsid w:val="00464176"/>
    <w:rsid w:val="0047155B"/>
    <w:rsid w:val="004942B7"/>
    <w:rsid w:val="004A7915"/>
    <w:rsid w:val="004F083D"/>
    <w:rsid w:val="005443AE"/>
    <w:rsid w:val="005479FC"/>
    <w:rsid w:val="00554D9E"/>
    <w:rsid w:val="00571F28"/>
    <w:rsid w:val="00594369"/>
    <w:rsid w:val="005979A8"/>
    <w:rsid w:val="005A2A66"/>
    <w:rsid w:val="005A360A"/>
    <w:rsid w:val="005B1547"/>
    <w:rsid w:val="005F23E5"/>
    <w:rsid w:val="0063246C"/>
    <w:rsid w:val="006553C4"/>
    <w:rsid w:val="006563A9"/>
    <w:rsid w:val="00664DF9"/>
    <w:rsid w:val="006706D2"/>
    <w:rsid w:val="00684901"/>
    <w:rsid w:val="006B4C34"/>
    <w:rsid w:val="006C1A6F"/>
    <w:rsid w:val="006D1A17"/>
    <w:rsid w:val="006E1C16"/>
    <w:rsid w:val="0072182B"/>
    <w:rsid w:val="00760FF1"/>
    <w:rsid w:val="007874D5"/>
    <w:rsid w:val="00793A16"/>
    <w:rsid w:val="007A49CB"/>
    <w:rsid w:val="007D10E5"/>
    <w:rsid w:val="007F1469"/>
    <w:rsid w:val="00813C98"/>
    <w:rsid w:val="008217C3"/>
    <w:rsid w:val="00826DE4"/>
    <w:rsid w:val="00862FD7"/>
    <w:rsid w:val="00883D8D"/>
    <w:rsid w:val="0089456C"/>
    <w:rsid w:val="00895616"/>
    <w:rsid w:val="008A21C1"/>
    <w:rsid w:val="008B63C9"/>
    <w:rsid w:val="008D37E1"/>
    <w:rsid w:val="008E5F3A"/>
    <w:rsid w:val="008F0959"/>
    <w:rsid w:val="009148E4"/>
    <w:rsid w:val="009263AC"/>
    <w:rsid w:val="00950186"/>
    <w:rsid w:val="0095287E"/>
    <w:rsid w:val="00953DFC"/>
    <w:rsid w:val="00983CFB"/>
    <w:rsid w:val="0098644B"/>
    <w:rsid w:val="00990120"/>
    <w:rsid w:val="009903E7"/>
    <w:rsid w:val="009A558C"/>
    <w:rsid w:val="009B0807"/>
    <w:rsid w:val="009B1BBB"/>
    <w:rsid w:val="009E524B"/>
    <w:rsid w:val="00A077EB"/>
    <w:rsid w:val="00A31328"/>
    <w:rsid w:val="00A3734C"/>
    <w:rsid w:val="00A52D13"/>
    <w:rsid w:val="00A57BEC"/>
    <w:rsid w:val="00A63DD6"/>
    <w:rsid w:val="00AA0379"/>
    <w:rsid w:val="00AA5E09"/>
    <w:rsid w:val="00AA704B"/>
    <w:rsid w:val="00AB2197"/>
    <w:rsid w:val="00AC3A8B"/>
    <w:rsid w:val="00AD666E"/>
    <w:rsid w:val="00AE76DC"/>
    <w:rsid w:val="00B10F9D"/>
    <w:rsid w:val="00B16756"/>
    <w:rsid w:val="00B25F2A"/>
    <w:rsid w:val="00B50D2A"/>
    <w:rsid w:val="00B63047"/>
    <w:rsid w:val="00B64986"/>
    <w:rsid w:val="00B81EF2"/>
    <w:rsid w:val="00B87950"/>
    <w:rsid w:val="00BA760A"/>
    <w:rsid w:val="00BD750E"/>
    <w:rsid w:val="00C5609F"/>
    <w:rsid w:val="00CA6514"/>
    <w:rsid w:val="00CE439D"/>
    <w:rsid w:val="00D16A26"/>
    <w:rsid w:val="00D325D2"/>
    <w:rsid w:val="00D3376D"/>
    <w:rsid w:val="00D417FC"/>
    <w:rsid w:val="00D51650"/>
    <w:rsid w:val="00D73B9D"/>
    <w:rsid w:val="00D86483"/>
    <w:rsid w:val="00D93A9B"/>
    <w:rsid w:val="00DA48E2"/>
    <w:rsid w:val="00DC1FF0"/>
    <w:rsid w:val="00DD6565"/>
    <w:rsid w:val="00DE69D9"/>
    <w:rsid w:val="00E21EFD"/>
    <w:rsid w:val="00E246A7"/>
    <w:rsid w:val="00E32F4D"/>
    <w:rsid w:val="00E57F49"/>
    <w:rsid w:val="00E75B05"/>
    <w:rsid w:val="00E87A6A"/>
    <w:rsid w:val="00EA03D6"/>
    <w:rsid w:val="00EB21B2"/>
    <w:rsid w:val="00ED6EAE"/>
    <w:rsid w:val="00F426D3"/>
    <w:rsid w:val="00F4528A"/>
    <w:rsid w:val="00F47444"/>
    <w:rsid w:val="00FB0537"/>
    <w:rsid w:val="00FD22E9"/>
    <w:rsid w:val="00FE1AE8"/>
    <w:rsid w:val="00FE45E6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rsid w:val="009903E7"/>
    <w:rPr>
      <w:rFonts w:ascii="Arial" w:hAnsi="Arial" w:cs="Arial"/>
      <w:bCs/>
      <w:sz w:val="24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8217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rsid w:val="009903E7"/>
    <w:rPr>
      <w:rFonts w:ascii="Arial" w:hAnsi="Arial" w:cs="Arial"/>
      <w:bCs/>
      <w:sz w:val="24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821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GC_108176688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luRfcEKTRseq9wiiva4flQ</sharedId>
    <committee xmlns="e6cd7bd4-3f3e-4495-b8c9-139289cd76e6">Long Term Care Committee of Management</committee>
    <meetingId xmlns="e6cd7bd4-3f3e-4495-b8c9-139289cd76e6">[2018-06-12 Long Term Care Committee of Management [6602]]</meetingId>
    <capitalProjectPriority xmlns="e6cd7bd4-3f3e-4495-b8c9-139289cd76e6" xsi:nil="true"/>
    <policyApprovalDate xmlns="e6cd7bd4-3f3e-4495-b8c9-139289cd76e6" xsi:nil="true"/>
    <NodeRef xmlns="e6cd7bd4-3f3e-4495-b8c9-139289cd76e6">7175e769-2b1e-471f-808b-62516d99ddfc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B9DF2E45-7C9F-4351-AEED-D741B4C742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2483C-0F91-4C64-80E5-3B3DB4327ADC}"/>
</file>

<file path=customXml/itemProps3.xml><?xml version="1.0" encoding="utf-8"?>
<ds:datastoreItem xmlns:ds="http://schemas.openxmlformats.org/officeDocument/2006/customXml" ds:itemID="{3B78C7F6-5AA3-4D92-864D-472A3D838847}"/>
</file>

<file path=customXml/itemProps4.xml><?xml version="1.0" encoding="utf-8"?>
<ds:datastoreItem xmlns:ds="http://schemas.openxmlformats.org/officeDocument/2006/customXml" ds:itemID="{C7E49FE8-F847-44A4-A06E-070FD5DB0D22}"/>
</file>

<file path=customXml/itemProps5.xml><?xml version="1.0" encoding="utf-8"?>
<ds:datastoreItem xmlns:ds="http://schemas.openxmlformats.org/officeDocument/2006/customXml" ds:itemID="{978402EA-8982-4FA8-B87E-8893A0F5BA6F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266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Jacquelyn</cp:lastModifiedBy>
  <cp:revision>22</cp:revision>
  <cp:lastPrinted>2018-03-09T20:43:00Z</cp:lastPrinted>
  <dcterms:created xsi:type="dcterms:W3CDTF">2018-05-28T18:54:00Z</dcterms:created>
  <dcterms:modified xsi:type="dcterms:W3CDTF">2018-06-06T20:18:00Z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