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66E7A" w14:textId="6D7F27B8" w:rsidR="00A3226F" w:rsidRPr="009A61A9" w:rsidRDefault="00100AA2" w:rsidP="005448EF">
      <w:pPr>
        <w:pStyle w:val="Title"/>
        <w:widowControl w:val="0"/>
      </w:pPr>
      <w:r>
        <w:rPr>
          <w:noProof/>
        </w:rPr>
        <w:drawing>
          <wp:inline distT="0" distB="0" distL="0" distR="0" wp14:anchorId="2518B0D2" wp14:editId="78F8C35C">
            <wp:extent cx="1975104" cy="762048"/>
            <wp:effectExtent l="0" t="0" r="6350" b="0"/>
            <wp:docPr id="4" name="Picture 4"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_cmyk_wine.jpg"/>
                    <pic:cNvPicPr/>
                  </pic:nvPicPr>
                  <pic:blipFill>
                    <a:blip r:embed="rId11">
                      <a:extLst>
                        <a:ext uri="{28A0092B-C50C-407E-A947-70E740481C1C}">
                          <a14:useLocalDpi xmlns:a14="http://schemas.microsoft.com/office/drawing/2010/main" val="0"/>
                        </a:ext>
                      </a:extLst>
                    </a:blip>
                    <a:stretch>
                      <a:fillRect/>
                    </a:stretch>
                  </pic:blipFill>
                  <pic:spPr>
                    <a:xfrm>
                      <a:off x="0" y="0"/>
                      <a:ext cx="1975104" cy="762048"/>
                    </a:xfrm>
                    <a:prstGeom prst="rect">
                      <a:avLst/>
                    </a:prstGeom>
                  </pic:spPr>
                </pic:pic>
              </a:graphicData>
            </a:graphic>
          </wp:inline>
        </w:drawing>
      </w:r>
      <w:r w:rsidR="00A3226F">
        <w:tab/>
      </w:r>
      <w:r w:rsidR="007827FC">
        <w:t>Committee Report</w:t>
      </w:r>
    </w:p>
    <w:tbl>
      <w:tblPr>
        <w:tblStyle w:val="TableGrid"/>
        <w:tblW w:w="0" w:type="auto"/>
        <w:tblLook w:val="04A0" w:firstRow="1" w:lastRow="0" w:firstColumn="1" w:lastColumn="0" w:noHBand="0" w:noVBand="1"/>
      </w:tblPr>
      <w:tblGrid>
        <w:gridCol w:w="3024"/>
        <w:gridCol w:w="6326"/>
      </w:tblGrid>
      <w:tr w:rsidR="009C4373" w14:paraId="26787A71" w14:textId="77777777" w:rsidTr="00893CEB">
        <w:tc>
          <w:tcPr>
            <w:tcW w:w="3024" w:type="dxa"/>
          </w:tcPr>
          <w:p w14:paraId="31D3BA31" w14:textId="77777777" w:rsidR="009C4373" w:rsidRDefault="009C4373" w:rsidP="005448EF">
            <w:pPr>
              <w:widowControl w:val="0"/>
              <w:spacing w:before="60" w:after="60"/>
            </w:pPr>
            <w:r w:rsidRPr="00860D2A">
              <w:rPr>
                <w:b/>
                <w:bCs/>
              </w:rPr>
              <w:t>To</w:t>
            </w:r>
            <w:r>
              <w:t>:</w:t>
            </w:r>
          </w:p>
        </w:tc>
        <w:tc>
          <w:tcPr>
            <w:tcW w:w="6326" w:type="dxa"/>
          </w:tcPr>
          <w:p w14:paraId="229AC4B1" w14:textId="67D7F0BD" w:rsidR="009C4373" w:rsidRDefault="007B333F" w:rsidP="005448EF">
            <w:pPr>
              <w:widowControl w:val="0"/>
              <w:spacing w:before="60" w:after="60"/>
            </w:pPr>
            <w:r>
              <w:t>Warden</w:t>
            </w:r>
            <w:r w:rsidR="009C4373">
              <w:t xml:space="preserve"> and Members of Grey County Council</w:t>
            </w:r>
          </w:p>
        </w:tc>
      </w:tr>
      <w:tr w:rsidR="009C4373" w14:paraId="28B0CAE8" w14:textId="77777777" w:rsidTr="00893CEB">
        <w:tc>
          <w:tcPr>
            <w:tcW w:w="3024" w:type="dxa"/>
          </w:tcPr>
          <w:p w14:paraId="76FE071B" w14:textId="77777777" w:rsidR="009C4373" w:rsidRDefault="009C4373" w:rsidP="005448EF">
            <w:pPr>
              <w:widowControl w:val="0"/>
              <w:spacing w:before="60" w:after="60"/>
            </w:pPr>
            <w:r w:rsidRPr="00860D2A">
              <w:rPr>
                <w:b/>
                <w:bCs/>
              </w:rPr>
              <w:t>Committee Date</w:t>
            </w:r>
            <w:r>
              <w:t>:</w:t>
            </w:r>
          </w:p>
        </w:tc>
        <w:tc>
          <w:tcPr>
            <w:tcW w:w="6326" w:type="dxa"/>
          </w:tcPr>
          <w:p w14:paraId="0A6390A5" w14:textId="264D0AB3" w:rsidR="009C4373" w:rsidRDefault="005D0640" w:rsidP="005448EF">
            <w:pPr>
              <w:widowControl w:val="0"/>
              <w:spacing w:before="60" w:after="60"/>
            </w:pPr>
            <w:r>
              <w:t>June 9</w:t>
            </w:r>
            <w:r w:rsidRPr="005D0640">
              <w:rPr>
                <w:vertAlign w:val="superscript"/>
              </w:rPr>
              <w:t>th</w:t>
            </w:r>
            <w:r>
              <w:t>, 2022</w:t>
            </w:r>
          </w:p>
        </w:tc>
      </w:tr>
      <w:tr w:rsidR="009C4373" w14:paraId="2A75EB31" w14:textId="77777777" w:rsidTr="00893CEB">
        <w:tc>
          <w:tcPr>
            <w:tcW w:w="3024" w:type="dxa"/>
          </w:tcPr>
          <w:p w14:paraId="2164EC44" w14:textId="77777777" w:rsidR="009C4373" w:rsidRDefault="009C4373" w:rsidP="005448EF">
            <w:pPr>
              <w:widowControl w:val="0"/>
              <w:spacing w:before="60" w:after="60"/>
            </w:pPr>
            <w:r w:rsidRPr="00860D2A">
              <w:rPr>
                <w:b/>
                <w:bCs/>
              </w:rPr>
              <w:t>Subject / Report No</w:t>
            </w:r>
            <w:r>
              <w:t>:</w:t>
            </w:r>
          </w:p>
        </w:tc>
        <w:tc>
          <w:tcPr>
            <w:tcW w:w="6326" w:type="dxa"/>
          </w:tcPr>
          <w:p w14:paraId="37C8B935" w14:textId="7277F246" w:rsidR="009C4373" w:rsidRDefault="005D0640" w:rsidP="005448EF">
            <w:pPr>
              <w:widowControl w:val="0"/>
              <w:spacing w:before="60" w:after="60"/>
            </w:pPr>
            <w:r>
              <w:t>PDR-CW-</w:t>
            </w:r>
            <w:r w:rsidR="002C2BB7">
              <w:t>21</w:t>
            </w:r>
            <w:r>
              <w:t>-22</w:t>
            </w:r>
          </w:p>
        </w:tc>
      </w:tr>
      <w:tr w:rsidR="009C4373" w14:paraId="762A937E" w14:textId="77777777" w:rsidTr="00893CEB">
        <w:tc>
          <w:tcPr>
            <w:tcW w:w="3024" w:type="dxa"/>
          </w:tcPr>
          <w:p w14:paraId="08CC6E7A" w14:textId="77777777" w:rsidR="009C4373" w:rsidRDefault="009C4373" w:rsidP="005448EF">
            <w:pPr>
              <w:widowControl w:val="0"/>
              <w:spacing w:before="60" w:after="60"/>
            </w:pPr>
            <w:r w:rsidRPr="00860D2A">
              <w:rPr>
                <w:b/>
                <w:bCs/>
              </w:rPr>
              <w:t>Title</w:t>
            </w:r>
            <w:r>
              <w:t>:</w:t>
            </w:r>
          </w:p>
        </w:tc>
        <w:sdt>
          <w:sdtPr>
            <w:alias w:val="Title"/>
            <w:tag w:val=""/>
            <w:id w:val="1970864255"/>
            <w:placeholder>
              <w:docPart w:val="68346B44CA1B4F39A2BC57A12D8925EA"/>
            </w:placeholder>
            <w:dataBinding w:prefixMappings="xmlns:ns0='http://purl.org/dc/elements/1.1/' xmlns:ns1='http://schemas.openxmlformats.org/package/2006/metadata/core-properties' " w:xpath="/ns1:coreProperties[1]/ns0:title[1]" w:storeItemID="{6C3C8BC8-F283-45AE-878A-BAB7291924A1}"/>
            <w:text/>
          </w:sdtPr>
          <w:sdtEndPr/>
          <w:sdtContent>
            <w:tc>
              <w:tcPr>
                <w:tcW w:w="6326" w:type="dxa"/>
              </w:tcPr>
              <w:p w14:paraId="25B6F039" w14:textId="4C35295F" w:rsidR="009C4373" w:rsidRDefault="005D0640" w:rsidP="005448EF">
                <w:pPr>
                  <w:widowControl w:val="0"/>
                  <w:spacing w:before="60" w:after="60"/>
                </w:pPr>
                <w:r>
                  <w:t>Flato Glenelg/Southgate Meadows Subdivision Phase 2 – 42T-2020-09</w:t>
                </w:r>
              </w:p>
            </w:tc>
          </w:sdtContent>
        </w:sdt>
      </w:tr>
      <w:tr w:rsidR="009C4373" w14:paraId="3A471F7F" w14:textId="77777777" w:rsidTr="00893CEB">
        <w:tc>
          <w:tcPr>
            <w:tcW w:w="3024" w:type="dxa"/>
          </w:tcPr>
          <w:p w14:paraId="5A695257" w14:textId="77777777" w:rsidR="009C4373" w:rsidRDefault="009C4373" w:rsidP="005448EF">
            <w:pPr>
              <w:widowControl w:val="0"/>
              <w:spacing w:before="60" w:after="60"/>
            </w:pPr>
            <w:r w:rsidRPr="00860D2A">
              <w:rPr>
                <w:b/>
                <w:bCs/>
              </w:rPr>
              <w:t>Prepared by</w:t>
            </w:r>
            <w:r>
              <w:t>:</w:t>
            </w:r>
          </w:p>
        </w:tc>
        <w:tc>
          <w:tcPr>
            <w:tcW w:w="6326" w:type="dxa"/>
          </w:tcPr>
          <w:p w14:paraId="1588C054" w14:textId="5052BDD3" w:rsidR="009C4373" w:rsidRDefault="005D0640" w:rsidP="005448EF">
            <w:pPr>
              <w:widowControl w:val="0"/>
              <w:spacing w:before="60" w:after="60"/>
            </w:pPr>
            <w:r>
              <w:t>Randy Scherzer</w:t>
            </w:r>
          </w:p>
        </w:tc>
      </w:tr>
      <w:tr w:rsidR="009C4373" w14:paraId="5046C7C1" w14:textId="77777777" w:rsidTr="00893CEB">
        <w:tc>
          <w:tcPr>
            <w:tcW w:w="3024" w:type="dxa"/>
          </w:tcPr>
          <w:p w14:paraId="559021D4" w14:textId="77777777" w:rsidR="009C4373" w:rsidRDefault="009C4373" w:rsidP="005448EF">
            <w:pPr>
              <w:widowControl w:val="0"/>
              <w:spacing w:before="60" w:after="60"/>
            </w:pPr>
            <w:r w:rsidRPr="00860D2A">
              <w:rPr>
                <w:b/>
                <w:bCs/>
              </w:rPr>
              <w:t>Reviewed by</w:t>
            </w:r>
            <w:r>
              <w:t>:</w:t>
            </w:r>
          </w:p>
        </w:tc>
        <w:tc>
          <w:tcPr>
            <w:tcW w:w="6326" w:type="dxa"/>
          </w:tcPr>
          <w:p w14:paraId="156EA1ED" w14:textId="5D92744E" w:rsidR="009C4373" w:rsidRDefault="005D0640" w:rsidP="005448EF">
            <w:pPr>
              <w:widowControl w:val="0"/>
              <w:spacing w:before="60" w:after="60"/>
            </w:pPr>
            <w:r>
              <w:t>Kim Wingrove</w:t>
            </w:r>
          </w:p>
        </w:tc>
      </w:tr>
      <w:tr w:rsidR="009C4373" w14:paraId="2A1ACE62" w14:textId="77777777" w:rsidTr="00893CEB">
        <w:tc>
          <w:tcPr>
            <w:tcW w:w="3024" w:type="dxa"/>
          </w:tcPr>
          <w:p w14:paraId="466A1BF7" w14:textId="77777777" w:rsidR="009C4373" w:rsidRDefault="009C4373" w:rsidP="005448EF">
            <w:pPr>
              <w:widowControl w:val="0"/>
              <w:spacing w:before="60" w:after="60"/>
            </w:pPr>
            <w:r w:rsidRPr="00860D2A">
              <w:rPr>
                <w:b/>
                <w:bCs/>
              </w:rPr>
              <w:t>Lower Tier(s) Affected</w:t>
            </w:r>
            <w:r>
              <w:t>:</w:t>
            </w:r>
          </w:p>
        </w:tc>
        <w:tc>
          <w:tcPr>
            <w:tcW w:w="6326" w:type="dxa"/>
          </w:tcPr>
          <w:p w14:paraId="6FBFBF4D" w14:textId="0B9D7694" w:rsidR="009C4373" w:rsidRDefault="005D0640" w:rsidP="005448EF">
            <w:pPr>
              <w:widowControl w:val="0"/>
              <w:spacing w:before="60" w:after="60"/>
            </w:pPr>
            <w:r>
              <w:t>Township of Southgate</w:t>
            </w:r>
          </w:p>
        </w:tc>
      </w:tr>
      <w:tr w:rsidR="009C4373" w14:paraId="7E914223" w14:textId="77777777" w:rsidTr="00893CEB">
        <w:tc>
          <w:tcPr>
            <w:tcW w:w="3024" w:type="dxa"/>
          </w:tcPr>
          <w:p w14:paraId="616C3E2C" w14:textId="77777777" w:rsidR="009C4373" w:rsidRDefault="009C4373" w:rsidP="005448EF">
            <w:pPr>
              <w:widowControl w:val="0"/>
              <w:spacing w:before="60" w:after="60"/>
            </w:pPr>
            <w:r w:rsidRPr="00860D2A">
              <w:rPr>
                <w:b/>
                <w:bCs/>
              </w:rPr>
              <w:t>Status</w:t>
            </w:r>
            <w:r>
              <w:t>:</w:t>
            </w:r>
          </w:p>
        </w:tc>
        <w:tc>
          <w:tcPr>
            <w:tcW w:w="6326" w:type="dxa"/>
          </w:tcPr>
          <w:p w14:paraId="1099FD26" w14:textId="77777777" w:rsidR="009C4373" w:rsidRDefault="009C4373" w:rsidP="005448EF">
            <w:pPr>
              <w:widowControl w:val="0"/>
              <w:spacing w:before="60" w:after="60"/>
            </w:pPr>
          </w:p>
        </w:tc>
      </w:tr>
    </w:tbl>
    <w:p w14:paraId="22045908" w14:textId="77777777" w:rsidR="00893CEB" w:rsidRDefault="00893CEB" w:rsidP="005448EF">
      <w:pPr>
        <w:pStyle w:val="Heading1"/>
        <w:keepNext w:val="0"/>
        <w:keepLines w:val="0"/>
        <w:widowControl w:val="0"/>
      </w:pPr>
      <w:r>
        <w:t>Recommendation</w:t>
      </w:r>
    </w:p>
    <w:p w14:paraId="456CF0AD" w14:textId="2EF3263A" w:rsidR="005D0640" w:rsidRPr="001A4B14" w:rsidRDefault="005D0640" w:rsidP="00676E80">
      <w:pPr>
        <w:pStyle w:val="ListParagraph"/>
        <w:widowControl w:val="0"/>
        <w:numPr>
          <w:ilvl w:val="0"/>
          <w:numId w:val="11"/>
        </w:numPr>
        <w:contextualSpacing w:val="0"/>
        <w:rPr>
          <w:rFonts w:cs="Arial"/>
          <w:b/>
        </w:rPr>
      </w:pPr>
      <w:bookmarkStart w:id="0" w:name="_Hlk19535878"/>
      <w:r w:rsidRPr="001A4B14">
        <w:rPr>
          <w:rFonts w:cs="Arial"/>
          <w:b/>
        </w:rPr>
        <w:t>That Report PDR-CW-</w:t>
      </w:r>
      <w:r w:rsidR="002C2BB7">
        <w:rPr>
          <w:rFonts w:cs="Arial"/>
          <w:b/>
        </w:rPr>
        <w:t>21</w:t>
      </w:r>
      <w:r>
        <w:rPr>
          <w:rFonts w:cs="Arial"/>
          <w:b/>
        </w:rPr>
        <w:t>-22</w:t>
      </w:r>
      <w:r w:rsidRPr="001A4B14">
        <w:rPr>
          <w:rFonts w:cs="Arial"/>
          <w:b/>
        </w:rPr>
        <w:t xml:space="preserve"> be received; and</w:t>
      </w:r>
    </w:p>
    <w:p w14:paraId="7F5A0418" w14:textId="14F03D3E" w:rsidR="005D0640" w:rsidRPr="001A4B14" w:rsidRDefault="005D0640" w:rsidP="00676E80">
      <w:pPr>
        <w:pStyle w:val="ListParagraph"/>
        <w:widowControl w:val="0"/>
        <w:numPr>
          <w:ilvl w:val="0"/>
          <w:numId w:val="11"/>
        </w:numPr>
        <w:contextualSpacing w:val="0"/>
        <w:rPr>
          <w:rFonts w:cs="Arial"/>
          <w:b/>
        </w:rPr>
      </w:pPr>
      <w:r w:rsidRPr="001A4B14">
        <w:rPr>
          <w:rFonts w:cs="Arial"/>
          <w:b/>
        </w:rPr>
        <w:t>That all written and oral submissions received on plan of subdivision 42T-2020-0</w:t>
      </w:r>
      <w:r>
        <w:rPr>
          <w:rFonts w:cs="Arial"/>
          <w:b/>
        </w:rPr>
        <w:t>9</w:t>
      </w:r>
      <w:r w:rsidRPr="001A4B14">
        <w:rPr>
          <w:rFonts w:cs="Arial"/>
          <w:b/>
        </w:rPr>
        <w:t xml:space="preserve">, known as the </w:t>
      </w:r>
      <w:r>
        <w:rPr>
          <w:rFonts w:cs="Arial"/>
          <w:b/>
        </w:rPr>
        <w:t>Flato Glenelg/Southgate Meadows Phase 2</w:t>
      </w:r>
      <w:r w:rsidRPr="001A4B14">
        <w:rPr>
          <w:rFonts w:cs="Arial"/>
          <w:b/>
        </w:rPr>
        <w:t xml:space="preserve"> subdivision, were considered; the effect of which changed the draft plan of subdivision and helped to make an informed recommendation and decision; and</w:t>
      </w:r>
    </w:p>
    <w:p w14:paraId="2A225046" w14:textId="72DE957F" w:rsidR="005D0640" w:rsidRPr="000169E0" w:rsidRDefault="005D0640" w:rsidP="00676E80">
      <w:pPr>
        <w:pStyle w:val="ListParagraph"/>
        <w:widowControl w:val="0"/>
        <w:numPr>
          <w:ilvl w:val="0"/>
          <w:numId w:val="11"/>
        </w:numPr>
        <w:spacing w:before="240"/>
        <w:contextualSpacing w:val="0"/>
        <w:rPr>
          <w:rFonts w:cs="Arial"/>
          <w:b/>
        </w:rPr>
      </w:pPr>
      <w:r w:rsidRPr="001A4B14">
        <w:rPr>
          <w:rFonts w:cs="Arial"/>
          <w:b/>
        </w:rPr>
        <w:t>That in consideration of the draft plan of subdivision application 42T-2020-0</w:t>
      </w:r>
      <w:r>
        <w:rPr>
          <w:rFonts w:cs="Arial"/>
          <w:b/>
        </w:rPr>
        <w:t>9</w:t>
      </w:r>
      <w:r w:rsidRPr="001A4B14">
        <w:rPr>
          <w:rFonts w:cs="Arial"/>
          <w:b/>
        </w:rPr>
        <w:t xml:space="preserve">, for lands described as </w:t>
      </w:r>
      <w:r w:rsidRPr="001A4B14">
        <w:rPr>
          <w:rStyle w:val="IntenseEmphasis"/>
          <w:rFonts w:cs="Arial"/>
        </w:rPr>
        <w:t xml:space="preserve">Part of </w:t>
      </w:r>
      <w:r>
        <w:rPr>
          <w:rStyle w:val="IntenseEmphasis"/>
          <w:rFonts w:cs="Arial"/>
        </w:rPr>
        <w:t xml:space="preserve">Lots 225 and 226, Concession 2 SWTSR, and Blocks 131 and 132, RP 16M-85, </w:t>
      </w:r>
      <w:r w:rsidRPr="001A4B14">
        <w:rPr>
          <w:rFonts w:cs="Arial"/>
          <w:b/>
        </w:rPr>
        <w:t xml:space="preserve">geographic Township of </w:t>
      </w:r>
      <w:r w:rsidR="00907D9B">
        <w:rPr>
          <w:rFonts w:cs="Arial"/>
          <w:b/>
        </w:rPr>
        <w:t>Proton</w:t>
      </w:r>
      <w:r w:rsidRPr="001A4B14">
        <w:rPr>
          <w:rFonts w:cs="Arial"/>
          <w:b/>
        </w:rPr>
        <w:t xml:space="preserve">, now in the </w:t>
      </w:r>
      <w:r>
        <w:rPr>
          <w:rFonts w:cs="Arial"/>
          <w:b/>
        </w:rPr>
        <w:t>Township of Southgate</w:t>
      </w:r>
      <w:r w:rsidRPr="001A4B14">
        <w:rPr>
          <w:rFonts w:cs="Arial"/>
          <w:b/>
        </w:rPr>
        <w:t xml:space="preserve">, the Grey County Committee of the Whole approves this plan of subdivision to create a total of one hundred and </w:t>
      </w:r>
      <w:r>
        <w:rPr>
          <w:rFonts w:cs="Arial"/>
          <w:b/>
        </w:rPr>
        <w:t>fifty five</w:t>
      </w:r>
      <w:r w:rsidRPr="001A4B14">
        <w:rPr>
          <w:rFonts w:cs="Arial"/>
          <w:b/>
        </w:rPr>
        <w:t xml:space="preserve"> (1</w:t>
      </w:r>
      <w:r>
        <w:rPr>
          <w:rFonts w:cs="Arial"/>
          <w:b/>
        </w:rPr>
        <w:t>55</w:t>
      </w:r>
      <w:r w:rsidRPr="001A4B14">
        <w:rPr>
          <w:rFonts w:cs="Arial"/>
          <w:b/>
        </w:rPr>
        <w:t>)</w:t>
      </w:r>
      <w:r>
        <w:rPr>
          <w:rFonts w:cs="Arial"/>
          <w:b/>
        </w:rPr>
        <w:t xml:space="preserve"> residential units consisting of ninety-three (93)</w:t>
      </w:r>
      <w:r w:rsidRPr="001A4B14">
        <w:rPr>
          <w:rFonts w:cs="Arial"/>
          <w:b/>
        </w:rPr>
        <w:t xml:space="preserve"> single detached lots, </w:t>
      </w:r>
      <w:r>
        <w:rPr>
          <w:rFonts w:cs="Arial"/>
          <w:b/>
        </w:rPr>
        <w:t xml:space="preserve">sixty-two (62) townhouse units, </w:t>
      </w:r>
      <w:r w:rsidRPr="001A4B14">
        <w:rPr>
          <w:rFonts w:cs="Arial"/>
          <w:b/>
        </w:rPr>
        <w:t xml:space="preserve">in addition to parkland, </w:t>
      </w:r>
      <w:r>
        <w:rPr>
          <w:rFonts w:cs="Arial"/>
          <w:b/>
        </w:rPr>
        <w:t xml:space="preserve">walkway/trail, </w:t>
      </w:r>
      <w:r w:rsidRPr="001A4B14">
        <w:rPr>
          <w:rFonts w:cs="Arial"/>
          <w:b/>
        </w:rPr>
        <w:t xml:space="preserve">stormwater management, </w:t>
      </w:r>
      <w:r>
        <w:rPr>
          <w:rFonts w:cs="Arial"/>
          <w:b/>
        </w:rPr>
        <w:t xml:space="preserve">open space, future right-of-way </w:t>
      </w:r>
      <w:r w:rsidRPr="001A4B14">
        <w:rPr>
          <w:rFonts w:cs="Arial"/>
          <w:b/>
        </w:rPr>
        <w:t>and road blocks, subject to the conditions set out in the Notice of Decision.</w:t>
      </w:r>
      <w:bookmarkEnd w:id="0"/>
    </w:p>
    <w:p w14:paraId="48D663CE" w14:textId="77777777" w:rsidR="00893CEB" w:rsidRDefault="00893CEB" w:rsidP="005448EF">
      <w:pPr>
        <w:pStyle w:val="Heading2"/>
        <w:keepNext w:val="0"/>
        <w:keepLines w:val="0"/>
        <w:widowControl w:val="0"/>
      </w:pPr>
      <w:r>
        <w:t>Executive Summary</w:t>
      </w:r>
    </w:p>
    <w:p w14:paraId="3377C7A4" w14:textId="74FAA515" w:rsidR="005D0640" w:rsidRPr="001A4B14" w:rsidRDefault="002C2BB7" w:rsidP="005D0640">
      <w:pPr>
        <w:rPr>
          <w:rFonts w:cs="Arial"/>
        </w:rPr>
      </w:pPr>
      <w:r>
        <w:rPr>
          <w:rFonts w:cs="Arial"/>
        </w:rPr>
        <w:t>T</w:t>
      </w:r>
      <w:r w:rsidR="005D0640" w:rsidRPr="001A4B14">
        <w:rPr>
          <w:rFonts w:cs="Arial"/>
        </w:rPr>
        <w:t xml:space="preserve">he County and the </w:t>
      </w:r>
      <w:r w:rsidR="00B72594">
        <w:rPr>
          <w:rFonts w:cs="Arial"/>
        </w:rPr>
        <w:t>Township of Southgate</w:t>
      </w:r>
      <w:r w:rsidR="005D0640" w:rsidRPr="001A4B14">
        <w:rPr>
          <w:rFonts w:cs="Arial"/>
        </w:rPr>
        <w:t xml:space="preserve"> received development applications</w:t>
      </w:r>
      <w:r>
        <w:rPr>
          <w:rFonts w:cs="Arial"/>
        </w:rPr>
        <w:t xml:space="preserve"> in 2020</w:t>
      </w:r>
      <w:r w:rsidR="005D0640" w:rsidRPr="001A4B14">
        <w:rPr>
          <w:rFonts w:cs="Arial"/>
        </w:rPr>
        <w:t xml:space="preserve"> for the </w:t>
      </w:r>
      <w:r w:rsidR="00B72594">
        <w:rPr>
          <w:rFonts w:cs="Arial"/>
        </w:rPr>
        <w:t>Flato Glenelg/Southgate Meadows Phase 2</w:t>
      </w:r>
      <w:r w:rsidR="005D0640" w:rsidRPr="001A4B14">
        <w:rPr>
          <w:rFonts w:cs="Arial"/>
        </w:rPr>
        <w:t xml:space="preserve"> development</w:t>
      </w:r>
      <w:r>
        <w:rPr>
          <w:rFonts w:cs="Arial"/>
        </w:rPr>
        <w:t xml:space="preserve">.  The applications submitted included </w:t>
      </w:r>
      <w:r w:rsidR="005D0640" w:rsidRPr="001A4B14">
        <w:rPr>
          <w:rFonts w:cs="Arial"/>
        </w:rPr>
        <w:t xml:space="preserve">a </w:t>
      </w:r>
      <w:r w:rsidR="00B72594">
        <w:rPr>
          <w:rFonts w:cs="Arial"/>
        </w:rPr>
        <w:t xml:space="preserve">County official plan amendment, a local official plan amendment, a </w:t>
      </w:r>
      <w:r w:rsidR="005D0640" w:rsidRPr="001A4B14">
        <w:rPr>
          <w:rFonts w:cs="Arial"/>
        </w:rPr>
        <w:t>plan of subdivision</w:t>
      </w:r>
      <w:r w:rsidR="00B72594">
        <w:rPr>
          <w:rFonts w:cs="Arial"/>
        </w:rPr>
        <w:t xml:space="preserve">, </w:t>
      </w:r>
      <w:r w:rsidR="005D0640" w:rsidRPr="001A4B14">
        <w:rPr>
          <w:rFonts w:cs="Arial"/>
        </w:rPr>
        <w:t xml:space="preserve">and a zoning amendment.  </w:t>
      </w:r>
      <w:r w:rsidR="00B72594">
        <w:rPr>
          <w:rFonts w:cs="Arial"/>
        </w:rPr>
        <w:t xml:space="preserve">The County official plan amendment and </w:t>
      </w:r>
      <w:r w:rsidR="00B72594">
        <w:rPr>
          <w:rFonts w:cs="Arial"/>
        </w:rPr>
        <w:lastRenderedPageBreak/>
        <w:t xml:space="preserve">local official plan amendment have been approved.  The Township has also recently passed the zoning by-law amendment.  The only application pending approval is the </w:t>
      </w:r>
      <w:r w:rsidR="005D0640" w:rsidRPr="001A4B14">
        <w:rPr>
          <w:rFonts w:cs="Arial"/>
        </w:rPr>
        <w:t xml:space="preserve">proposed subdivision </w:t>
      </w:r>
      <w:r w:rsidR="00B72594">
        <w:rPr>
          <w:rFonts w:cs="Arial"/>
        </w:rPr>
        <w:t xml:space="preserve">which proposes to create a total of 155 residential units, consisting of 93 single detached units and 62 townhouse units, </w:t>
      </w:r>
      <w:r w:rsidR="005D0640" w:rsidRPr="001A4B14">
        <w:rPr>
          <w:rFonts w:cs="Arial"/>
        </w:rPr>
        <w:t xml:space="preserve">as well as </w:t>
      </w:r>
      <w:r w:rsidR="00B72594">
        <w:rPr>
          <w:rFonts w:cs="Arial"/>
        </w:rPr>
        <w:t xml:space="preserve">blocks for </w:t>
      </w:r>
      <w:r w:rsidR="005D0640" w:rsidRPr="001A4B14">
        <w:rPr>
          <w:rFonts w:cs="Arial"/>
        </w:rPr>
        <w:t>parkland</w:t>
      </w:r>
      <w:r w:rsidR="00B72594">
        <w:rPr>
          <w:rFonts w:cs="Arial"/>
        </w:rPr>
        <w:t>, s</w:t>
      </w:r>
      <w:r w:rsidR="005D0640" w:rsidRPr="001A4B14">
        <w:rPr>
          <w:rFonts w:cs="Arial"/>
        </w:rPr>
        <w:t>tormwater management</w:t>
      </w:r>
      <w:r w:rsidR="00B72594">
        <w:rPr>
          <w:rFonts w:cs="Arial"/>
        </w:rPr>
        <w:t xml:space="preserve">, walkways/trails, open space, future rights-of-way and </w:t>
      </w:r>
      <w:r w:rsidR="005D0640" w:rsidRPr="001A4B14">
        <w:rPr>
          <w:rFonts w:cs="Arial"/>
        </w:rPr>
        <w:t>internal roads, on the north</w:t>
      </w:r>
      <w:r w:rsidR="00B72594">
        <w:rPr>
          <w:rFonts w:cs="Arial"/>
        </w:rPr>
        <w:t>west</w:t>
      </w:r>
      <w:r w:rsidR="005D0640" w:rsidRPr="001A4B14">
        <w:rPr>
          <w:rFonts w:cs="Arial"/>
        </w:rPr>
        <w:t xml:space="preserve"> end of the settlement area of D</w:t>
      </w:r>
      <w:r w:rsidR="00B72594">
        <w:rPr>
          <w:rFonts w:cs="Arial"/>
        </w:rPr>
        <w:t>undalk</w:t>
      </w:r>
      <w:r w:rsidR="005D0640" w:rsidRPr="001A4B14">
        <w:rPr>
          <w:rFonts w:cs="Arial"/>
        </w:rPr>
        <w:t xml:space="preserve">.  </w:t>
      </w:r>
      <w:r w:rsidR="00B72594">
        <w:rPr>
          <w:rFonts w:cs="Arial"/>
        </w:rPr>
        <w:t xml:space="preserve">The subdivision will be serviced by municipal water and sewer services.  </w:t>
      </w:r>
      <w:r w:rsidR="005D0640" w:rsidRPr="001A4B14">
        <w:rPr>
          <w:rFonts w:cs="Arial"/>
        </w:rPr>
        <w:t xml:space="preserve">This subdivision was modified from the original submission to reflect </w:t>
      </w:r>
      <w:r w:rsidR="00B72594">
        <w:rPr>
          <w:rFonts w:cs="Arial"/>
        </w:rPr>
        <w:t>comments received from agencies, the Township</w:t>
      </w:r>
      <w:r w:rsidR="00AC0085">
        <w:rPr>
          <w:rFonts w:cs="Arial"/>
        </w:rPr>
        <w:t>,</w:t>
      </w:r>
      <w:r w:rsidR="00B72594">
        <w:rPr>
          <w:rFonts w:cs="Arial"/>
        </w:rPr>
        <w:t xml:space="preserve"> and the County.  </w:t>
      </w:r>
      <w:r w:rsidR="005D0640" w:rsidRPr="001A4B14">
        <w:rPr>
          <w:rFonts w:cs="Arial"/>
        </w:rPr>
        <w:t xml:space="preserve">The </w:t>
      </w:r>
      <w:r w:rsidR="00B72594">
        <w:rPr>
          <w:rFonts w:cs="Arial"/>
        </w:rPr>
        <w:t>Township</w:t>
      </w:r>
      <w:r w:rsidR="005D0640" w:rsidRPr="001A4B14">
        <w:rPr>
          <w:rFonts w:cs="Arial"/>
        </w:rPr>
        <w:t xml:space="preserve"> has recently supported the </w:t>
      </w:r>
      <w:r w:rsidR="00B72594">
        <w:rPr>
          <w:rFonts w:cs="Arial"/>
        </w:rPr>
        <w:t>proposed plan of subdivision</w:t>
      </w:r>
      <w:r w:rsidR="005D0640" w:rsidRPr="001A4B14">
        <w:rPr>
          <w:rFonts w:cs="Arial"/>
        </w:rPr>
        <w:t xml:space="preserve"> through recommend</w:t>
      </w:r>
      <w:r>
        <w:rPr>
          <w:rFonts w:cs="Arial"/>
        </w:rPr>
        <w:t>ed</w:t>
      </w:r>
      <w:r w:rsidR="005D0640" w:rsidRPr="001A4B14">
        <w:rPr>
          <w:rFonts w:cs="Arial"/>
        </w:rPr>
        <w:t xml:space="preserve"> conditions of draft approval.</w:t>
      </w:r>
      <w:r w:rsidR="005D0640" w:rsidRPr="001A4B14">
        <w:rPr>
          <w:rFonts w:cs="Arial"/>
          <w:bCs/>
        </w:rPr>
        <w:t xml:space="preserve"> County Planning staff are recommending approval of the plan of subdivision, subject to the conditions of draft approval attached to this report.</w:t>
      </w:r>
    </w:p>
    <w:p w14:paraId="4B2AF860" w14:textId="77777777" w:rsidR="00893CEB" w:rsidRDefault="00893CEB" w:rsidP="005448EF">
      <w:pPr>
        <w:pStyle w:val="Heading2"/>
        <w:keepNext w:val="0"/>
        <w:keepLines w:val="0"/>
        <w:widowControl w:val="0"/>
      </w:pPr>
      <w:r>
        <w:t>Background and Discussion</w:t>
      </w:r>
    </w:p>
    <w:p w14:paraId="3D1A9C8C" w14:textId="3A45B654" w:rsidR="00AC0085" w:rsidRPr="002C2BB7" w:rsidRDefault="00AC0085" w:rsidP="00AC0085">
      <w:pPr>
        <w:widowControl w:val="0"/>
        <w:rPr>
          <w:rStyle w:val="IntenseEmphasis"/>
          <w:rFonts w:cs="Arial"/>
          <w:b w:val="0"/>
        </w:rPr>
      </w:pPr>
      <w:r w:rsidRPr="002C2BB7">
        <w:rPr>
          <w:rStyle w:val="IntenseEmphasis"/>
          <w:rFonts w:cs="Arial"/>
          <w:b w:val="0"/>
        </w:rPr>
        <w:t xml:space="preserve">The County and the Township received applications for a proposed development known as Flato Glenelg/Southgate Meadows Phase 2.  The applications included a County official plan amendment, a local official plan amendment, a zoning amendment and proposed plan of subdivision.  County Official Plan Amendment </w:t>
      </w:r>
      <w:r w:rsidR="002C2BB7" w:rsidRPr="002C2BB7">
        <w:rPr>
          <w:rStyle w:val="IntenseEmphasis"/>
          <w:rFonts w:cs="Arial"/>
          <w:b w:val="0"/>
        </w:rPr>
        <w:t>6</w:t>
      </w:r>
      <w:r w:rsidRPr="002C2BB7">
        <w:rPr>
          <w:rStyle w:val="IntenseEmphasis"/>
          <w:rFonts w:cs="Arial"/>
          <w:b w:val="0"/>
        </w:rPr>
        <w:t xml:space="preserve"> was approved by the County on </w:t>
      </w:r>
      <w:r w:rsidR="002C2BB7" w:rsidRPr="002C2BB7">
        <w:rPr>
          <w:rStyle w:val="IntenseEmphasis"/>
          <w:rFonts w:cs="Arial"/>
          <w:b w:val="0"/>
        </w:rPr>
        <w:t>October 28, 2021</w:t>
      </w:r>
      <w:r w:rsidRPr="002C2BB7">
        <w:rPr>
          <w:rStyle w:val="IntenseEmphasis"/>
          <w:rFonts w:cs="Arial"/>
          <w:b w:val="0"/>
        </w:rPr>
        <w:t xml:space="preserve"> and the subsequent local official plan amendment</w:t>
      </w:r>
      <w:r w:rsidR="002C2BB7" w:rsidRPr="002C2BB7">
        <w:rPr>
          <w:rStyle w:val="IntenseEmphasis"/>
          <w:rFonts w:cs="Arial"/>
          <w:b w:val="0"/>
        </w:rPr>
        <w:t xml:space="preserve"> (LOPA 31)</w:t>
      </w:r>
      <w:r w:rsidRPr="002C2BB7">
        <w:rPr>
          <w:rStyle w:val="IntenseEmphasis"/>
          <w:rFonts w:cs="Arial"/>
          <w:b w:val="0"/>
        </w:rPr>
        <w:t xml:space="preserve"> was adopted by the Township of </w:t>
      </w:r>
      <w:r w:rsidR="002C2BB7" w:rsidRPr="002C2BB7">
        <w:rPr>
          <w:rStyle w:val="IntenseEmphasis"/>
          <w:rFonts w:cs="Arial"/>
          <w:b w:val="0"/>
        </w:rPr>
        <w:t>Southgate</w:t>
      </w:r>
      <w:r w:rsidRPr="002C2BB7">
        <w:rPr>
          <w:rStyle w:val="IntenseEmphasis"/>
          <w:rFonts w:cs="Arial"/>
          <w:b w:val="0"/>
        </w:rPr>
        <w:t xml:space="preserve"> and approved by the County on</w:t>
      </w:r>
      <w:r w:rsidR="002C2BB7" w:rsidRPr="002C2BB7">
        <w:rPr>
          <w:rStyle w:val="IntenseEmphasis"/>
          <w:rFonts w:cs="Arial"/>
          <w:b w:val="0"/>
        </w:rPr>
        <w:t xml:space="preserve"> January 24, 2022</w:t>
      </w:r>
      <w:r w:rsidRPr="002C2BB7">
        <w:rPr>
          <w:rStyle w:val="IntenseEmphasis"/>
          <w:rFonts w:cs="Arial"/>
          <w:b w:val="0"/>
        </w:rPr>
        <w:t xml:space="preserve">.  The Township of Southgate recently passed the zoning by-law amendment associated with the proposed development.  </w:t>
      </w:r>
      <w:r w:rsidR="002C2BB7" w:rsidRPr="002C2BB7">
        <w:rPr>
          <w:rStyle w:val="IntenseEmphasis"/>
          <w:rFonts w:cs="Arial"/>
          <w:b w:val="0"/>
        </w:rPr>
        <w:t xml:space="preserve">The </w:t>
      </w:r>
      <w:r w:rsidRPr="002C2BB7">
        <w:rPr>
          <w:rStyle w:val="IntenseEmphasis"/>
          <w:rFonts w:cs="Arial"/>
          <w:b w:val="0"/>
        </w:rPr>
        <w:t>application that remains outstanding is the proposed plan of subdivision.</w:t>
      </w:r>
    </w:p>
    <w:p w14:paraId="0478650D" w14:textId="13A9BEE5" w:rsidR="00AC0085" w:rsidRPr="00222AE5" w:rsidRDefault="00AC0085" w:rsidP="00AC0085">
      <w:pPr>
        <w:widowControl w:val="0"/>
        <w:rPr>
          <w:rStyle w:val="IntenseEmphasis"/>
          <w:rFonts w:cs="Arial"/>
          <w:b w:val="0"/>
        </w:rPr>
      </w:pPr>
      <w:r w:rsidRPr="00222AE5">
        <w:rPr>
          <w:rStyle w:val="IntenseEmphasis"/>
          <w:rFonts w:cs="Arial"/>
          <w:b w:val="0"/>
        </w:rPr>
        <w:t xml:space="preserve">The subject lands are located in the northwest corner of the settlement area of Dundalk and are described as Part of Lots 225 and 226, Concession 2 SWTSR, </w:t>
      </w:r>
      <w:r w:rsidRPr="00222AE5">
        <w:rPr>
          <w:rFonts w:cs="Arial"/>
        </w:rPr>
        <w:t>g</w:t>
      </w:r>
      <w:r w:rsidRPr="00222AE5">
        <w:rPr>
          <w:rStyle w:val="IntenseEmphasis"/>
          <w:rFonts w:cs="Arial"/>
          <w:b w:val="0"/>
        </w:rPr>
        <w:t xml:space="preserve">eographic Township of Proton, Township of </w:t>
      </w:r>
      <w:r w:rsidRPr="00222AE5">
        <w:rPr>
          <w:rFonts w:cs="Arial"/>
        </w:rPr>
        <w:t xml:space="preserve">Southgate </w:t>
      </w:r>
      <w:r w:rsidRPr="00222AE5">
        <w:rPr>
          <w:rStyle w:val="IntenseEmphasis"/>
          <w:rFonts w:cs="Arial"/>
          <w:b w:val="0"/>
        </w:rPr>
        <w:t>(See Map 1).</w:t>
      </w:r>
    </w:p>
    <w:p w14:paraId="19C94BF6" w14:textId="19584D07" w:rsidR="00AC0085" w:rsidRPr="00222AE5" w:rsidRDefault="00AC0085" w:rsidP="00AC0085">
      <w:pPr>
        <w:widowControl w:val="0"/>
        <w:rPr>
          <w:rStyle w:val="IntenseEmphasis"/>
          <w:rFonts w:cs="Arial"/>
          <w:b w:val="0"/>
        </w:rPr>
      </w:pPr>
      <w:r w:rsidRPr="00222AE5">
        <w:rPr>
          <w:rStyle w:val="IntenseEmphasis"/>
          <w:rFonts w:cs="Arial"/>
          <w:b w:val="0"/>
        </w:rPr>
        <w:t>The subject lands are</w:t>
      </w:r>
      <w:r w:rsidRPr="00222AE5">
        <w:rPr>
          <w:rStyle w:val="IntenseEmphasis"/>
          <w:rFonts w:cs="Arial"/>
        </w:rPr>
        <w:t xml:space="preserve"> </w:t>
      </w:r>
      <w:r w:rsidRPr="00222AE5">
        <w:rPr>
          <w:rStyle w:val="IntenseEmphasis"/>
          <w:rFonts w:cs="Arial"/>
          <w:b w:val="0"/>
        </w:rPr>
        <w:t>approximately 18.4 hectares in size; however, the actual area proposed for development is less than half the size of the subject lands.  The subject lands are currently vacant with a portion of the subject lands used for agricultural purposes and a portion currently containing woodlands and hazard lands.  North</w:t>
      </w:r>
      <w:r w:rsidR="002C2BB7">
        <w:rPr>
          <w:rStyle w:val="IntenseEmphasis"/>
          <w:rFonts w:cs="Arial"/>
          <w:b w:val="0"/>
        </w:rPr>
        <w:t>east</w:t>
      </w:r>
      <w:r w:rsidRPr="00222AE5">
        <w:rPr>
          <w:rStyle w:val="IntenseEmphasis"/>
          <w:rFonts w:cs="Arial"/>
          <w:b w:val="0"/>
        </w:rPr>
        <w:t xml:space="preserve"> of the subject lands is the County CP Rail Trail and some vacant agricultural lands.  East and south of the subject lands are residential uses including the approved Phase 1 for this overall planned development.  West of the subject lands include agricultural uses, residential uses and some vacant lands.</w:t>
      </w:r>
    </w:p>
    <w:p w14:paraId="76AB5DFC" w14:textId="04521FA3" w:rsidR="00763AAF" w:rsidRPr="00222AE5" w:rsidRDefault="00763AAF" w:rsidP="00763AAF">
      <w:pPr>
        <w:widowControl w:val="0"/>
        <w:rPr>
          <w:rStyle w:val="IntenseEmphasis"/>
          <w:rFonts w:cs="Arial"/>
          <w:b w:val="0"/>
        </w:rPr>
      </w:pPr>
      <w:r w:rsidRPr="00222AE5">
        <w:rPr>
          <w:rStyle w:val="IntenseEmphasis"/>
          <w:rFonts w:cs="Arial"/>
          <w:b w:val="0"/>
        </w:rPr>
        <w:t xml:space="preserve">The plan of subdivision application proposes to create a total of 155 residential units consisting of </w:t>
      </w:r>
      <w:r w:rsidR="00AC0085" w:rsidRPr="00222AE5">
        <w:rPr>
          <w:rStyle w:val="IntenseEmphasis"/>
          <w:rFonts w:cs="Arial"/>
          <w:b w:val="0"/>
        </w:rPr>
        <w:t>9</w:t>
      </w:r>
      <w:r w:rsidRPr="00222AE5">
        <w:rPr>
          <w:rStyle w:val="IntenseEmphasis"/>
          <w:rFonts w:cs="Arial"/>
          <w:b w:val="0"/>
        </w:rPr>
        <w:t>3 single detached units</w:t>
      </w:r>
      <w:r w:rsidR="00AC0085" w:rsidRPr="00222AE5">
        <w:rPr>
          <w:rStyle w:val="IntenseEmphasis"/>
          <w:rFonts w:cs="Arial"/>
          <w:b w:val="0"/>
        </w:rPr>
        <w:t xml:space="preserve"> and </w:t>
      </w:r>
      <w:r w:rsidRPr="00222AE5">
        <w:rPr>
          <w:rStyle w:val="IntenseEmphasis"/>
          <w:rFonts w:cs="Arial"/>
          <w:b w:val="0"/>
        </w:rPr>
        <w:t>6</w:t>
      </w:r>
      <w:r w:rsidR="002C2BB7">
        <w:rPr>
          <w:rStyle w:val="IntenseEmphasis"/>
          <w:rFonts w:cs="Arial"/>
          <w:b w:val="0"/>
        </w:rPr>
        <w:t>2</w:t>
      </w:r>
      <w:r w:rsidRPr="00222AE5">
        <w:rPr>
          <w:rStyle w:val="IntenseEmphasis"/>
          <w:rFonts w:cs="Arial"/>
          <w:b w:val="0"/>
        </w:rPr>
        <w:t xml:space="preserve"> townhouse</w:t>
      </w:r>
      <w:r w:rsidR="00AC0085" w:rsidRPr="00222AE5">
        <w:rPr>
          <w:rStyle w:val="IntenseEmphasis"/>
          <w:rFonts w:cs="Arial"/>
          <w:b w:val="0"/>
        </w:rPr>
        <w:t xml:space="preserve"> units</w:t>
      </w:r>
      <w:r w:rsidRPr="00222AE5">
        <w:rPr>
          <w:rStyle w:val="IntenseEmphasis"/>
          <w:rFonts w:cs="Arial"/>
          <w:b w:val="0"/>
        </w:rPr>
        <w:t xml:space="preserve"> (see Map 2).  Access to the proposed residential units would be through an existing draft approved plan of subdivision known as Southgate Meadows/Flato Glenelg Phase 1 – 42T-2018-12 which is currently under construction.  The proposed plan would connect to Corbett Street and </w:t>
      </w:r>
      <w:r w:rsidRPr="00222AE5">
        <w:rPr>
          <w:rStyle w:val="IntenseEmphasis"/>
          <w:rFonts w:cs="Arial"/>
          <w:b w:val="0"/>
        </w:rPr>
        <w:lastRenderedPageBreak/>
        <w:t>Aitchison Avenue as part of Southgate Meadows/Flato Glenelg Phase 1.  Additional internal roads would be constructed to provide access to the proposed lots.  Servicing to the proposed lots would be via municipal water and sewer services.</w:t>
      </w:r>
    </w:p>
    <w:p w14:paraId="63FA0C8F" w14:textId="77777777" w:rsidR="00763AAF" w:rsidRPr="00222AE5" w:rsidRDefault="00763AAF" w:rsidP="00763AAF">
      <w:pPr>
        <w:widowControl w:val="0"/>
        <w:rPr>
          <w:rFonts w:cs="Arial"/>
          <w:noProof/>
          <w:lang w:val="en-CA" w:eastAsia="en-CA"/>
        </w:rPr>
      </w:pPr>
      <w:r w:rsidRPr="00222AE5">
        <w:rPr>
          <w:rStyle w:val="Heading3Char"/>
        </w:rPr>
        <w:t>Map 1: Airphoto of Subject Lands</w:t>
      </w:r>
      <w:r w:rsidRPr="00222AE5">
        <w:rPr>
          <w:rStyle w:val="IntenseEmphasis"/>
          <w:b w:val="0"/>
        </w:rPr>
        <w:t xml:space="preserve"> </w:t>
      </w:r>
    </w:p>
    <w:p w14:paraId="0AC0B985" w14:textId="1219E4F8" w:rsidR="00763AAF" w:rsidRPr="00222AE5" w:rsidRDefault="00763AAF" w:rsidP="00763AAF">
      <w:pPr>
        <w:widowControl w:val="0"/>
        <w:jc w:val="center"/>
        <w:rPr>
          <w:rStyle w:val="IntenseEmphasis"/>
          <w:b w:val="0"/>
        </w:rPr>
      </w:pPr>
      <w:r w:rsidRPr="00222AE5">
        <w:rPr>
          <w:noProof/>
        </w:rPr>
        <w:drawing>
          <wp:inline distT="0" distB="0" distL="0" distR="0" wp14:anchorId="1412E1F3" wp14:editId="5C0C7D09">
            <wp:extent cx="5730240" cy="3933417"/>
            <wp:effectExtent l="0" t="0" r="3810" b="0"/>
            <wp:docPr id="2" name="Picture 2" descr="Map 1 - Airphoto of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0695" cy="3974915"/>
                    </a:xfrm>
                    <a:prstGeom prst="rect">
                      <a:avLst/>
                    </a:prstGeom>
                  </pic:spPr>
                </pic:pic>
              </a:graphicData>
            </a:graphic>
          </wp:inline>
        </w:drawing>
      </w:r>
    </w:p>
    <w:p w14:paraId="54932A3E" w14:textId="713B1447" w:rsidR="00222AE5" w:rsidRPr="00222AE5" w:rsidRDefault="00222AE5" w:rsidP="00222AE5">
      <w:pPr>
        <w:widowControl w:val="0"/>
        <w:rPr>
          <w:rStyle w:val="Hyperlink"/>
          <w:rFonts w:cs="Arial"/>
        </w:rPr>
      </w:pPr>
      <w:r w:rsidRPr="00222AE5">
        <w:rPr>
          <w:rStyle w:val="IntenseEmphasis"/>
          <w:rFonts w:cs="Arial"/>
          <w:b w:val="0"/>
        </w:rPr>
        <w:t>The proposed development also require</w:t>
      </w:r>
      <w:r w:rsidR="009714AE">
        <w:rPr>
          <w:rStyle w:val="IntenseEmphasis"/>
          <w:rFonts w:cs="Arial"/>
          <w:b w:val="0"/>
        </w:rPr>
        <w:t>d</w:t>
      </w:r>
      <w:r w:rsidRPr="00222AE5">
        <w:rPr>
          <w:rStyle w:val="IntenseEmphasis"/>
          <w:rFonts w:cs="Arial"/>
          <w:b w:val="0"/>
        </w:rPr>
        <w:t xml:space="preserve"> a local official plan amendment and a zoning by-law amendment from the Township of Southgate</w:t>
      </w:r>
      <w:r w:rsidR="009714AE">
        <w:rPr>
          <w:rStyle w:val="IntenseEmphasis"/>
          <w:rFonts w:cs="Arial"/>
          <w:b w:val="0"/>
        </w:rPr>
        <w:t>, both of which have been approved</w:t>
      </w:r>
      <w:r w:rsidRPr="00222AE5">
        <w:rPr>
          <w:rStyle w:val="IntenseEmphasis"/>
          <w:rFonts w:cs="Arial"/>
          <w:b w:val="0"/>
        </w:rPr>
        <w:t xml:space="preserve">.  </w:t>
      </w:r>
      <w:r w:rsidRPr="00222AE5">
        <w:rPr>
          <w:rStyle w:val="IntenseEmphasis"/>
          <w:rFonts w:cs="Arial"/>
          <w:b w:val="0"/>
          <w:bCs w:val="0"/>
        </w:rPr>
        <w:t xml:space="preserve">Copies of all background reports and plans can be found at </w:t>
      </w:r>
      <w:hyperlink r:id="rId13" w:history="1">
        <w:r w:rsidRPr="00222AE5">
          <w:rPr>
            <w:rStyle w:val="Hyperlink"/>
            <w:rFonts w:cs="Arial"/>
          </w:rPr>
          <w:t>this link</w:t>
        </w:r>
      </w:hyperlink>
      <w:r w:rsidRPr="00222AE5">
        <w:rPr>
          <w:rStyle w:val="Hyperlink"/>
          <w:rFonts w:cs="Arial"/>
        </w:rPr>
        <w:t>.</w:t>
      </w:r>
    </w:p>
    <w:p w14:paraId="2CC86C5C" w14:textId="72E7D254" w:rsidR="00222AE5" w:rsidRPr="00222AE5" w:rsidRDefault="00222AE5" w:rsidP="00222AE5">
      <w:pPr>
        <w:rPr>
          <w:rStyle w:val="IntenseEmphasis"/>
          <w:b w:val="0"/>
        </w:rPr>
      </w:pPr>
      <w:r w:rsidRPr="00222AE5">
        <w:rPr>
          <w:rStyle w:val="IntenseEmphasis"/>
          <w:b w:val="0"/>
        </w:rPr>
        <w:t xml:space="preserve">A joint public meeting between the Township and the County was held for all the proposed applications on January 27, 2021.  Minutes from that meeting can be found here: </w:t>
      </w:r>
      <w:hyperlink r:id="rId14" w:history="1">
        <w:r w:rsidRPr="00222AE5">
          <w:rPr>
            <w:rStyle w:val="Hyperlink"/>
          </w:rPr>
          <w:t>Public Meeting Minutes – January 27, 2021</w:t>
        </w:r>
      </w:hyperlink>
      <w:r w:rsidRPr="00222AE5">
        <w:rPr>
          <w:rStyle w:val="IntenseEmphasis"/>
          <w:b w:val="0"/>
        </w:rPr>
        <w:t>.</w:t>
      </w:r>
    </w:p>
    <w:p w14:paraId="0671BE03" w14:textId="77777777" w:rsidR="00222AE5" w:rsidRPr="00222AE5" w:rsidRDefault="00222AE5" w:rsidP="00763AAF">
      <w:pPr>
        <w:widowControl w:val="0"/>
        <w:jc w:val="center"/>
        <w:rPr>
          <w:rStyle w:val="IntenseEmphasis"/>
          <w:b w:val="0"/>
        </w:rPr>
      </w:pPr>
    </w:p>
    <w:p w14:paraId="1E99E88D" w14:textId="77777777" w:rsidR="00763AAF" w:rsidRPr="00222AE5" w:rsidRDefault="00763AAF" w:rsidP="00763AAF">
      <w:pPr>
        <w:pStyle w:val="Heading3"/>
        <w:rPr>
          <w:sz w:val="24"/>
          <w:szCs w:val="24"/>
        </w:rPr>
      </w:pPr>
      <w:r w:rsidRPr="00222AE5">
        <w:lastRenderedPageBreak/>
        <w:t xml:space="preserve">Map 2: Proposed Plan of Subdivision - </w:t>
      </w:r>
      <w:r w:rsidRPr="00222AE5">
        <w:rPr>
          <w:rStyle w:val="IntenseEmphasis"/>
          <w:b w:val="0"/>
          <w:bCs w:val="0"/>
        </w:rPr>
        <w:t>(</w:t>
      </w:r>
      <w:r w:rsidRPr="00222AE5">
        <w:rPr>
          <w:sz w:val="24"/>
          <w:szCs w:val="24"/>
        </w:rPr>
        <w:t>Courtesy of MHBC Planning.)</w:t>
      </w:r>
    </w:p>
    <w:p w14:paraId="117B3CC5" w14:textId="583F680C" w:rsidR="00763AAF" w:rsidRPr="00222AE5" w:rsidRDefault="005068C5" w:rsidP="00763AAF">
      <w:pPr>
        <w:jc w:val="center"/>
        <w:rPr>
          <w:rStyle w:val="IntenseEmphasis"/>
          <w:b w:val="0"/>
        </w:rPr>
      </w:pPr>
      <w:r w:rsidRPr="00222AE5">
        <w:rPr>
          <w:bCs/>
          <w:noProof/>
        </w:rPr>
        <w:drawing>
          <wp:inline distT="0" distB="0" distL="0" distR="0" wp14:anchorId="13877C83" wp14:editId="713B86F7">
            <wp:extent cx="5943600" cy="4281805"/>
            <wp:effectExtent l="19050" t="19050" r="19050" b="23495"/>
            <wp:docPr id="9" name="Picture 9" descr="Map 2 - Proposed Plan of Sub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2 - Proposed Plan of Subdivision"/>
                    <pic:cNvPicPr/>
                  </pic:nvPicPr>
                  <pic:blipFill>
                    <a:blip r:embed="rId15">
                      <a:extLst>
                        <a:ext uri="{28A0092B-C50C-407E-A947-70E740481C1C}">
                          <a14:useLocalDpi xmlns:a14="http://schemas.microsoft.com/office/drawing/2010/main" val="0"/>
                        </a:ext>
                      </a:extLst>
                    </a:blip>
                    <a:stretch>
                      <a:fillRect/>
                    </a:stretch>
                  </pic:blipFill>
                  <pic:spPr>
                    <a:xfrm>
                      <a:off x="0" y="0"/>
                      <a:ext cx="5943600" cy="4281805"/>
                    </a:xfrm>
                    <a:prstGeom prst="rect">
                      <a:avLst/>
                    </a:prstGeom>
                    <a:ln>
                      <a:solidFill>
                        <a:schemeClr val="tx1"/>
                      </a:solidFill>
                    </a:ln>
                  </pic:spPr>
                </pic:pic>
              </a:graphicData>
            </a:graphic>
          </wp:inline>
        </w:drawing>
      </w:r>
    </w:p>
    <w:p w14:paraId="6B1FB9E1" w14:textId="77777777" w:rsidR="00763AAF" w:rsidRPr="00222AE5" w:rsidRDefault="00763AAF" w:rsidP="00763AAF">
      <w:pPr>
        <w:pStyle w:val="Heading3"/>
        <w:rPr>
          <w:rStyle w:val="IntenseEmphasis"/>
          <w:b w:val="0"/>
          <w:bCs w:val="0"/>
        </w:rPr>
      </w:pPr>
      <w:r w:rsidRPr="00222AE5">
        <w:rPr>
          <w:rStyle w:val="IntenseEmphasis"/>
          <w:b w:val="0"/>
          <w:bCs w:val="0"/>
        </w:rPr>
        <w:t>Agency Comments Received</w:t>
      </w:r>
    </w:p>
    <w:p w14:paraId="750AD6C0" w14:textId="43F6E1AD" w:rsidR="00763AAF" w:rsidRPr="00222AE5" w:rsidRDefault="00763AAF" w:rsidP="00763AAF">
      <w:pPr>
        <w:pStyle w:val="Heading4"/>
        <w:rPr>
          <w:sz w:val="28"/>
        </w:rPr>
      </w:pPr>
      <w:r w:rsidRPr="00222AE5">
        <w:rPr>
          <w:sz w:val="28"/>
        </w:rPr>
        <w:t>Enbridge Gas, dated November 19, 2020</w:t>
      </w:r>
      <w:r w:rsidR="00222AE5" w:rsidRPr="00222AE5">
        <w:rPr>
          <w:sz w:val="28"/>
        </w:rPr>
        <w:t xml:space="preserve"> and April 26, 2022</w:t>
      </w:r>
    </w:p>
    <w:p w14:paraId="3BDD67B4" w14:textId="77777777" w:rsidR="00763AAF" w:rsidRPr="00222AE5" w:rsidRDefault="00763AAF" w:rsidP="00763AAF">
      <w:pPr>
        <w:rPr>
          <w:rFonts w:cs="Arial"/>
          <w:lang w:val="en-CA"/>
        </w:rPr>
      </w:pPr>
      <w:r w:rsidRPr="00222AE5">
        <w:rPr>
          <w:rFonts w:cs="Arial"/>
        </w:rPr>
        <w:t xml:space="preserve">Enbridge Gas Inc. </w:t>
      </w:r>
      <w:r w:rsidRPr="00222AE5">
        <w:rPr>
          <w:rFonts w:cs="Arial"/>
          <w:lang w:val="en-CA"/>
        </w:rPr>
        <w:t>request that as a condition of final approval that the owner/developer provide to Union Gas the necessary easements and/or agreements required by Union Gas for the provision of gas services for this project, in a form satisfactory to Enbridge.</w:t>
      </w:r>
    </w:p>
    <w:p w14:paraId="37E04A38" w14:textId="77777777" w:rsidR="00763AAF" w:rsidRPr="00222AE5" w:rsidRDefault="00763AAF" w:rsidP="00763AAF">
      <w:pPr>
        <w:pStyle w:val="Heading4"/>
        <w:rPr>
          <w:sz w:val="28"/>
        </w:rPr>
      </w:pPr>
      <w:r w:rsidRPr="00222AE5">
        <w:rPr>
          <w:sz w:val="28"/>
        </w:rPr>
        <w:t>Bruce Telecom, dated November 19, 2020</w:t>
      </w:r>
    </w:p>
    <w:p w14:paraId="328C1A6A" w14:textId="77777777" w:rsidR="00763AAF" w:rsidRPr="00222AE5" w:rsidRDefault="00763AAF" w:rsidP="00763AAF">
      <w:pPr>
        <w:rPr>
          <w:rFonts w:cs="Arial"/>
        </w:rPr>
      </w:pPr>
      <w:r w:rsidRPr="00222AE5">
        <w:rPr>
          <w:rFonts w:cs="Arial"/>
        </w:rPr>
        <w:t>Bruce Telecom have no concerns or issues with the work being done at this location.</w:t>
      </w:r>
    </w:p>
    <w:p w14:paraId="43DE26B4" w14:textId="77777777" w:rsidR="00763AAF" w:rsidRPr="00222AE5" w:rsidRDefault="00763AAF" w:rsidP="00763AAF">
      <w:pPr>
        <w:pStyle w:val="Heading4"/>
        <w:rPr>
          <w:sz w:val="28"/>
        </w:rPr>
      </w:pPr>
      <w:r w:rsidRPr="00222AE5">
        <w:rPr>
          <w:sz w:val="28"/>
        </w:rPr>
        <w:t>Canada Post, dated November 19, 2020</w:t>
      </w:r>
    </w:p>
    <w:p w14:paraId="3C7FAB32" w14:textId="77777777" w:rsidR="00763AAF" w:rsidRPr="00222AE5" w:rsidRDefault="00763AAF" w:rsidP="00763AAF">
      <w:pPr>
        <w:rPr>
          <w:rFonts w:cs="Arial"/>
        </w:rPr>
      </w:pPr>
      <w:r w:rsidRPr="00222AE5">
        <w:rPr>
          <w:rFonts w:cs="Arial"/>
        </w:rPr>
        <w:t xml:space="preserve">Canada Post will provide mail delivery service through centralized Community Mailboxes; and will work with the developer to determine a suitable permanent location for them. Once the development is approved, they require notification of the new civic addresses. </w:t>
      </w:r>
    </w:p>
    <w:p w14:paraId="08D774E9" w14:textId="77777777" w:rsidR="00763AAF" w:rsidRPr="00222AE5" w:rsidRDefault="00763AAF" w:rsidP="00763AAF">
      <w:pPr>
        <w:pStyle w:val="Heading4"/>
        <w:rPr>
          <w:sz w:val="28"/>
        </w:rPr>
      </w:pPr>
      <w:r w:rsidRPr="00222AE5">
        <w:rPr>
          <w:sz w:val="28"/>
        </w:rPr>
        <w:lastRenderedPageBreak/>
        <w:t>Eastlink, dated November 20, 2020</w:t>
      </w:r>
    </w:p>
    <w:p w14:paraId="4CACB6A8" w14:textId="77777777" w:rsidR="00763AAF" w:rsidRPr="00222AE5" w:rsidRDefault="00763AAF" w:rsidP="00763AAF">
      <w:pPr>
        <w:rPr>
          <w:rFonts w:cs="Arial"/>
        </w:rPr>
      </w:pPr>
      <w:r w:rsidRPr="00222AE5">
        <w:rPr>
          <w:rFonts w:cs="Arial"/>
        </w:rPr>
        <w:t>Once the subdivision is approved, Eastlink staff will require the detailed Hydro plans for their planning.</w:t>
      </w:r>
    </w:p>
    <w:p w14:paraId="18E824B9" w14:textId="77777777" w:rsidR="00763AAF" w:rsidRPr="00222AE5" w:rsidRDefault="00763AAF" w:rsidP="00763AAF">
      <w:pPr>
        <w:pStyle w:val="Heading4"/>
        <w:rPr>
          <w:sz w:val="28"/>
        </w:rPr>
      </w:pPr>
      <w:r w:rsidRPr="00222AE5">
        <w:rPr>
          <w:sz w:val="28"/>
        </w:rPr>
        <w:t>Township of Southgate Public Works Department, dated November 20, 2020</w:t>
      </w:r>
    </w:p>
    <w:p w14:paraId="1CD590F2" w14:textId="77777777" w:rsidR="00763AAF" w:rsidRPr="00222AE5" w:rsidRDefault="00763AAF" w:rsidP="00763AAF">
      <w:pPr>
        <w:rPr>
          <w:rFonts w:cs="Arial"/>
        </w:rPr>
      </w:pPr>
      <w:r w:rsidRPr="00222AE5">
        <w:rPr>
          <w:rFonts w:cs="Arial"/>
        </w:rPr>
        <w:t xml:space="preserve">The subdivision will need to be on municipal water, sanitary sewer and storm water service connections. No road widening is required. </w:t>
      </w:r>
    </w:p>
    <w:p w14:paraId="48264F2F" w14:textId="77777777" w:rsidR="00763AAF" w:rsidRPr="00222AE5" w:rsidRDefault="00763AAF" w:rsidP="00763AAF">
      <w:pPr>
        <w:rPr>
          <w:rFonts w:cs="Arial"/>
        </w:rPr>
      </w:pPr>
      <w:r w:rsidRPr="00222AE5">
        <w:rPr>
          <w:rFonts w:cs="Arial"/>
        </w:rPr>
        <w:t>The property is located in a Well Head Protected Area “D”; applicable to Dense Non-Aqueous Phase Liquid (DNAPL) products managed by education and outreach programs.</w:t>
      </w:r>
    </w:p>
    <w:p w14:paraId="00B88B8E" w14:textId="77777777" w:rsidR="00763AAF" w:rsidRPr="00222AE5" w:rsidRDefault="00763AAF" w:rsidP="00763AAF">
      <w:pPr>
        <w:pStyle w:val="Heading4"/>
        <w:rPr>
          <w:sz w:val="28"/>
        </w:rPr>
      </w:pPr>
      <w:r w:rsidRPr="00222AE5">
        <w:rPr>
          <w:sz w:val="28"/>
        </w:rPr>
        <w:t>Bell Canada, dated November 24, 2020</w:t>
      </w:r>
    </w:p>
    <w:p w14:paraId="42CE7305" w14:textId="77777777" w:rsidR="00763AAF" w:rsidRPr="00222AE5" w:rsidRDefault="00763AAF" w:rsidP="00763AAF">
      <w:pPr>
        <w:rPr>
          <w:rFonts w:cs="Arial"/>
        </w:rPr>
      </w:pPr>
      <w:r w:rsidRPr="00222AE5">
        <w:rPr>
          <w:rFonts w:cs="Arial"/>
        </w:rPr>
        <w:t>Bell Canada requests conditions of draft approval to ensure that there are necessary easements provided to Bell Canada to service this new development and that the Owner will be responsible to provide entrance and service ducts from Bell Canada’s existing network infrastructure to service this development.</w:t>
      </w:r>
    </w:p>
    <w:p w14:paraId="051F55A5" w14:textId="77777777" w:rsidR="00763AAF" w:rsidRPr="00222AE5" w:rsidRDefault="00763AAF" w:rsidP="00763AAF">
      <w:pPr>
        <w:pStyle w:val="Heading4"/>
        <w:rPr>
          <w:sz w:val="28"/>
        </w:rPr>
      </w:pPr>
      <w:r w:rsidRPr="00222AE5">
        <w:rPr>
          <w:sz w:val="28"/>
        </w:rPr>
        <w:t>Hydro One, dated November 27, 2020</w:t>
      </w:r>
    </w:p>
    <w:p w14:paraId="1E255D2E" w14:textId="77777777" w:rsidR="00763AAF" w:rsidRPr="00222AE5" w:rsidRDefault="00763AAF" w:rsidP="00763AAF">
      <w:pPr>
        <w:rPr>
          <w:rFonts w:cs="Arial"/>
        </w:rPr>
      </w:pPr>
      <w:r w:rsidRPr="00222AE5">
        <w:rPr>
          <w:rFonts w:cs="Arial"/>
        </w:rPr>
        <w:t>Hydro One has no comments or concerns at this time.</w:t>
      </w:r>
    </w:p>
    <w:p w14:paraId="1A747711" w14:textId="77777777" w:rsidR="00763AAF" w:rsidRPr="00222AE5" w:rsidRDefault="00763AAF" w:rsidP="00763AAF">
      <w:pPr>
        <w:pStyle w:val="Heading4"/>
        <w:rPr>
          <w:sz w:val="28"/>
        </w:rPr>
      </w:pPr>
      <w:r w:rsidRPr="00222AE5">
        <w:rPr>
          <w:sz w:val="28"/>
        </w:rPr>
        <w:t>Grand River Conservation Authority (GRCA), dated November 27, 2020</w:t>
      </w:r>
    </w:p>
    <w:p w14:paraId="01089A5A" w14:textId="77777777" w:rsidR="00763AAF" w:rsidRPr="00222AE5" w:rsidRDefault="00763AAF" w:rsidP="00763AAF">
      <w:pPr>
        <w:rPr>
          <w:rFonts w:cs="Arial"/>
        </w:rPr>
      </w:pPr>
      <w:r w:rsidRPr="00222AE5">
        <w:rPr>
          <w:rFonts w:cs="Arial"/>
        </w:rPr>
        <w:t>The subject lands fall completely under the Saugeen Valley Conservation Authority (SVCA) jurisdiction, therefore GRCA staff defer commenting to the SVCA.</w:t>
      </w:r>
    </w:p>
    <w:p w14:paraId="421613A3" w14:textId="77777777" w:rsidR="00763AAF" w:rsidRPr="00222AE5" w:rsidRDefault="00763AAF" w:rsidP="00763AAF">
      <w:pPr>
        <w:pStyle w:val="Heading4"/>
        <w:rPr>
          <w:sz w:val="28"/>
        </w:rPr>
      </w:pPr>
      <w:r w:rsidRPr="00222AE5">
        <w:rPr>
          <w:sz w:val="28"/>
        </w:rPr>
        <w:t>Historic Saugeen Metis, dated November 27, 2020</w:t>
      </w:r>
    </w:p>
    <w:p w14:paraId="63FC1CBF" w14:textId="77777777" w:rsidR="00763AAF" w:rsidRPr="00222AE5" w:rsidRDefault="00763AAF" w:rsidP="00763AAF">
      <w:pPr>
        <w:rPr>
          <w:rFonts w:cs="Arial"/>
        </w:rPr>
      </w:pPr>
      <w:r w:rsidRPr="00222AE5">
        <w:rPr>
          <w:rFonts w:cs="Arial"/>
        </w:rPr>
        <w:t>The Historic Saugeen Métis (HSM) Lands, Resources and Consultation Department has reviewed the relevant documents including the Environmental Impact Study and Archaeological Assessment and have no objection or opposition to the proposed Southgate Meadows/Flato Glenelg Phase 2 Plan of Subdivision Application as presented.</w:t>
      </w:r>
    </w:p>
    <w:p w14:paraId="59E7AA18" w14:textId="0CC2AFC1" w:rsidR="00763AAF" w:rsidRPr="00222AE5" w:rsidRDefault="00763AAF" w:rsidP="00763AAF">
      <w:pPr>
        <w:pStyle w:val="Heading4"/>
        <w:rPr>
          <w:sz w:val="28"/>
        </w:rPr>
      </w:pPr>
      <w:bookmarkStart w:id="1" w:name="_Hlk104344945"/>
      <w:r w:rsidRPr="00222AE5">
        <w:rPr>
          <w:sz w:val="28"/>
        </w:rPr>
        <w:t>Saugeen Valley Conservation Authority (SVCA), dated January 8, 2021</w:t>
      </w:r>
      <w:r w:rsidR="00222AE5" w:rsidRPr="00222AE5">
        <w:rPr>
          <w:sz w:val="28"/>
        </w:rPr>
        <w:t xml:space="preserve"> and May 13, 2022</w:t>
      </w:r>
    </w:p>
    <w:bookmarkEnd w:id="1"/>
    <w:p w14:paraId="27754B56" w14:textId="77777777" w:rsidR="00763AAF" w:rsidRPr="00222AE5" w:rsidRDefault="00763AAF" w:rsidP="00763AAF">
      <w:pPr>
        <w:rPr>
          <w:rFonts w:cs="Arial"/>
        </w:rPr>
      </w:pPr>
      <w:r w:rsidRPr="00222AE5">
        <w:rPr>
          <w:rFonts w:cs="Arial"/>
        </w:rPr>
        <w:t>SVCA staff has reviewed the applications in accordance with the SVCA’s Memorandum of Agreement with the Township of Southgate, and as per their mandated responsibilities for natural hazard management, including their regulatory role under the Conservation Authorities Act.</w:t>
      </w:r>
    </w:p>
    <w:p w14:paraId="59D7FC4E" w14:textId="77777777" w:rsidR="00763AAF" w:rsidRPr="00222AE5" w:rsidRDefault="00763AAF" w:rsidP="00763AAF">
      <w:pPr>
        <w:rPr>
          <w:rFonts w:cs="Arial"/>
        </w:rPr>
      </w:pPr>
      <w:r w:rsidRPr="00222AE5">
        <w:rPr>
          <w:rFonts w:cs="Arial"/>
        </w:rPr>
        <w:lastRenderedPageBreak/>
        <w:t>It is the opinion of the SVCA staff that:</w:t>
      </w:r>
    </w:p>
    <w:p w14:paraId="4DF722EA" w14:textId="77777777" w:rsidR="00763AAF" w:rsidRPr="00222AE5" w:rsidRDefault="00763AAF" w:rsidP="00676E80">
      <w:pPr>
        <w:numPr>
          <w:ilvl w:val="0"/>
          <w:numId w:val="20"/>
        </w:numPr>
        <w:rPr>
          <w:rFonts w:cs="Arial"/>
        </w:rPr>
      </w:pPr>
      <w:r w:rsidRPr="00222AE5">
        <w:rPr>
          <w:rFonts w:cs="Arial"/>
        </w:rPr>
        <w:t xml:space="preserve">Consistency with Section 3.1, Natural Hazard policies of the PPS, 2020 has been demonstrated. </w:t>
      </w:r>
    </w:p>
    <w:p w14:paraId="1D033809" w14:textId="77777777" w:rsidR="00763AAF" w:rsidRPr="00222AE5" w:rsidRDefault="00763AAF" w:rsidP="00676E80">
      <w:pPr>
        <w:numPr>
          <w:ilvl w:val="0"/>
          <w:numId w:val="20"/>
        </w:numPr>
        <w:rPr>
          <w:rFonts w:cs="Arial"/>
        </w:rPr>
      </w:pPr>
      <w:r w:rsidRPr="00222AE5">
        <w:rPr>
          <w:rFonts w:cs="Arial"/>
        </w:rPr>
        <w:t xml:space="preserve">Consistency with Section 2.1, Natural Heritage policies of the PPS, 2020 has been demonstrated; and </w:t>
      </w:r>
    </w:p>
    <w:p w14:paraId="1F89809F" w14:textId="77777777" w:rsidR="00763AAF" w:rsidRPr="00222AE5" w:rsidRDefault="00763AAF" w:rsidP="00676E80">
      <w:pPr>
        <w:numPr>
          <w:ilvl w:val="0"/>
          <w:numId w:val="20"/>
        </w:numPr>
        <w:rPr>
          <w:rFonts w:cs="Arial"/>
        </w:rPr>
      </w:pPr>
      <w:r w:rsidRPr="00222AE5">
        <w:rPr>
          <w:rFonts w:cs="Arial"/>
        </w:rPr>
        <w:t xml:space="preserve">Consistency with local planning policies for natural hazards and natural heritage has been demonstrated. </w:t>
      </w:r>
    </w:p>
    <w:p w14:paraId="7BC9886E" w14:textId="77777777" w:rsidR="009714AE" w:rsidRDefault="00763AAF" w:rsidP="009714AE">
      <w:r w:rsidRPr="00222AE5">
        <w:t>SVCA staff note that the proposed Draft Plan of Subdivision</w:t>
      </w:r>
      <w:r w:rsidR="009714AE">
        <w:t xml:space="preserve"> is </w:t>
      </w:r>
      <w:r w:rsidRPr="00222AE5">
        <w:t>generally acceptable to SVCA staff, provided that recommended conditions of draft approval are included in the draft Plan of Subdivision approval.</w:t>
      </w:r>
      <w:r w:rsidR="00222AE5" w:rsidRPr="00222AE5">
        <w:t xml:space="preserve">  SVCA also reviewed the most recent proposed plan and noted that they do not have any additional comments or objections to the proposed plan of subdivision.</w:t>
      </w:r>
      <w:r w:rsidR="009714AE">
        <w:t xml:space="preserve">  The following are the conditions recommended by SVCA which have been incorporated into the recommended conditions of draft approval:</w:t>
      </w:r>
    </w:p>
    <w:p w14:paraId="60F80CCB" w14:textId="77777777" w:rsidR="009714AE" w:rsidRPr="0037551D" w:rsidRDefault="009714AE" w:rsidP="009714AE">
      <w:pPr>
        <w:pStyle w:val="ListParagraph"/>
        <w:numPr>
          <w:ilvl w:val="0"/>
          <w:numId w:val="31"/>
        </w:numPr>
        <w:rPr>
          <w:lang w:val="en-CA"/>
        </w:rPr>
      </w:pPr>
      <w:r w:rsidRPr="0037551D">
        <w:rPr>
          <w:lang w:val="en-CA"/>
        </w:rPr>
        <w:t xml:space="preserve">That prior to any grading or construction on site, and prior to Final Approval of the subdivision by the County of Grey, the owner shall prepare the following studies/reports/documents, completed to the satisfaction of the Saugeen Valley Conservation Authority; </w:t>
      </w:r>
    </w:p>
    <w:p w14:paraId="7163B834" w14:textId="378AC017" w:rsidR="009714AE" w:rsidRPr="0037551D" w:rsidRDefault="009714AE" w:rsidP="009714AE">
      <w:pPr>
        <w:ind w:left="1440"/>
        <w:rPr>
          <w:lang w:val="en-CA"/>
        </w:rPr>
      </w:pPr>
      <w:r w:rsidRPr="0037551D">
        <w:rPr>
          <w:color w:val="000000"/>
          <w:lang w:val="en-CA"/>
        </w:rPr>
        <w:t xml:space="preserve">a) Final Lot Grading and Drainage Plan; </w:t>
      </w:r>
    </w:p>
    <w:p w14:paraId="199EA378" w14:textId="77777777" w:rsidR="009714AE" w:rsidRPr="0037551D" w:rsidRDefault="009714AE" w:rsidP="009714AE">
      <w:pPr>
        <w:ind w:left="1440"/>
        <w:rPr>
          <w:color w:val="000000"/>
          <w:lang w:val="en-CA"/>
        </w:rPr>
      </w:pPr>
      <w:r w:rsidRPr="0037551D">
        <w:rPr>
          <w:color w:val="000000"/>
          <w:lang w:val="en-CA"/>
        </w:rPr>
        <w:t xml:space="preserve">b) Final Functional Servicing &amp; Stormwater Management Report; </w:t>
      </w:r>
    </w:p>
    <w:p w14:paraId="75F200BE" w14:textId="77777777" w:rsidR="009714AE" w:rsidRPr="0037551D" w:rsidRDefault="009714AE" w:rsidP="009714AE">
      <w:pPr>
        <w:ind w:left="1440"/>
        <w:rPr>
          <w:color w:val="000000"/>
          <w:lang w:val="en-CA"/>
        </w:rPr>
      </w:pPr>
      <w:r w:rsidRPr="0037551D">
        <w:rPr>
          <w:color w:val="000000"/>
          <w:lang w:val="en-CA"/>
        </w:rPr>
        <w:t xml:space="preserve">c) Final Hydrologic/Hydrogeologic Assessment (water balance) demonstrating no net loss of surface and groundwater to the receiving wetland feature; </w:t>
      </w:r>
    </w:p>
    <w:p w14:paraId="6013642B" w14:textId="77777777" w:rsidR="009714AE" w:rsidRPr="0037551D" w:rsidRDefault="009714AE" w:rsidP="009714AE">
      <w:pPr>
        <w:ind w:left="1440"/>
        <w:rPr>
          <w:color w:val="000000"/>
          <w:lang w:val="en-CA"/>
        </w:rPr>
      </w:pPr>
      <w:r w:rsidRPr="0037551D">
        <w:rPr>
          <w:color w:val="000000"/>
          <w:lang w:val="en-CA"/>
        </w:rPr>
        <w:t xml:space="preserve">c) Final Sediment and Erosion Control Plan; </w:t>
      </w:r>
    </w:p>
    <w:p w14:paraId="62F6BC3B" w14:textId="77777777" w:rsidR="009714AE" w:rsidRPr="0037551D" w:rsidRDefault="009714AE" w:rsidP="009714AE">
      <w:pPr>
        <w:ind w:left="1440"/>
        <w:rPr>
          <w:color w:val="000000"/>
          <w:lang w:val="en-CA"/>
        </w:rPr>
      </w:pPr>
      <w:r w:rsidRPr="0037551D">
        <w:rPr>
          <w:color w:val="000000"/>
          <w:lang w:val="en-CA"/>
        </w:rPr>
        <w:t xml:space="preserve">d) A letter provided to SVCA from the applicant’s ecologist advising that proposed stormwater management and grading plans are in conformance with the recommendations of the EIS; and </w:t>
      </w:r>
    </w:p>
    <w:p w14:paraId="791814F2" w14:textId="6924F57A" w:rsidR="00763AAF" w:rsidRPr="0037551D" w:rsidRDefault="009714AE" w:rsidP="009714AE">
      <w:pPr>
        <w:ind w:left="1440"/>
        <w:rPr>
          <w:color w:val="000000"/>
          <w:lang w:val="en-CA"/>
        </w:rPr>
      </w:pPr>
      <w:r w:rsidRPr="0037551D">
        <w:rPr>
          <w:color w:val="000000"/>
          <w:lang w:val="en-CA"/>
        </w:rPr>
        <w:t>e) Landscaping Plan for the 10 metre wetland buffer, and Stormwater Management Pond.</w:t>
      </w:r>
    </w:p>
    <w:p w14:paraId="49EA39CA" w14:textId="7ABE9166" w:rsidR="009714AE" w:rsidRPr="0037551D" w:rsidRDefault="009714AE" w:rsidP="009714AE">
      <w:pPr>
        <w:pStyle w:val="ListParagraph"/>
        <w:numPr>
          <w:ilvl w:val="0"/>
          <w:numId w:val="31"/>
        </w:numPr>
      </w:pPr>
      <w:r w:rsidRPr="0037551D">
        <w:t xml:space="preserve">That the Subdivision Agreement between the Owner and the Municipality contain provisions with wording acceptable to the Saugeen Valley Conservation Authority relating to the Final Lot Grading and Drainage Plan, Final Functional Servicing &amp; Stormwater Management Report; Hydrologic/Hydrogeologic Assessment detailing water balance to the receiving wetland feature; Final Sediment and Erosion Control Plan; and Landscaping Plan. We note that the above plans shall </w:t>
      </w:r>
      <w:r w:rsidRPr="0037551D">
        <w:lastRenderedPageBreak/>
        <w:t>include all recommendations of the Environmental Impact Study, including recommendations found in the EIS Section 8.0.</w:t>
      </w:r>
    </w:p>
    <w:p w14:paraId="04A54827" w14:textId="3582B4F0" w:rsidR="00222AE5" w:rsidRDefault="006C15F3" w:rsidP="00222AE5">
      <w:pPr>
        <w:pStyle w:val="Heading4"/>
        <w:rPr>
          <w:sz w:val="28"/>
        </w:rPr>
      </w:pPr>
      <w:r>
        <w:rPr>
          <w:sz w:val="28"/>
        </w:rPr>
        <w:t>Blue</w:t>
      </w:r>
      <w:r w:rsidR="0037551D">
        <w:rPr>
          <w:sz w:val="28"/>
        </w:rPr>
        <w:t>w</w:t>
      </w:r>
      <w:r>
        <w:rPr>
          <w:sz w:val="28"/>
        </w:rPr>
        <w:t>ater District School Board</w:t>
      </w:r>
      <w:r w:rsidR="00222AE5" w:rsidRPr="00222AE5">
        <w:rPr>
          <w:sz w:val="28"/>
        </w:rPr>
        <w:t xml:space="preserve"> (</w:t>
      </w:r>
      <w:r>
        <w:rPr>
          <w:sz w:val="28"/>
        </w:rPr>
        <w:t>BWDSB</w:t>
      </w:r>
      <w:r w:rsidR="00222AE5" w:rsidRPr="00222AE5">
        <w:rPr>
          <w:sz w:val="28"/>
        </w:rPr>
        <w:t>), dated May 13, 2022</w:t>
      </w:r>
    </w:p>
    <w:p w14:paraId="6B978693" w14:textId="722CAD18" w:rsidR="006C15F3" w:rsidRDefault="006C15F3" w:rsidP="006C15F3">
      <w:r>
        <w:t>The BWDSB has no objection to the proposed development.  BWDSB recommends that sidewalks be included through the proposed development to facilitate heavy foot traffic areas and to promote walkability.  The BWDSB requests the following conditions be included as part of the draft plan approval which have been included in the recommended conditions:</w:t>
      </w:r>
    </w:p>
    <w:p w14:paraId="7CAB9504" w14:textId="265CD809" w:rsidR="00A21E5C" w:rsidRPr="006C15F3" w:rsidRDefault="00A21E5C" w:rsidP="006C15F3">
      <w:pPr>
        <w:pStyle w:val="ListParagraph"/>
        <w:numPr>
          <w:ilvl w:val="0"/>
          <w:numId w:val="30"/>
        </w:numPr>
        <w:autoSpaceDE w:val="0"/>
        <w:autoSpaceDN w:val="0"/>
        <w:adjustRightInd w:val="0"/>
        <w:spacing w:line="240" w:lineRule="auto"/>
        <w:ind w:left="714" w:hanging="357"/>
        <w:contextualSpacing w:val="0"/>
        <w:rPr>
          <w:rFonts w:cs="Arial"/>
          <w:color w:val="000000"/>
          <w:lang w:val="en-CA"/>
        </w:rPr>
      </w:pPr>
      <w:r w:rsidRPr="006C15F3">
        <w:rPr>
          <w:rFonts w:cs="Arial"/>
          <w:color w:val="000000"/>
          <w:lang w:val="en-CA"/>
        </w:rPr>
        <w:t xml:space="preserve">“That the owner(s) agree in the Subdivision Agreement to include in all Offers of Purchase and Sale a statement advising prospective purchasers that accommodation within a public school operated by Bluewater District School Board in the community is not guaranteed and students may be accommodated in temporary facilities; including but not limited to accommodation in a portable classroom, a “holding school”, or in an alternate school within or outside of the community.” </w:t>
      </w:r>
    </w:p>
    <w:p w14:paraId="2F90E4AD" w14:textId="53684072" w:rsidR="00A21E5C" w:rsidRPr="006C15F3" w:rsidRDefault="00A21E5C" w:rsidP="006C15F3">
      <w:pPr>
        <w:pStyle w:val="ListParagraph"/>
        <w:numPr>
          <w:ilvl w:val="0"/>
          <w:numId w:val="30"/>
        </w:numPr>
        <w:autoSpaceDE w:val="0"/>
        <w:autoSpaceDN w:val="0"/>
        <w:adjustRightInd w:val="0"/>
        <w:spacing w:line="240" w:lineRule="auto"/>
        <w:ind w:left="714" w:hanging="357"/>
        <w:contextualSpacing w:val="0"/>
        <w:rPr>
          <w:rFonts w:cs="Arial"/>
          <w:color w:val="000000"/>
          <w:lang w:val="en-CA"/>
        </w:rPr>
      </w:pPr>
      <w:r w:rsidRPr="006C15F3">
        <w:rPr>
          <w:rFonts w:cs="Arial"/>
          <w:color w:val="000000"/>
          <w:lang w:val="en-CA"/>
        </w:rPr>
        <w:t xml:space="preserve">“That the owner(s) shall agree in the Subdivision Agreement to include in all Offers of Purchase and Sale a statement advising prospective purchasers that student busing is at discretion of the Student Transportation Service Consortium of Grey-Bruce.” </w:t>
      </w:r>
    </w:p>
    <w:p w14:paraId="26B543BE" w14:textId="02BA7FD6" w:rsidR="00A21E5C" w:rsidRPr="006C15F3" w:rsidRDefault="00A21E5C" w:rsidP="006C15F3">
      <w:pPr>
        <w:pStyle w:val="ListParagraph"/>
        <w:numPr>
          <w:ilvl w:val="0"/>
          <w:numId w:val="30"/>
        </w:numPr>
        <w:autoSpaceDE w:val="0"/>
        <w:autoSpaceDN w:val="0"/>
        <w:adjustRightInd w:val="0"/>
        <w:spacing w:line="240" w:lineRule="auto"/>
        <w:ind w:left="714" w:hanging="357"/>
        <w:contextualSpacing w:val="0"/>
        <w:rPr>
          <w:rFonts w:cs="Arial"/>
          <w:color w:val="000000"/>
          <w:lang w:val="en-CA"/>
        </w:rPr>
      </w:pPr>
      <w:r w:rsidRPr="006C15F3">
        <w:rPr>
          <w:rFonts w:cs="Arial"/>
          <w:color w:val="000000"/>
          <w:lang w:val="en-CA"/>
        </w:rPr>
        <w:t xml:space="preserve">“That the owners(s) agree in the Subdivision Agreement to include in all Offers of Purchase and Sale a statement advising prospective purchasers that if school buses are required within the Subdivision in accordance with Board Transportation policies, as may be amended from time to time, school bus pick up points will generally be located on the through street at a location as determined by the Student Transportation Service Consortium of Grey Bruce.” </w:t>
      </w:r>
    </w:p>
    <w:p w14:paraId="28243CC5" w14:textId="77777777" w:rsidR="00763AAF" w:rsidRPr="001E63CB" w:rsidRDefault="00763AAF" w:rsidP="00763AAF">
      <w:pPr>
        <w:pStyle w:val="Heading3"/>
      </w:pPr>
      <w:r w:rsidRPr="001E63CB">
        <w:t>Public Comments Received</w:t>
      </w:r>
    </w:p>
    <w:p w14:paraId="113C20EB" w14:textId="77777777" w:rsidR="00763AAF" w:rsidRPr="001E63CB" w:rsidRDefault="00763AAF" w:rsidP="00763AAF">
      <w:pPr>
        <w:rPr>
          <w:rFonts w:cs="Arial"/>
        </w:rPr>
      </w:pPr>
      <w:r w:rsidRPr="001E63CB">
        <w:rPr>
          <w:rFonts w:cs="Arial"/>
        </w:rPr>
        <w:t>There were verbal comments provided by Shan Elliot to Township of Southgate staff, 356 Glenelg St, indicating that she supports both Phases 1 and 2 of Southgate Meadows/Flato Glenelg and is hopeful that sewer services will be extended all the way down Glenelg Street in the future so that their property can connect to municipal sewer services.</w:t>
      </w:r>
    </w:p>
    <w:p w14:paraId="4AC7988F" w14:textId="77777777" w:rsidR="00763AAF" w:rsidRPr="001E63CB" w:rsidRDefault="00763AAF" w:rsidP="00763AAF">
      <w:pPr>
        <w:rPr>
          <w:rFonts w:cs="Arial"/>
        </w:rPr>
      </w:pPr>
      <w:r w:rsidRPr="001E63CB">
        <w:rPr>
          <w:rFonts w:cs="Arial"/>
        </w:rPr>
        <w:t>Another individual at the public meeting asked if the proposed development would have any impact on the existing residents on Doyle Street.  It was noted at the public meeting that the County CP Rail Trail acts a divider between the homes on Doyle Street and the planned development and therefore impact on the owners on the east side of the rail trail from the proposed development should be minimal.</w:t>
      </w:r>
    </w:p>
    <w:p w14:paraId="663480D6" w14:textId="77777777" w:rsidR="00763AAF" w:rsidRPr="001E63CB" w:rsidRDefault="00763AAF" w:rsidP="00763AAF">
      <w:pPr>
        <w:rPr>
          <w:rFonts w:cs="Arial"/>
        </w:rPr>
      </w:pPr>
      <w:r w:rsidRPr="001E63CB">
        <w:rPr>
          <w:rFonts w:cs="Arial"/>
        </w:rPr>
        <w:t>There were no further comments provided by the public.</w:t>
      </w:r>
    </w:p>
    <w:p w14:paraId="073F783F" w14:textId="77777777" w:rsidR="00763AAF" w:rsidRPr="001E63CB" w:rsidRDefault="00763AAF" w:rsidP="00763AAF">
      <w:pPr>
        <w:pStyle w:val="Heading4"/>
        <w:rPr>
          <w:rFonts w:cs="Arial"/>
        </w:rPr>
      </w:pPr>
      <w:r w:rsidRPr="001E63CB">
        <w:rPr>
          <w:rFonts w:cs="Arial"/>
        </w:rPr>
        <w:lastRenderedPageBreak/>
        <w:t>Analysis of Planning Issues</w:t>
      </w:r>
    </w:p>
    <w:p w14:paraId="28F4CEF2" w14:textId="77777777" w:rsidR="00763AAF" w:rsidRPr="001E63CB" w:rsidRDefault="00763AAF" w:rsidP="00763AAF">
      <w:pPr>
        <w:rPr>
          <w:rFonts w:cs="Arial"/>
        </w:rPr>
      </w:pPr>
      <w:r w:rsidRPr="001E63CB">
        <w:rPr>
          <w:rFonts w:cs="Arial"/>
        </w:rPr>
        <w:t xml:space="preserve">When rendering a land use planning decision, planning authorities must have regard to matters of Provincial Interest under the </w:t>
      </w:r>
      <w:r w:rsidRPr="001E63CB">
        <w:rPr>
          <w:rFonts w:cs="Arial"/>
          <w:i/>
        </w:rPr>
        <w:t>Planning Act</w:t>
      </w:r>
      <w:r w:rsidRPr="001E63CB">
        <w:rPr>
          <w:rFonts w:cs="Arial"/>
        </w:rPr>
        <w:t>, be consistent with the Provincial Policy Statement (PPS) 2020 and conform to any Provincial Plans or Municipal Official Plans that govern the subject lands.  In this case, the County of Grey Official Plan and the Township of Southgate Official Plan have jurisdiction over the subject property.  There are no Provincial Plans in this area of the County.</w:t>
      </w:r>
    </w:p>
    <w:p w14:paraId="52B3ED62" w14:textId="77777777" w:rsidR="00763AAF" w:rsidRPr="001E63CB" w:rsidRDefault="00763AAF" w:rsidP="00763AAF">
      <w:pPr>
        <w:pStyle w:val="Heading4"/>
        <w:rPr>
          <w:rFonts w:cs="Arial"/>
        </w:rPr>
      </w:pPr>
      <w:r w:rsidRPr="001E63CB">
        <w:rPr>
          <w:rFonts w:cs="Arial"/>
        </w:rPr>
        <w:t>Provincial Policy and Legislation</w:t>
      </w:r>
    </w:p>
    <w:p w14:paraId="5BA6AFC7" w14:textId="77777777" w:rsidR="00763AAF" w:rsidRPr="001E63CB" w:rsidRDefault="00763AAF" w:rsidP="00763AAF">
      <w:r w:rsidRPr="001E63CB">
        <w:t xml:space="preserve">Most notable to this proposed official plan amendment are the following clauses from the </w:t>
      </w:r>
      <w:r w:rsidRPr="001E63CB">
        <w:rPr>
          <w:i/>
        </w:rPr>
        <w:t>Planning Act</w:t>
      </w:r>
      <w:r w:rsidRPr="001E63CB">
        <w:t>, which will need to be considered.</w:t>
      </w:r>
    </w:p>
    <w:p w14:paraId="24B243B4" w14:textId="77777777" w:rsidR="00763AAF" w:rsidRPr="001E63CB" w:rsidRDefault="00763AAF" w:rsidP="00676E80">
      <w:pPr>
        <w:pStyle w:val="ListParagraph"/>
        <w:numPr>
          <w:ilvl w:val="0"/>
          <w:numId w:val="18"/>
        </w:numPr>
        <w:rPr>
          <w:b/>
        </w:rPr>
      </w:pPr>
      <w:r w:rsidRPr="001E63CB">
        <w:rPr>
          <w:b/>
        </w:rPr>
        <w:t>the protection of ecological systems, including natural areas, features and functions,</w:t>
      </w:r>
    </w:p>
    <w:p w14:paraId="65DC2522" w14:textId="1C0AE31F" w:rsidR="00763AAF" w:rsidRPr="001E63CB" w:rsidRDefault="00763AAF" w:rsidP="00763AAF">
      <w:r w:rsidRPr="001E63CB">
        <w:t xml:space="preserve">An Environmental Impact Study (EIS) was provided as part of the application submissions.  SVCA has reviewed the EIS and recommended some mapping revisions to the Hazard Lands and to add ‘Other Wetlands’ identified on the subject lands as part of Appendix B to the County Official Plan.  The mapping revisions recommended by SVCA have been incorporated into the schedules for proposed OPA 6.  The SVCA also identified some recommended draft plan conditions which </w:t>
      </w:r>
      <w:r w:rsidR="00074018" w:rsidRPr="001E63CB">
        <w:t>have been incorporated into the recommended conditions of draft approval.</w:t>
      </w:r>
    </w:p>
    <w:p w14:paraId="06D3D8F8" w14:textId="77777777" w:rsidR="00763AAF" w:rsidRPr="001E63CB" w:rsidRDefault="00763AAF" w:rsidP="00676E80">
      <w:pPr>
        <w:pStyle w:val="ListParagraph"/>
        <w:widowControl w:val="0"/>
        <w:numPr>
          <w:ilvl w:val="0"/>
          <w:numId w:val="19"/>
        </w:numPr>
        <w:rPr>
          <w:b/>
          <w:bCs/>
        </w:rPr>
      </w:pPr>
      <w:r w:rsidRPr="001E63CB">
        <w:rPr>
          <w:b/>
          <w:bCs/>
        </w:rPr>
        <w:t>the conservation of features of significant architectural, cultural, historical, archaeological, or scientific interest,</w:t>
      </w:r>
    </w:p>
    <w:p w14:paraId="083750C7" w14:textId="77777777" w:rsidR="00763AAF" w:rsidRPr="001E63CB" w:rsidRDefault="00763AAF" w:rsidP="00763AAF">
      <w:pPr>
        <w:widowControl w:val="0"/>
      </w:pPr>
      <w:r w:rsidRPr="001E63CB">
        <w:t>A Stage 1 and 2 Archaeological Assessment was submitted with the applications.  The Archaeological Assessment noted that as part of the assessment of the study area, physical evidence of human activity was observed but it was too recent to qualify as an archaeological resource and is of no cultural heritage value or interest.  Accordingly, no archaeological resources were documented.  The Archaeological Assessment concludes that:</w:t>
      </w:r>
    </w:p>
    <w:p w14:paraId="4D229BFD" w14:textId="77777777" w:rsidR="00763AAF" w:rsidRPr="001E63CB" w:rsidRDefault="00763AAF" w:rsidP="00676E80">
      <w:pPr>
        <w:pStyle w:val="ListParagraph"/>
        <w:widowControl w:val="0"/>
        <w:numPr>
          <w:ilvl w:val="0"/>
          <w:numId w:val="22"/>
        </w:numPr>
      </w:pPr>
      <w:r w:rsidRPr="001E63CB">
        <w:t>no further archaeological assessment of the study area is warranted,</w:t>
      </w:r>
    </w:p>
    <w:p w14:paraId="43C70D81" w14:textId="77777777" w:rsidR="00763AAF" w:rsidRPr="001E63CB" w:rsidRDefault="00763AAF" w:rsidP="00676E80">
      <w:pPr>
        <w:pStyle w:val="ListParagraph"/>
        <w:widowControl w:val="0"/>
        <w:numPr>
          <w:ilvl w:val="0"/>
          <w:numId w:val="22"/>
        </w:numPr>
      </w:pPr>
      <w:r w:rsidRPr="001E63CB">
        <w:t>the provincial interest in archaeological resources with respect to the proposed undertaking has been addressed, and</w:t>
      </w:r>
    </w:p>
    <w:p w14:paraId="465DEA79" w14:textId="77777777" w:rsidR="00763AAF" w:rsidRPr="001E63CB" w:rsidRDefault="00763AAF" w:rsidP="00676E80">
      <w:pPr>
        <w:pStyle w:val="ListParagraph"/>
        <w:widowControl w:val="0"/>
        <w:numPr>
          <w:ilvl w:val="0"/>
          <w:numId w:val="22"/>
        </w:numPr>
        <w:ind w:left="714" w:hanging="357"/>
        <w:contextualSpacing w:val="0"/>
      </w:pPr>
      <w:r w:rsidRPr="001E63CB">
        <w:t>the proposed undertaking is clear of any archaeological concern.</w:t>
      </w:r>
    </w:p>
    <w:p w14:paraId="1BF91148" w14:textId="77777777" w:rsidR="00763AAF" w:rsidRPr="001E63CB" w:rsidRDefault="00763AAF" w:rsidP="00676E80">
      <w:pPr>
        <w:pStyle w:val="ListParagraph"/>
        <w:numPr>
          <w:ilvl w:val="0"/>
          <w:numId w:val="21"/>
        </w:numPr>
        <w:rPr>
          <w:b/>
          <w:bCs/>
        </w:rPr>
      </w:pPr>
      <w:r w:rsidRPr="001E63CB">
        <w:rPr>
          <w:b/>
          <w:bCs/>
        </w:rPr>
        <w:t>the adequate provision and efficient use of communication, transportation, sewage and water services and waste management systems;</w:t>
      </w:r>
    </w:p>
    <w:p w14:paraId="3D18AB28" w14:textId="26137F7B" w:rsidR="00763AAF" w:rsidRPr="001E63CB" w:rsidRDefault="00763AAF" w:rsidP="00763AAF">
      <w:r w:rsidRPr="001E63CB">
        <w:t xml:space="preserve">The proposed development will be serviced by municipal water and sewer services from the Township of Southgate.  The subject lands are located </w:t>
      </w:r>
      <w:r w:rsidR="00074018" w:rsidRPr="001E63CB">
        <w:t>within the settlement area of</w:t>
      </w:r>
      <w:r w:rsidRPr="001E63CB">
        <w:t xml:space="preserve"> </w:t>
      </w:r>
      <w:r w:rsidRPr="001E63CB">
        <w:lastRenderedPageBreak/>
        <w:t xml:space="preserve">Dundalk and would be considered the second phase of a planned development known as Southgate Meadows/Flato Glenelg.  Services would be extended to the subject lands from Phase 1 of the development which is currently under construction.    The Township is actively working on environmental assessments and approvals to expand and/or upgrade the services to be able to accommodate the projected growth for the settlement area of Dundalk.  </w:t>
      </w:r>
      <w:r w:rsidR="009714AE">
        <w:t>Conditions have been included in the recommended conditions of draft approval with respect to servicing provisions.</w:t>
      </w:r>
    </w:p>
    <w:p w14:paraId="1F935230" w14:textId="77777777" w:rsidR="00763AAF" w:rsidRPr="001E63CB" w:rsidRDefault="00763AAF" w:rsidP="00763AAF">
      <w:pPr>
        <w:pStyle w:val="Heading4"/>
      </w:pPr>
      <w:r w:rsidRPr="001E63CB">
        <w:t>Provincial Policy Statement</w:t>
      </w:r>
    </w:p>
    <w:p w14:paraId="71C4AE89" w14:textId="0853BA17" w:rsidR="00763AAF" w:rsidRPr="001E63CB" w:rsidRDefault="00763AAF" w:rsidP="00763AAF">
      <w:pPr>
        <w:rPr>
          <w:rFonts w:cs="Arial"/>
        </w:rPr>
      </w:pPr>
      <w:r w:rsidRPr="001E63CB">
        <w:rPr>
          <w:rFonts w:cs="Arial"/>
        </w:rPr>
        <w:t xml:space="preserve">The PPS speaks to the efficient use of land within settlement areas. </w:t>
      </w:r>
      <w:r w:rsidR="00074018" w:rsidRPr="001E63CB">
        <w:rPr>
          <w:rFonts w:cs="Arial"/>
        </w:rPr>
        <w:t>The subject lands are within the settlement area of Dundalk.</w:t>
      </w:r>
    </w:p>
    <w:p w14:paraId="2168C4D4" w14:textId="77777777" w:rsidR="00763AAF" w:rsidRPr="001E63CB" w:rsidRDefault="00763AAF" w:rsidP="00763AAF">
      <w:pPr>
        <w:rPr>
          <w:rFonts w:cs="Arial"/>
        </w:rPr>
      </w:pPr>
      <w:r w:rsidRPr="001E63CB">
        <w:rPr>
          <w:rFonts w:cs="Arial"/>
        </w:rPr>
        <w:t>The supply of an adequate range and distribution of residential housing types is required by the PPS. In this case, the proposed plan of subdivision is proposing single detached residential units and townhouse units.</w:t>
      </w:r>
    </w:p>
    <w:p w14:paraId="4B53CF68" w14:textId="4CBB1D52" w:rsidR="00763AAF" w:rsidRPr="001E63CB" w:rsidRDefault="00763AAF" w:rsidP="00763AAF">
      <w:pPr>
        <w:rPr>
          <w:rFonts w:cs="Arial"/>
        </w:rPr>
      </w:pPr>
      <w:r w:rsidRPr="001E63CB">
        <w:rPr>
          <w:rFonts w:cs="Arial"/>
        </w:rPr>
        <w:t>Other policies in the PPS speak to connected, walkable communities, with provisions for public parkland and open space.  The proposed subdivision will provide connections to adjacent planned roads and connections to the CP Rail Trail.  A trail along the southwest boundary of the proposed subdivision is also being proposed which would connect to the trail block identified in Southgate Meadows/Flato Glenelg Phase 1.</w:t>
      </w:r>
      <w:r w:rsidR="00074018" w:rsidRPr="001E63CB">
        <w:rPr>
          <w:rFonts w:cs="Arial"/>
        </w:rPr>
        <w:t xml:space="preserve">  Sidewalks within the development will also be required.</w:t>
      </w:r>
    </w:p>
    <w:p w14:paraId="6948B32D" w14:textId="6C49B3E3" w:rsidR="00763AAF" w:rsidRPr="001E63CB" w:rsidRDefault="00763AAF" w:rsidP="00763AAF">
      <w:pPr>
        <w:rPr>
          <w:rFonts w:cs="Arial"/>
        </w:rPr>
      </w:pPr>
      <w:r w:rsidRPr="001E63CB">
        <w:rPr>
          <w:rFonts w:cs="Arial"/>
        </w:rPr>
        <w:t xml:space="preserve">Parts of the subject lands are designated as Hazard Lands.  Both the PPS and the County Official Plan discourages development within hazard lands.  The application and supporting documents have been circulated to both the Saugeen Valley Conservation Authority and the Grand River Conservation Authority.  They have reviewed the supporting documents and SVCA </w:t>
      </w:r>
      <w:r w:rsidR="00074018" w:rsidRPr="001E63CB">
        <w:rPr>
          <w:rFonts w:cs="Arial"/>
        </w:rPr>
        <w:t>has no objections to the proposed development subject to recommended conditions of draft approva</w:t>
      </w:r>
      <w:r w:rsidR="00B21260">
        <w:rPr>
          <w:rFonts w:cs="Arial"/>
        </w:rPr>
        <w:t>l which have been included.</w:t>
      </w:r>
    </w:p>
    <w:p w14:paraId="250EC2DB" w14:textId="1DE5F8D1" w:rsidR="00763AAF" w:rsidRPr="001E63CB" w:rsidRDefault="00763AAF" w:rsidP="00763AAF">
      <w:pPr>
        <w:rPr>
          <w:rFonts w:cs="Arial"/>
        </w:rPr>
      </w:pPr>
      <w:r w:rsidRPr="001E63CB">
        <w:rPr>
          <w:rFonts w:cs="Arial"/>
        </w:rPr>
        <w:t>The protection of significant environmental features is also required through the legislation and policy.  Appendix A of the County Official Plan identifies a small portion of the subject lands as being within the Wellhead Protection Area (WHPA).  Comments were received from the Risk Management Official (RMO)</w:t>
      </w:r>
      <w:r w:rsidR="00B21260">
        <w:rPr>
          <w:rFonts w:cs="Arial"/>
        </w:rPr>
        <w:t xml:space="preserve"> noting that the</w:t>
      </w:r>
      <w:r w:rsidRPr="001E63CB">
        <w:rPr>
          <w:rFonts w:cs="Arial"/>
        </w:rPr>
        <w:t xml:space="preserve"> Source Protection Plan regulates the use of Dense Non-Aqueous Phase Liquids (DNAPL’s) within the WHPA and the RMO notes that these products will be managed by education and outreach.</w:t>
      </w:r>
    </w:p>
    <w:p w14:paraId="4256088D" w14:textId="77777777" w:rsidR="00763AAF" w:rsidRPr="001E63CB" w:rsidRDefault="00763AAF" w:rsidP="00763AAF">
      <w:pPr>
        <w:pStyle w:val="Heading4"/>
        <w:tabs>
          <w:tab w:val="left" w:pos="7110"/>
        </w:tabs>
        <w:rPr>
          <w:rFonts w:cs="Arial"/>
        </w:rPr>
      </w:pPr>
      <w:r w:rsidRPr="001E63CB">
        <w:rPr>
          <w:rFonts w:cs="Arial"/>
        </w:rPr>
        <w:t>County of Grey Official Plan</w:t>
      </w:r>
    </w:p>
    <w:p w14:paraId="7992DD84" w14:textId="220C8A36" w:rsidR="00763AAF" w:rsidRPr="001E63CB" w:rsidRDefault="00074018" w:rsidP="00763AAF">
      <w:pPr>
        <w:rPr>
          <w:rFonts w:cs="Arial"/>
        </w:rPr>
      </w:pPr>
      <w:r w:rsidRPr="001E63CB">
        <w:rPr>
          <w:rFonts w:cs="Arial"/>
        </w:rPr>
        <w:t xml:space="preserve">The subject property is designated as ‘Primary Settlement Area’ on Schedule A of the County Official Plan as per County Official Plan Amendment </w:t>
      </w:r>
      <w:r w:rsidR="009714AE">
        <w:rPr>
          <w:rFonts w:cs="Arial"/>
        </w:rPr>
        <w:t>6</w:t>
      </w:r>
      <w:r w:rsidRPr="001E63CB">
        <w:rPr>
          <w:rFonts w:cs="Arial"/>
        </w:rPr>
        <w:t>.</w:t>
      </w:r>
      <w:r w:rsidR="00F40B22" w:rsidRPr="001E63CB">
        <w:rPr>
          <w:rFonts w:cs="Arial"/>
        </w:rPr>
        <w:t xml:space="preserve">  The Primary Settlement Area designation permits a wide range of industrial, residential, institutional, and </w:t>
      </w:r>
      <w:r w:rsidR="00F40B22" w:rsidRPr="001E63CB">
        <w:rPr>
          <w:rFonts w:cs="Arial"/>
        </w:rPr>
        <w:lastRenderedPageBreak/>
        <w:t>commercial development. Within this designation the County Plan generally defers to the detailed development standards of the Township of Southgate.</w:t>
      </w:r>
    </w:p>
    <w:p w14:paraId="76926ACB" w14:textId="0CFFE690" w:rsidR="00F40B22" w:rsidRPr="001E63CB" w:rsidRDefault="00F40B22" w:rsidP="00F40B22">
      <w:pPr>
        <w:spacing w:before="240"/>
        <w:rPr>
          <w:rFonts w:cs="Arial"/>
        </w:rPr>
      </w:pPr>
      <w:r w:rsidRPr="001E63CB">
        <w:rPr>
          <w:rFonts w:cs="Arial"/>
        </w:rPr>
        <w:t xml:space="preserve">The proposed residential density for this development </w:t>
      </w:r>
      <w:r w:rsidR="009714AE">
        <w:rPr>
          <w:rFonts w:cs="Arial"/>
        </w:rPr>
        <w:t xml:space="preserve">exceeds the </w:t>
      </w:r>
      <w:r w:rsidRPr="001E63CB">
        <w:rPr>
          <w:rFonts w:cs="Arial"/>
        </w:rPr>
        <w:t xml:space="preserve">County’s minimum target of 20 units per net hectare as stated in section 3.5(5) of the County Plan.  </w:t>
      </w:r>
      <w:r w:rsidR="009714AE">
        <w:rPr>
          <w:rFonts w:cs="Arial"/>
        </w:rPr>
        <w:t>Excluding the undevelopable areas, the</w:t>
      </w:r>
      <w:r w:rsidR="00B21260">
        <w:rPr>
          <w:rFonts w:cs="Arial"/>
        </w:rPr>
        <w:t xml:space="preserve"> developable portion of the lands is approximately 4.85 hectares and the total units proposed is 155 units, which is approximately 32 units per net hectare.</w:t>
      </w:r>
    </w:p>
    <w:p w14:paraId="34130963" w14:textId="77777777" w:rsidR="00F40B22" w:rsidRPr="001E63CB" w:rsidRDefault="00F40B22" w:rsidP="00F40B22">
      <w:pPr>
        <w:spacing w:before="240"/>
        <w:rPr>
          <w:rFonts w:cs="Arial"/>
        </w:rPr>
      </w:pPr>
      <w:r w:rsidRPr="001E63CB">
        <w:rPr>
          <w:rFonts w:cs="Arial"/>
        </w:rPr>
        <w:t>Section 8.9 of the County Plan speaks to servicing and ensuring that infrastructure such as water, sewers, natural, gas, and hydro are considered when new development is proposed. The subject development will be serviced via municipal water and sewer services with appropriate utility connections available.</w:t>
      </w:r>
    </w:p>
    <w:p w14:paraId="34EE557D" w14:textId="12A11B98" w:rsidR="00F40B22" w:rsidRPr="001E63CB" w:rsidRDefault="00F40B22" w:rsidP="00F40B22">
      <w:r w:rsidRPr="001E63CB">
        <w:t>Section 9.13 of the County Plan speaks to a list of requirements to be considered for new plans of subdivision.  Table 1 below offers some responses to how those criteria have been addressed.</w:t>
      </w:r>
    </w:p>
    <w:p w14:paraId="55FB29E1" w14:textId="74A1E028" w:rsidR="00074018" w:rsidRPr="001E63CB" w:rsidRDefault="00074018" w:rsidP="00074018">
      <w:pPr>
        <w:pStyle w:val="Heading1"/>
        <w:rPr>
          <w:rFonts w:cs="Arial"/>
          <w:b/>
          <w:sz w:val="28"/>
          <w:szCs w:val="28"/>
        </w:rPr>
      </w:pPr>
      <w:r w:rsidRPr="001E63CB">
        <w:rPr>
          <w:rFonts w:cs="Arial"/>
          <w:b/>
          <w:sz w:val="28"/>
          <w:szCs w:val="28"/>
        </w:rPr>
        <w:t xml:space="preserve">Table </w:t>
      </w:r>
      <w:r w:rsidR="00F40B22" w:rsidRPr="001E63CB">
        <w:rPr>
          <w:rFonts w:cs="Arial"/>
          <w:b/>
          <w:sz w:val="28"/>
          <w:szCs w:val="28"/>
        </w:rPr>
        <w:t>1</w:t>
      </w:r>
      <w:r w:rsidRPr="001E63CB">
        <w:rPr>
          <w:rFonts w:cs="Arial"/>
          <w:b/>
          <w:sz w:val="28"/>
          <w:szCs w:val="28"/>
        </w:rPr>
        <w:t>: Plan of Subdivision Criteria Analysis</w:t>
      </w:r>
    </w:p>
    <w:tbl>
      <w:tblPr>
        <w:tblStyle w:val="TableGrid"/>
        <w:tblW w:w="0" w:type="auto"/>
        <w:tblLook w:val="04A0" w:firstRow="1" w:lastRow="0" w:firstColumn="1" w:lastColumn="0" w:noHBand="0" w:noVBand="1"/>
        <w:tblCaption w:val="Table 2 Plan of Subdivision Criteria Analysis"/>
      </w:tblPr>
      <w:tblGrid>
        <w:gridCol w:w="4675"/>
        <w:gridCol w:w="4675"/>
      </w:tblGrid>
      <w:tr w:rsidR="00074018" w:rsidRPr="001E63CB" w14:paraId="1F131164" w14:textId="77777777" w:rsidTr="00670FDC">
        <w:trPr>
          <w:tblHeader/>
        </w:trPr>
        <w:tc>
          <w:tcPr>
            <w:tcW w:w="4675" w:type="dxa"/>
            <w:shd w:val="clear" w:color="auto" w:fill="D9D9D9" w:themeFill="background1" w:themeFillShade="D9"/>
          </w:tcPr>
          <w:p w14:paraId="1F8291C7" w14:textId="77777777" w:rsidR="00074018" w:rsidRPr="001E63CB" w:rsidRDefault="00074018" w:rsidP="00670FDC">
            <w:pPr>
              <w:rPr>
                <w:rFonts w:cs="Arial"/>
                <w:b/>
                <w:bCs/>
              </w:rPr>
            </w:pPr>
            <w:r w:rsidRPr="001E63CB">
              <w:rPr>
                <w:rFonts w:cs="Arial"/>
                <w:b/>
                <w:bCs/>
              </w:rPr>
              <w:t xml:space="preserve">Plan of Subdivision Criteria </w:t>
            </w:r>
          </w:p>
        </w:tc>
        <w:tc>
          <w:tcPr>
            <w:tcW w:w="4675" w:type="dxa"/>
            <w:shd w:val="clear" w:color="auto" w:fill="D9D9D9" w:themeFill="background1" w:themeFillShade="D9"/>
          </w:tcPr>
          <w:p w14:paraId="6F1F4E7D" w14:textId="77777777" w:rsidR="00074018" w:rsidRPr="001E63CB" w:rsidRDefault="00074018" w:rsidP="00670FDC">
            <w:pPr>
              <w:rPr>
                <w:rFonts w:cs="Arial"/>
                <w:b/>
                <w:bCs/>
              </w:rPr>
            </w:pPr>
            <w:r w:rsidRPr="001E63CB">
              <w:rPr>
                <w:rFonts w:cs="Arial"/>
                <w:b/>
                <w:bCs/>
              </w:rPr>
              <w:t>Staff Response</w:t>
            </w:r>
          </w:p>
        </w:tc>
      </w:tr>
      <w:tr w:rsidR="00074018" w:rsidRPr="001E63CB" w14:paraId="513954C4" w14:textId="77777777" w:rsidTr="00670FDC">
        <w:tc>
          <w:tcPr>
            <w:tcW w:w="4675" w:type="dxa"/>
          </w:tcPr>
          <w:p w14:paraId="398EE618" w14:textId="77777777" w:rsidR="00074018" w:rsidRPr="001E63CB" w:rsidRDefault="00074018" w:rsidP="00670FDC">
            <w:pPr>
              <w:rPr>
                <w:rFonts w:cs="Arial"/>
              </w:rPr>
            </w:pPr>
            <w:r w:rsidRPr="001E63CB">
              <w:rPr>
                <w:rFonts w:cs="Arial"/>
              </w:rPr>
              <w:t>1a) Access and connections to public transportation (where applicable) and access to existing trails,</w:t>
            </w:r>
          </w:p>
        </w:tc>
        <w:tc>
          <w:tcPr>
            <w:tcW w:w="4675" w:type="dxa"/>
          </w:tcPr>
          <w:p w14:paraId="3A1E0C79" w14:textId="72ABCA2D" w:rsidR="00074018" w:rsidRPr="001E63CB" w:rsidRDefault="00074018" w:rsidP="00670FDC">
            <w:pPr>
              <w:rPr>
                <w:rFonts w:cs="Arial"/>
              </w:rPr>
            </w:pPr>
            <w:r w:rsidRPr="001E63CB">
              <w:rPr>
                <w:rFonts w:cs="Arial"/>
              </w:rPr>
              <w:t xml:space="preserve">The Saugeen Mobility and Regional Transit (SMART) service is operating in </w:t>
            </w:r>
            <w:r w:rsidR="00F40B22" w:rsidRPr="001E63CB">
              <w:rPr>
                <w:rFonts w:cs="Arial"/>
              </w:rPr>
              <w:t>Southgate</w:t>
            </w:r>
            <w:r w:rsidRPr="001E63CB">
              <w:rPr>
                <w:rFonts w:cs="Arial"/>
              </w:rPr>
              <w:t xml:space="preserve"> currently.  The residents of this future subdivision would also be able to access the Grey Transit Route which passes through Du</w:t>
            </w:r>
            <w:r w:rsidR="00F40B22" w:rsidRPr="001E63CB">
              <w:rPr>
                <w:rFonts w:cs="Arial"/>
              </w:rPr>
              <w:t>ndalk</w:t>
            </w:r>
            <w:r w:rsidRPr="001E63CB">
              <w:rPr>
                <w:rFonts w:cs="Arial"/>
              </w:rPr>
              <w:t>.</w:t>
            </w:r>
          </w:p>
          <w:p w14:paraId="2DD14B0F" w14:textId="42BFD2B8" w:rsidR="00074018" w:rsidRPr="001E63CB" w:rsidRDefault="00F40B22" w:rsidP="00670FDC">
            <w:pPr>
              <w:rPr>
                <w:rFonts w:cs="Arial"/>
              </w:rPr>
            </w:pPr>
            <w:r w:rsidRPr="001E63CB">
              <w:rPr>
                <w:rFonts w:cs="Arial"/>
              </w:rPr>
              <w:t>S</w:t>
            </w:r>
            <w:r w:rsidR="00074018" w:rsidRPr="001E63CB">
              <w:rPr>
                <w:rFonts w:cs="Arial"/>
              </w:rPr>
              <w:t xml:space="preserve">idewalk connections </w:t>
            </w:r>
            <w:r w:rsidRPr="001E63CB">
              <w:rPr>
                <w:rFonts w:cs="Arial"/>
              </w:rPr>
              <w:t xml:space="preserve">and trails </w:t>
            </w:r>
            <w:r w:rsidR="00074018" w:rsidRPr="001E63CB">
              <w:rPr>
                <w:rFonts w:cs="Arial"/>
              </w:rPr>
              <w:t>are being added through</w:t>
            </w:r>
            <w:r w:rsidR="00B21260">
              <w:rPr>
                <w:rFonts w:cs="Arial"/>
              </w:rPr>
              <w:t>out</w:t>
            </w:r>
            <w:r w:rsidR="00074018" w:rsidRPr="001E63CB">
              <w:rPr>
                <w:rFonts w:cs="Arial"/>
              </w:rPr>
              <w:t xml:space="preserve"> this development</w:t>
            </w:r>
            <w:r w:rsidR="00B21260">
              <w:rPr>
                <w:rFonts w:cs="Arial"/>
              </w:rPr>
              <w:t>.</w:t>
            </w:r>
          </w:p>
        </w:tc>
      </w:tr>
      <w:tr w:rsidR="00074018" w:rsidRPr="001E63CB" w14:paraId="5B410B84" w14:textId="77777777" w:rsidTr="00670FDC">
        <w:tc>
          <w:tcPr>
            <w:tcW w:w="4675" w:type="dxa"/>
          </w:tcPr>
          <w:p w14:paraId="1F75C6A3" w14:textId="77777777" w:rsidR="00074018" w:rsidRPr="001E63CB" w:rsidRDefault="00074018" w:rsidP="00670FDC">
            <w:pPr>
              <w:rPr>
                <w:rFonts w:cs="Arial"/>
              </w:rPr>
            </w:pPr>
            <w:r w:rsidRPr="001E63CB">
              <w:rPr>
                <w:rFonts w:cs="Arial"/>
              </w:rPr>
              <w:t>1b) The layout of the subdivision should be designed such that the lots back onto the Provincial Highway or County Road and front onto a local internal street,</w:t>
            </w:r>
          </w:p>
        </w:tc>
        <w:tc>
          <w:tcPr>
            <w:tcW w:w="4675" w:type="dxa"/>
          </w:tcPr>
          <w:p w14:paraId="0452101E" w14:textId="77777777" w:rsidR="00074018" w:rsidRPr="001E63CB" w:rsidRDefault="00074018" w:rsidP="00670FDC">
            <w:pPr>
              <w:rPr>
                <w:rFonts w:cs="Arial"/>
              </w:rPr>
            </w:pPr>
            <w:r w:rsidRPr="001E63CB">
              <w:rPr>
                <w:rFonts w:cs="Arial"/>
              </w:rPr>
              <w:t>There are no Provincial Highways or County Roads abutting this development.  All new units will have direct access onto Municipal Roads.</w:t>
            </w:r>
          </w:p>
        </w:tc>
      </w:tr>
      <w:tr w:rsidR="00074018" w:rsidRPr="001E63CB" w14:paraId="6FCB8036" w14:textId="77777777" w:rsidTr="00670FDC">
        <w:tc>
          <w:tcPr>
            <w:tcW w:w="4675" w:type="dxa"/>
          </w:tcPr>
          <w:p w14:paraId="69639EC4" w14:textId="77777777" w:rsidR="00074018" w:rsidRPr="001E63CB" w:rsidRDefault="00074018" w:rsidP="00670FDC">
            <w:pPr>
              <w:rPr>
                <w:rFonts w:cs="Arial"/>
              </w:rPr>
            </w:pPr>
            <w:r w:rsidRPr="001E63CB">
              <w:rPr>
                <w:rFonts w:cs="Arial"/>
              </w:rPr>
              <w:t>1c) Improving and promoting walkability/cyclability within the proposed plan through sidewalks, bike lanes, bicycle parking/racks, and/or other active transportation infrastructure with consideration for existing walking and cycling conditions,</w:t>
            </w:r>
          </w:p>
        </w:tc>
        <w:tc>
          <w:tcPr>
            <w:tcW w:w="4675" w:type="dxa"/>
          </w:tcPr>
          <w:p w14:paraId="2DCEC0E9" w14:textId="3F8C6CEF" w:rsidR="00074018" w:rsidRPr="001E63CB" w:rsidRDefault="00074018" w:rsidP="00670FDC">
            <w:pPr>
              <w:rPr>
                <w:rFonts w:cs="Arial"/>
              </w:rPr>
            </w:pPr>
            <w:r w:rsidRPr="001E63CB">
              <w:rPr>
                <w:rFonts w:cs="Arial"/>
              </w:rPr>
              <w:t>Sidewalks</w:t>
            </w:r>
            <w:r w:rsidR="00F40B22" w:rsidRPr="001E63CB">
              <w:rPr>
                <w:rFonts w:cs="Arial"/>
              </w:rPr>
              <w:t xml:space="preserve">, trails and connections to existing/planned trails </w:t>
            </w:r>
            <w:r w:rsidRPr="001E63CB">
              <w:rPr>
                <w:rFonts w:cs="Arial"/>
              </w:rPr>
              <w:t xml:space="preserve">are being planned </w:t>
            </w:r>
            <w:r w:rsidR="00F40B22" w:rsidRPr="001E63CB">
              <w:rPr>
                <w:rFonts w:cs="Arial"/>
              </w:rPr>
              <w:t xml:space="preserve">with this </w:t>
            </w:r>
            <w:r w:rsidRPr="001E63CB">
              <w:rPr>
                <w:rFonts w:cs="Arial"/>
              </w:rPr>
              <w:t xml:space="preserve">development. </w:t>
            </w:r>
          </w:p>
        </w:tc>
      </w:tr>
      <w:tr w:rsidR="00074018" w:rsidRPr="001E63CB" w14:paraId="4AE0B669" w14:textId="77777777" w:rsidTr="00670FDC">
        <w:tc>
          <w:tcPr>
            <w:tcW w:w="4675" w:type="dxa"/>
          </w:tcPr>
          <w:p w14:paraId="6D028216" w14:textId="77777777" w:rsidR="00074018" w:rsidRPr="001E63CB" w:rsidRDefault="00074018" w:rsidP="00670FDC">
            <w:pPr>
              <w:rPr>
                <w:rFonts w:cs="Arial"/>
              </w:rPr>
            </w:pPr>
            <w:r w:rsidRPr="001E63CB">
              <w:rPr>
                <w:rFonts w:cs="Arial"/>
              </w:rPr>
              <w:t>1d) Accessibility needs,</w:t>
            </w:r>
          </w:p>
        </w:tc>
        <w:tc>
          <w:tcPr>
            <w:tcW w:w="4675" w:type="dxa"/>
          </w:tcPr>
          <w:p w14:paraId="14458A8B" w14:textId="4264547C" w:rsidR="00074018" w:rsidRPr="001E63CB" w:rsidRDefault="00F40B22" w:rsidP="00670FDC">
            <w:pPr>
              <w:rPr>
                <w:rFonts w:cs="Arial"/>
              </w:rPr>
            </w:pPr>
            <w:r w:rsidRPr="001E63CB">
              <w:rPr>
                <w:rFonts w:cs="Arial"/>
              </w:rPr>
              <w:t>S</w:t>
            </w:r>
            <w:r w:rsidR="00074018" w:rsidRPr="001E63CB">
              <w:rPr>
                <w:rFonts w:cs="Arial"/>
              </w:rPr>
              <w:t xml:space="preserve">idewalk and park facilities would </w:t>
            </w:r>
            <w:r w:rsidRPr="001E63CB">
              <w:rPr>
                <w:rFonts w:cs="Arial"/>
              </w:rPr>
              <w:t xml:space="preserve">need to </w:t>
            </w:r>
            <w:r w:rsidR="00074018" w:rsidRPr="001E63CB">
              <w:rPr>
                <w:rFonts w:cs="Arial"/>
              </w:rPr>
              <w:t xml:space="preserve">be designed to meet all required accessibility standards.  Homes in this development would be required to meet the Ontario Building Code (OBC), and </w:t>
            </w:r>
            <w:r w:rsidR="00074018" w:rsidRPr="001E63CB">
              <w:rPr>
                <w:rFonts w:cs="Arial"/>
              </w:rPr>
              <w:lastRenderedPageBreak/>
              <w:t xml:space="preserve">any future builder or homeowner may choose to exceed the OBC requirements. </w:t>
            </w:r>
          </w:p>
        </w:tc>
      </w:tr>
      <w:tr w:rsidR="00074018" w:rsidRPr="001E63CB" w14:paraId="39121720" w14:textId="77777777" w:rsidTr="00670FDC">
        <w:tc>
          <w:tcPr>
            <w:tcW w:w="4675" w:type="dxa"/>
          </w:tcPr>
          <w:p w14:paraId="29C2B1AA" w14:textId="77777777" w:rsidR="00074018" w:rsidRPr="001E63CB" w:rsidRDefault="00074018" w:rsidP="00670FDC">
            <w:pPr>
              <w:rPr>
                <w:rFonts w:cs="Arial"/>
              </w:rPr>
            </w:pPr>
            <w:r w:rsidRPr="001E63CB">
              <w:rPr>
                <w:rFonts w:cs="Arial"/>
              </w:rPr>
              <w:lastRenderedPageBreak/>
              <w:t>1e) The street pattern of the proposed plan and how it fits with the surrounding neighbourhood. Plans which utilize a grid pattern or a modified grid pattern must be considered more favourably than those with curvy street patterns or cul-de-sacs,</w:t>
            </w:r>
          </w:p>
        </w:tc>
        <w:tc>
          <w:tcPr>
            <w:tcW w:w="4675" w:type="dxa"/>
          </w:tcPr>
          <w:p w14:paraId="2D26803B" w14:textId="77777777" w:rsidR="00074018" w:rsidRPr="001E63CB" w:rsidRDefault="00074018" w:rsidP="00670FDC">
            <w:pPr>
              <w:rPr>
                <w:rFonts w:cs="Arial"/>
              </w:rPr>
            </w:pPr>
            <w:r w:rsidRPr="001E63CB">
              <w:rPr>
                <w:rFonts w:cs="Arial"/>
              </w:rPr>
              <w:t>Cul-de-sacs are not being used in this development.  A modified grid system is proposed.</w:t>
            </w:r>
          </w:p>
        </w:tc>
      </w:tr>
      <w:tr w:rsidR="00074018" w:rsidRPr="001E63CB" w14:paraId="0FAF8B35" w14:textId="77777777" w:rsidTr="00670FDC">
        <w:tc>
          <w:tcPr>
            <w:tcW w:w="4675" w:type="dxa"/>
          </w:tcPr>
          <w:p w14:paraId="060DE93D" w14:textId="77777777" w:rsidR="00074018" w:rsidRPr="001E63CB" w:rsidRDefault="00074018" w:rsidP="00670FDC">
            <w:pPr>
              <w:rPr>
                <w:rFonts w:cs="Arial"/>
              </w:rPr>
            </w:pPr>
            <w:r w:rsidRPr="001E63CB">
              <w:rPr>
                <w:rFonts w:cs="Arial"/>
              </w:rPr>
              <w:t>1f) Energy conservation and efficiency design measures such as LEED (Neighbourhood) and Low Impact Development,</w:t>
            </w:r>
          </w:p>
        </w:tc>
        <w:tc>
          <w:tcPr>
            <w:tcW w:w="4675" w:type="dxa"/>
          </w:tcPr>
          <w:p w14:paraId="5EB98EFE" w14:textId="77777777" w:rsidR="00074018" w:rsidRPr="001E63CB" w:rsidRDefault="00074018" w:rsidP="00670FDC">
            <w:pPr>
              <w:rPr>
                <w:rFonts w:cs="Arial"/>
              </w:rPr>
            </w:pPr>
            <w:r w:rsidRPr="001E63CB">
              <w:rPr>
                <w:rFonts w:cs="Arial"/>
              </w:rPr>
              <w:t>County staff are not aware of any specific considerations in this regard, beyond the subdivision being proposed at a reasonable density.</w:t>
            </w:r>
          </w:p>
        </w:tc>
      </w:tr>
      <w:tr w:rsidR="00074018" w:rsidRPr="001E63CB" w14:paraId="1CB6C22E" w14:textId="77777777" w:rsidTr="00670FDC">
        <w:tc>
          <w:tcPr>
            <w:tcW w:w="4675" w:type="dxa"/>
          </w:tcPr>
          <w:p w14:paraId="5C7C1711" w14:textId="77777777" w:rsidR="00074018" w:rsidRPr="001E63CB" w:rsidRDefault="00074018" w:rsidP="00670FDC">
            <w:pPr>
              <w:rPr>
                <w:rFonts w:cs="Arial"/>
              </w:rPr>
            </w:pPr>
            <w:r w:rsidRPr="001E63CB">
              <w:rPr>
                <w:rFonts w:cs="Arial"/>
              </w:rPr>
              <w:t>1g) Impact on the natural environment, as defined in Section 6 of this Plan.</w:t>
            </w:r>
          </w:p>
        </w:tc>
        <w:tc>
          <w:tcPr>
            <w:tcW w:w="4675" w:type="dxa"/>
          </w:tcPr>
          <w:p w14:paraId="1F8DC477" w14:textId="77777777" w:rsidR="00074018" w:rsidRPr="001E63CB" w:rsidRDefault="00074018" w:rsidP="00670FDC">
            <w:pPr>
              <w:rPr>
                <w:rFonts w:cs="Arial"/>
              </w:rPr>
            </w:pPr>
            <w:r w:rsidRPr="001E63CB">
              <w:rPr>
                <w:rFonts w:cs="Arial"/>
              </w:rPr>
              <w:t>Discussed earlier in this report.</w:t>
            </w:r>
          </w:p>
        </w:tc>
      </w:tr>
      <w:tr w:rsidR="00074018" w:rsidRPr="001E63CB" w14:paraId="1F1E31F1" w14:textId="77777777" w:rsidTr="00670FDC">
        <w:tc>
          <w:tcPr>
            <w:tcW w:w="4675" w:type="dxa"/>
          </w:tcPr>
          <w:p w14:paraId="2A4413FD" w14:textId="77777777" w:rsidR="00074018" w:rsidRPr="001E63CB" w:rsidRDefault="00074018" w:rsidP="00670FDC">
            <w:pPr>
              <w:rPr>
                <w:rFonts w:cs="Arial"/>
              </w:rPr>
            </w:pPr>
            <w:r w:rsidRPr="001E63CB">
              <w:rPr>
                <w:rFonts w:cs="Arial"/>
              </w:rPr>
              <w:t>1h) Consideration of the design of street lighting to minimize impact on dark skies,</w:t>
            </w:r>
          </w:p>
        </w:tc>
        <w:tc>
          <w:tcPr>
            <w:tcW w:w="4675" w:type="dxa"/>
          </w:tcPr>
          <w:p w14:paraId="10BF8A02" w14:textId="009F1183" w:rsidR="00074018" w:rsidRPr="001E63CB" w:rsidRDefault="001E63CB" w:rsidP="00670FDC">
            <w:pPr>
              <w:rPr>
                <w:rFonts w:cs="Arial"/>
              </w:rPr>
            </w:pPr>
            <w:r w:rsidRPr="001E63CB">
              <w:rPr>
                <w:rFonts w:cs="Arial"/>
              </w:rPr>
              <w:t>Street lighting will need to meet municipal standards.</w:t>
            </w:r>
          </w:p>
        </w:tc>
      </w:tr>
      <w:tr w:rsidR="00074018" w:rsidRPr="001E63CB" w14:paraId="51F25132" w14:textId="77777777" w:rsidTr="00670FDC">
        <w:tc>
          <w:tcPr>
            <w:tcW w:w="4675" w:type="dxa"/>
          </w:tcPr>
          <w:p w14:paraId="646E9B67" w14:textId="77777777" w:rsidR="00074018" w:rsidRPr="001E63CB" w:rsidRDefault="00074018" w:rsidP="00670FDC">
            <w:pPr>
              <w:rPr>
                <w:rFonts w:cs="Arial"/>
              </w:rPr>
            </w:pPr>
            <w:r w:rsidRPr="001E63CB">
              <w:rPr>
                <w:rFonts w:cs="Arial"/>
              </w:rPr>
              <w:t>1i) The provision of usable parkland and green space,</w:t>
            </w:r>
          </w:p>
        </w:tc>
        <w:tc>
          <w:tcPr>
            <w:tcW w:w="4675" w:type="dxa"/>
          </w:tcPr>
          <w:p w14:paraId="024CA8BF" w14:textId="5FD6E269" w:rsidR="00074018" w:rsidRPr="001E63CB" w:rsidRDefault="00074018" w:rsidP="00670FDC">
            <w:pPr>
              <w:rPr>
                <w:rFonts w:cs="Arial"/>
              </w:rPr>
            </w:pPr>
            <w:r w:rsidRPr="001E63CB">
              <w:rPr>
                <w:rFonts w:cs="Arial"/>
              </w:rPr>
              <w:t>A park is being provided for recreational purposes</w:t>
            </w:r>
            <w:r w:rsidR="001E63CB" w:rsidRPr="001E63CB">
              <w:rPr>
                <w:rFonts w:cs="Arial"/>
              </w:rPr>
              <w:t xml:space="preserve"> along with trails.</w:t>
            </w:r>
          </w:p>
        </w:tc>
      </w:tr>
      <w:tr w:rsidR="00074018" w:rsidRPr="001E63CB" w14:paraId="610AB80E" w14:textId="77777777" w:rsidTr="00670FDC">
        <w:tc>
          <w:tcPr>
            <w:tcW w:w="4675" w:type="dxa"/>
          </w:tcPr>
          <w:p w14:paraId="5821D2A4" w14:textId="77777777" w:rsidR="00074018" w:rsidRPr="001E63CB" w:rsidRDefault="00074018" w:rsidP="00670FDC">
            <w:pPr>
              <w:rPr>
                <w:rFonts w:cs="Arial"/>
              </w:rPr>
            </w:pPr>
            <w:r w:rsidRPr="001E63CB">
              <w:rPr>
                <w:rFonts w:cs="Arial"/>
              </w:rPr>
              <w:t>1j) Public access to waterfront or beach (where applicable),</w:t>
            </w:r>
          </w:p>
        </w:tc>
        <w:tc>
          <w:tcPr>
            <w:tcW w:w="4675" w:type="dxa"/>
          </w:tcPr>
          <w:p w14:paraId="249AC881" w14:textId="77777777" w:rsidR="00074018" w:rsidRPr="001E63CB" w:rsidRDefault="00074018" w:rsidP="00670FDC">
            <w:pPr>
              <w:rPr>
                <w:rFonts w:cs="Arial"/>
              </w:rPr>
            </w:pPr>
            <w:r w:rsidRPr="001E63CB">
              <w:rPr>
                <w:rFonts w:cs="Arial"/>
              </w:rPr>
              <w:t>Not applicable as there is no waterfront or beach here.</w:t>
            </w:r>
          </w:p>
        </w:tc>
      </w:tr>
      <w:tr w:rsidR="00074018" w:rsidRPr="001E63CB" w14:paraId="548FEA2F" w14:textId="77777777" w:rsidTr="00670FDC">
        <w:tc>
          <w:tcPr>
            <w:tcW w:w="4675" w:type="dxa"/>
          </w:tcPr>
          <w:p w14:paraId="7343DDF4" w14:textId="77777777" w:rsidR="00074018" w:rsidRPr="001E63CB" w:rsidRDefault="00074018" w:rsidP="00670FDC">
            <w:pPr>
              <w:rPr>
                <w:rFonts w:cs="Arial"/>
              </w:rPr>
            </w:pPr>
            <w:r w:rsidRPr="001E63CB">
              <w:rPr>
                <w:rFonts w:cs="Arial"/>
              </w:rPr>
              <w:t>1k) Snow removal and emergency vehicle access,</w:t>
            </w:r>
          </w:p>
        </w:tc>
        <w:tc>
          <w:tcPr>
            <w:tcW w:w="4675" w:type="dxa"/>
          </w:tcPr>
          <w:p w14:paraId="0DA6D6ED" w14:textId="77777777" w:rsidR="00074018" w:rsidRPr="001E63CB" w:rsidRDefault="00074018" w:rsidP="00670FDC">
            <w:pPr>
              <w:rPr>
                <w:rFonts w:cs="Arial"/>
              </w:rPr>
            </w:pPr>
            <w:r w:rsidRPr="001E63CB">
              <w:rPr>
                <w:rFonts w:cs="Arial"/>
              </w:rPr>
              <w:t>The Municipality will be responsible for snow removal and has not flagged any concerns regarding emergency vehicle access.</w:t>
            </w:r>
          </w:p>
        </w:tc>
      </w:tr>
      <w:tr w:rsidR="00074018" w:rsidRPr="001E63CB" w14:paraId="4BB140A6" w14:textId="77777777" w:rsidTr="00670FDC">
        <w:tc>
          <w:tcPr>
            <w:tcW w:w="4675" w:type="dxa"/>
          </w:tcPr>
          <w:p w14:paraId="3017EDBC" w14:textId="77777777" w:rsidR="00074018" w:rsidRPr="001E63CB" w:rsidRDefault="00074018" w:rsidP="00670FDC">
            <w:pPr>
              <w:rPr>
                <w:rFonts w:cs="Arial"/>
              </w:rPr>
            </w:pPr>
            <w:r w:rsidRPr="001E63CB">
              <w:rPr>
                <w:rFonts w:cs="Arial"/>
              </w:rPr>
              <w:t>1l) Compatibility with the Ministry of the Environment, Conservation and Parks’ (MECP) D-Series Guidelines or its successor document(s),</w:t>
            </w:r>
          </w:p>
        </w:tc>
        <w:tc>
          <w:tcPr>
            <w:tcW w:w="4675" w:type="dxa"/>
          </w:tcPr>
          <w:p w14:paraId="210804EA" w14:textId="77777777" w:rsidR="00074018" w:rsidRPr="001E63CB" w:rsidRDefault="00074018" w:rsidP="00670FDC">
            <w:pPr>
              <w:rPr>
                <w:rFonts w:cs="Arial"/>
              </w:rPr>
            </w:pPr>
            <w:r w:rsidRPr="001E63CB">
              <w:rPr>
                <w:rFonts w:cs="Arial"/>
              </w:rPr>
              <w:t xml:space="preserve">The development will be municipally serviced, and the stormwater management facility will require MECP approval.  </w:t>
            </w:r>
          </w:p>
        </w:tc>
      </w:tr>
      <w:tr w:rsidR="00074018" w:rsidRPr="001E63CB" w14:paraId="0A765C21" w14:textId="77777777" w:rsidTr="00670FDC">
        <w:tc>
          <w:tcPr>
            <w:tcW w:w="4675" w:type="dxa"/>
          </w:tcPr>
          <w:p w14:paraId="6A0A109F" w14:textId="77777777" w:rsidR="00074018" w:rsidRPr="001E63CB" w:rsidRDefault="00074018" w:rsidP="00670FDC">
            <w:pPr>
              <w:rPr>
                <w:rFonts w:cs="Arial"/>
              </w:rPr>
            </w:pPr>
            <w:r w:rsidRPr="001E63CB">
              <w:rPr>
                <w:rFonts w:cs="Arial"/>
              </w:rPr>
              <w:t>1m) Accessible, age-friendly design features, and</w:t>
            </w:r>
          </w:p>
        </w:tc>
        <w:tc>
          <w:tcPr>
            <w:tcW w:w="4675" w:type="dxa"/>
          </w:tcPr>
          <w:p w14:paraId="1F2C8851" w14:textId="77777777" w:rsidR="00074018" w:rsidRPr="001E63CB" w:rsidRDefault="00074018" w:rsidP="00670FDC">
            <w:pPr>
              <w:rPr>
                <w:rFonts w:cs="Arial"/>
              </w:rPr>
            </w:pPr>
            <w:r w:rsidRPr="001E63CB">
              <w:rPr>
                <w:rFonts w:cs="Arial"/>
              </w:rPr>
              <w:t>County staff are not aware of any specific age-friendly design considerations being built into the future homes; however, the developer could consider options in that regard.</w:t>
            </w:r>
          </w:p>
        </w:tc>
      </w:tr>
      <w:tr w:rsidR="00074018" w:rsidRPr="001E63CB" w14:paraId="1E481D45" w14:textId="77777777" w:rsidTr="00670FDC">
        <w:tc>
          <w:tcPr>
            <w:tcW w:w="4675" w:type="dxa"/>
          </w:tcPr>
          <w:p w14:paraId="79B90326" w14:textId="77777777" w:rsidR="00074018" w:rsidRPr="001E63CB" w:rsidRDefault="00074018" w:rsidP="00670FDC">
            <w:pPr>
              <w:rPr>
                <w:rFonts w:cs="Arial"/>
              </w:rPr>
            </w:pPr>
            <w:r w:rsidRPr="001E63CB">
              <w:rPr>
                <w:rFonts w:cs="Arial"/>
              </w:rPr>
              <w:t>1n) Healthy environment development provisions outlined in Section 4.3(1)</w:t>
            </w:r>
          </w:p>
        </w:tc>
        <w:tc>
          <w:tcPr>
            <w:tcW w:w="4675" w:type="dxa"/>
          </w:tcPr>
          <w:p w14:paraId="49BACC9A" w14:textId="77777777" w:rsidR="00074018" w:rsidRPr="001E63CB" w:rsidRDefault="00074018" w:rsidP="00670FDC">
            <w:pPr>
              <w:rPr>
                <w:rFonts w:cs="Arial"/>
              </w:rPr>
            </w:pPr>
            <w:r w:rsidRPr="001E63CB">
              <w:rPr>
                <w:rFonts w:cs="Arial"/>
              </w:rPr>
              <w:t>GBPHU was circulated on this development. In the absence of GBPHU comments, County staff have utilized the Healthy Development Checklist in reviewing this subdivision.</w:t>
            </w:r>
          </w:p>
        </w:tc>
      </w:tr>
      <w:tr w:rsidR="00074018" w:rsidRPr="001E63CB" w14:paraId="0B66E940" w14:textId="77777777" w:rsidTr="00670FDC">
        <w:tc>
          <w:tcPr>
            <w:tcW w:w="4675" w:type="dxa"/>
          </w:tcPr>
          <w:p w14:paraId="4F979411" w14:textId="77777777" w:rsidR="00074018" w:rsidRPr="001E63CB" w:rsidRDefault="00074018" w:rsidP="00670FDC">
            <w:pPr>
              <w:rPr>
                <w:rFonts w:cs="Arial"/>
              </w:rPr>
            </w:pPr>
            <w:r w:rsidRPr="001E63CB">
              <w:rPr>
                <w:rFonts w:cs="Arial"/>
              </w:rPr>
              <w:t>2) A range of housing and employment densities.</w:t>
            </w:r>
          </w:p>
        </w:tc>
        <w:tc>
          <w:tcPr>
            <w:tcW w:w="4675" w:type="dxa"/>
          </w:tcPr>
          <w:p w14:paraId="05182C44" w14:textId="77777777" w:rsidR="00074018" w:rsidRPr="001E63CB" w:rsidRDefault="00074018" w:rsidP="00670FDC">
            <w:pPr>
              <w:rPr>
                <w:rFonts w:cs="Arial"/>
              </w:rPr>
            </w:pPr>
            <w:r w:rsidRPr="001E63CB">
              <w:rPr>
                <w:rFonts w:cs="Arial"/>
              </w:rPr>
              <w:t>There is a range of housing types being provided here, but no employment is proposed in this subdivision.</w:t>
            </w:r>
          </w:p>
        </w:tc>
      </w:tr>
      <w:tr w:rsidR="00074018" w:rsidRPr="001E63CB" w14:paraId="6B4F7508" w14:textId="77777777" w:rsidTr="00670FDC">
        <w:tc>
          <w:tcPr>
            <w:tcW w:w="4675" w:type="dxa"/>
          </w:tcPr>
          <w:p w14:paraId="060EE6BD" w14:textId="77777777" w:rsidR="00074018" w:rsidRPr="001E63CB" w:rsidRDefault="00074018" w:rsidP="00670FDC">
            <w:pPr>
              <w:rPr>
                <w:rFonts w:cs="Arial"/>
              </w:rPr>
            </w:pPr>
            <w:r w:rsidRPr="001E63CB">
              <w:rPr>
                <w:rFonts w:cs="Arial"/>
              </w:rPr>
              <w:t>3) A mix of housing types including homes for the aged and assisted living facilities.</w:t>
            </w:r>
          </w:p>
        </w:tc>
        <w:tc>
          <w:tcPr>
            <w:tcW w:w="4675" w:type="dxa"/>
          </w:tcPr>
          <w:p w14:paraId="04B693C4" w14:textId="77777777" w:rsidR="00074018" w:rsidRPr="001E63CB" w:rsidRDefault="00074018" w:rsidP="00670FDC">
            <w:pPr>
              <w:rPr>
                <w:rFonts w:cs="Arial"/>
              </w:rPr>
            </w:pPr>
            <w:r w:rsidRPr="001E63CB">
              <w:rPr>
                <w:rFonts w:cs="Arial"/>
              </w:rPr>
              <w:t>While a mix of housing is provided there is no assisted living facilities being proposed at this time.</w:t>
            </w:r>
          </w:p>
        </w:tc>
      </w:tr>
      <w:tr w:rsidR="00074018" w:rsidRPr="001E63CB" w14:paraId="2BB91F6E" w14:textId="77777777" w:rsidTr="00670FDC">
        <w:tc>
          <w:tcPr>
            <w:tcW w:w="4675" w:type="dxa"/>
          </w:tcPr>
          <w:p w14:paraId="6249A1E6" w14:textId="77777777" w:rsidR="00074018" w:rsidRPr="001E63CB" w:rsidRDefault="00074018" w:rsidP="00670FDC">
            <w:pPr>
              <w:rPr>
                <w:rFonts w:cs="Arial"/>
              </w:rPr>
            </w:pPr>
            <w:r w:rsidRPr="001E63CB">
              <w:rPr>
                <w:rFonts w:cs="Arial"/>
              </w:rPr>
              <w:t>4) The provision of affordable housing.</w:t>
            </w:r>
          </w:p>
        </w:tc>
        <w:tc>
          <w:tcPr>
            <w:tcW w:w="4675" w:type="dxa"/>
          </w:tcPr>
          <w:p w14:paraId="3DD4E745" w14:textId="7F7A1F17" w:rsidR="00074018" w:rsidRPr="001E63CB" w:rsidRDefault="00074018" w:rsidP="00670FDC">
            <w:pPr>
              <w:rPr>
                <w:rFonts w:cs="Arial"/>
              </w:rPr>
            </w:pPr>
            <w:r w:rsidRPr="001E63CB">
              <w:rPr>
                <w:rFonts w:cs="Arial"/>
              </w:rPr>
              <w:t xml:space="preserve">The final selling prices of the homes has not yet been determined; however, the </w:t>
            </w:r>
            <w:r w:rsidRPr="001E63CB">
              <w:rPr>
                <w:rFonts w:cs="Arial"/>
              </w:rPr>
              <w:lastRenderedPageBreak/>
              <w:t>developer has made no promises of providing affordable housing</w:t>
            </w:r>
            <w:r w:rsidR="00B21260">
              <w:rPr>
                <w:rFonts w:cs="Arial"/>
              </w:rPr>
              <w:t xml:space="preserve"> and there are currently no tools/mechanisms available to the Township or the County to require that a portion of the units are affordable.</w:t>
            </w:r>
          </w:p>
        </w:tc>
      </w:tr>
      <w:tr w:rsidR="00074018" w:rsidRPr="001E63CB" w14:paraId="49D2C0A9" w14:textId="77777777" w:rsidTr="00670FDC">
        <w:tc>
          <w:tcPr>
            <w:tcW w:w="4675" w:type="dxa"/>
          </w:tcPr>
          <w:p w14:paraId="77F77EDF" w14:textId="77777777" w:rsidR="00074018" w:rsidRPr="001E63CB" w:rsidRDefault="00074018" w:rsidP="00670FDC">
            <w:pPr>
              <w:rPr>
                <w:rFonts w:cs="Arial"/>
              </w:rPr>
            </w:pPr>
            <w:r w:rsidRPr="001E63CB">
              <w:rPr>
                <w:rFonts w:cs="Arial"/>
              </w:rPr>
              <w:lastRenderedPageBreak/>
              <w:t>5) Consistency with Provincial Policy and Local Official Plan provisions.</w:t>
            </w:r>
          </w:p>
        </w:tc>
        <w:tc>
          <w:tcPr>
            <w:tcW w:w="4675" w:type="dxa"/>
          </w:tcPr>
          <w:p w14:paraId="6CCB2EE4" w14:textId="77777777" w:rsidR="00074018" w:rsidRPr="001E63CB" w:rsidRDefault="00074018" w:rsidP="00670FDC">
            <w:pPr>
              <w:rPr>
                <w:rFonts w:cs="Arial"/>
              </w:rPr>
            </w:pPr>
            <w:r w:rsidRPr="001E63CB">
              <w:rPr>
                <w:rFonts w:cs="Arial"/>
              </w:rPr>
              <w:t>See the planning analysis sections of this report.  Staff are satisfied that consistency and conformity have been achieved.</w:t>
            </w:r>
          </w:p>
        </w:tc>
      </w:tr>
      <w:tr w:rsidR="00074018" w:rsidRPr="001E63CB" w14:paraId="3E30F30D" w14:textId="77777777" w:rsidTr="00670FDC">
        <w:tc>
          <w:tcPr>
            <w:tcW w:w="4675" w:type="dxa"/>
          </w:tcPr>
          <w:p w14:paraId="3535F986" w14:textId="77777777" w:rsidR="00074018" w:rsidRPr="001E63CB" w:rsidRDefault="00074018" w:rsidP="00670FDC">
            <w:pPr>
              <w:rPr>
                <w:rFonts w:cs="Arial"/>
              </w:rPr>
            </w:pPr>
            <w:r w:rsidRPr="001E63CB">
              <w:rPr>
                <w:rFonts w:cs="Arial"/>
              </w:rPr>
              <w:t>6) The information requirements listed under Section 9.17 Complete Applications which will be identified through pre-submission consultation with the County or local municipality as applicable.</w:t>
            </w:r>
          </w:p>
        </w:tc>
        <w:tc>
          <w:tcPr>
            <w:tcW w:w="4675" w:type="dxa"/>
          </w:tcPr>
          <w:p w14:paraId="72B25342" w14:textId="7821D3CD" w:rsidR="00074018" w:rsidRPr="001E63CB" w:rsidRDefault="00074018" w:rsidP="00670FDC">
            <w:pPr>
              <w:widowControl w:val="0"/>
              <w:rPr>
                <w:rFonts w:cs="Arial"/>
              </w:rPr>
            </w:pPr>
            <w:r w:rsidRPr="001E63CB">
              <w:rPr>
                <w:rStyle w:val="IntenseEmphasis"/>
                <w:rFonts w:cs="Arial"/>
                <w:b w:val="0"/>
              </w:rPr>
              <w:t xml:space="preserve">Pre-submission consultation between the proponent, the </w:t>
            </w:r>
            <w:r w:rsidR="001E63CB" w:rsidRPr="001E63CB">
              <w:rPr>
                <w:rStyle w:val="IntenseEmphasis"/>
                <w:rFonts w:cs="Arial"/>
                <w:b w:val="0"/>
              </w:rPr>
              <w:t>T</w:t>
            </w:r>
            <w:r w:rsidR="001E63CB" w:rsidRPr="001E63CB">
              <w:rPr>
                <w:rStyle w:val="IntenseEmphasis"/>
                <w:b w:val="0"/>
              </w:rPr>
              <w:t>ownship of Southgate</w:t>
            </w:r>
            <w:r w:rsidRPr="001E63CB">
              <w:rPr>
                <w:rStyle w:val="IntenseEmphasis"/>
                <w:rFonts w:cs="Arial"/>
                <w:b w:val="0"/>
              </w:rPr>
              <w:t xml:space="preserve">, and the County identified the submission requirements for this development.  </w:t>
            </w:r>
            <w:r w:rsidRPr="001E63CB">
              <w:rPr>
                <w:rStyle w:val="IntenseEmphasis"/>
                <w:rFonts w:cs="Arial"/>
                <w:b w:val="0"/>
                <w:bCs w:val="0"/>
              </w:rPr>
              <w:t xml:space="preserve">Copies of all background reports and plans can be found at </w:t>
            </w:r>
            <w:hyperlink r:id="rId16" w:history="1">
              <w:r w:rsidRPr="001E63CB">
                <w:rPr>
                  <w:rStyle w:val="Hyperlink"/>
                  <w:rFonts w:cs="Arial"/>
                </w:rPr>
                <w:t>this link</w:t>
              </w:r>
            </w:hyperlink>
            <w:r w:rsidRPr="001E63CB">
              <w:rPr>
                <w:rStyle w:val="Hyperlink"/>
                <w:rFonts w:cs="Arial"/>
              </w:rPr>
              <w:t xml:space="preserve">. </w:t>
            </w:r>
          </w:p>
        </w:tc>
      </w:tr>
    </w:tbl>
    <w:p w14:paraId="76E91F19" w14:textId="77777777" w:rsidR="00074018" w:rsidRPr="001E63CB" w:rsidRDefault="00074018" w:rsidP="00074018">
      <w:pPr>
        <w:spacing w:before="240"/>
        <w:rPr>
          <w:rFonts w:cs="Arial"/>
        </w:rPr>
      </w:pPr>
      <w:r w:rsidRPr="001E63CB">
        <w:rPr>
          <w:rFonts w:cs="Arial"/>
        </w:rPr>
        <w:t>The proposed plan of subdivision conforms to the County Official Plan with the recommended conditions of draft plan approval.</w:t>
      </w:r>
    </w:p>
    <w:p w14:paraId="6990FBE8" w14:textId="77777777" w:rsidR="00763AAF" w:rsidRPr="001E63CB" w:rsidRDefault="00763AAF" w:rsidP="00763AAF">
      <w:pPr>
        <w:pStyle w:val="Heading4"/>
        <w:tabs>
          <w:tab w:val="left" w:pos="7110"/>
        </w:tabs>
        <w:rPr>
          <w:rFonts w:cs="Arial"/>
        </w:rPr>
      </w:pPr>
      <w:r w:rsidRPr="001E63CB">
        <w:rPr>
          <w:rFonts w:cs="Arial"/>
        </w:rPr>
        <w:t>Township of Southgate Official Plan</w:t>
      </w:r>
    </w:p>
    <w:p w14:paraId="06C10FBD" w14:textId="3BD50285" w:rsidR="001E63CB" w:rsidRPr="001E63CB" w:rsidRDefault="00763AAF" w:rsidP="001E63CB">
      <w:pPr>
        <w:rPr>
          <w:rStyle w:val="Hyperlink"/>
          <w:rFonts w:cs="Arial"/>
        </w:rPr>
      </w:pPr>
      <w:r w:rsidRPr="001E63CB">
        <w:rPr>
          <w:lang w:val="en-CA"/>
        </w:rPr>
        <w:t>The subject lands are designated as ‘</w:t>
      </w:r>
      <w:r w:rsidR="001E63CB" w:rsidRPr="001E63CB">
        <w:rPr>
          <w:lang w:val="en-CA"/>
        </w:rPr>
        <w:t>Neighbourhood Area</w:t>
      </w:r>
      <w:r w:rsidRPr="001E63CB">
        <w:rPr>
          <w:lang w:val="en-CA"/>
        </w:rPr>
        <w:t xml:space="preserve">’ in the Township of Southgate Official Plan.  </w:t>
      </w:r>
      <w:r w:rsidR="001E63CB" w:rsidRPr="001E63CB">
        <w:rPr>
          <w:lang w:val="en-CA"/>
        </w:rPr>
        <w:t>The</w:t>
      </w:r>
      <w:r w:rsidRPr="001E63CB">
        <w:t xml:space="preserve"> Official Plan policies in the Township Plan mimic those in the County Plan and the PPS.</w:t>
      </w:r>
      <w:r w:rsidR="001E63CB" w:rsidRPr="001E63CB">
        <w:t xml:space="preserve">  Township of Southgate staff </w:t>
      </w:r>
      <w:r w:rsidR="001E63CB" w:rsidRPr="001E63CB">
        <w:rPr>
          <w:rFonts w:cs="Arial"/>
        </w:rPr>
        <w:t xml:space="preserve">completed a detailed review of the development applications.  A copy of this staff report can be found at the following link: </w:t>
      </w:r>
      <w:hyperlink r:id="rId17" w:history="1">
        <w:r w:rsidR="001E63CB" w:rsidRPr="001E63CB">
          <w:rPr>
            <w:rStyle w:val="Hyperlink"/>
            <w:rFonts w:cs="Arial"/>
          </w:rPr>
          <w:t xml:space="preserve">Municipal Planning Report </w:t>
        </w:r>
      </w:hyperlink>
    </w:p>
    <w:p w14:paraId="185C702E" w14:textId="5C807822" w:rsidR="001E63CB" w:rsidRPr="001E63CB" w:rsidRDefault="001E63CB" w:rsidP="001E63CB">
      <w:pPr>
        <w:rPr>
          <w:rFonts w:cs="Arial"/>
        </w:rPr>
      </w:pPr>
      <w:r w:rsidRPr="001E63CB">
        <w:rPr>
          <w:rFonts w:cs="Arial"/>
        </w:rPr>
        <w:t>Overall, County staff would concur with the Township staff analysis as it relates to conformity to the goals and objectives of the Southgate Official Plan.</w:t>
      </w:r>
    </w:p>
    <w:p w14:paraId="2D48566D" w14:textId="77777777" w:rsidR="001E63CB" w:rsidRPr="001E63CB" w:rsidRDefault="001E63CB" w:rsidP="001E63CB">
      <w:pPr>
        <w:rPr>
          <w:rFonts w:cs="Arial"/>
        </w:rPr>
      </w:pPr>
      <w:r w:rsidRPr="001E63CB">
        <w:rPr>
          <w:rFonts w:cs="Arial"/>
        </w:rPr>
        <w:t>With the attached conditions of draft plan approval County staff are satisfied that the proposed subdivision;</w:t>
      </w:r>
    </w:p>
    <w:p w14:paraId="4B285289" w14:textId="77777777" w:rsidR="001E63CB" w:rsidRPr="001E63CB" w:rsidRDefault="001E63CB" w:rsidP="001E63CB">
      <w:pPr>
        <w:pStyle w:val="ListParagraph"/>
        <w:numPr>
          <w:ilvl w:val="0"/>
          <w:numId w:val="17"/>
        </w:numPr>
        <w:rPr>
          <w:rFonts w:cs="Arial"/>
        </w:rPr>
      </w:pPr>
      <w:r w:rsidRPr="001E63CB">
        <w:rPr>
          <w:rFonts w:cs="Arial"/>
        </w:rPr>
        <w:t xml:space="preserve">has regard for matters of Provincial interest under the </w:t>
      </w:r>
      <w:r w:rsidRPr="001E63CB">
        <w:rPr>
          <w:rFonts w:cs="Arial"/>
          <w:i/>
          <w:iCs/>
        </w:rPr>
        <w:t xml:space="preserve">Planning Act </w:t>
      </w:r>
      <w:r w:rsidRPr="001E63CB">
        <w:rPr>
          <w:rFonts w:cs="Arial"/>
        </w:rPr>
        <w:t>including the criteria under section 51(24) of the Ac</w:t>
      </w:r>
      <w:r w:rsidRPr="001E63CB">
        <w:rPr>
          <w:rFonts w:cs="Arial"/>
          <w:i/>
          <w:iCs/>
        </w:rPr>
        <w:t>t</w:t>
      </w:r>
      <w:r w:rsidRPr="001E63CB">
        <w:rPr>
          <w:rFonts w:cs="Arial"/>
        </w:rPr>
        <w:t>,</w:t>
      </w:r>
    </w:p>
    <w:p w14:paraId="64F341C9" w14:textId="77777777" w:rsidR="001E63CB" w:rsidRPr="001E63CB" w:rsidRDefault="001E63CB" w:rsidP="001E63CB">
      <w:pPr>
        <w:pStyle w:val="ListParagraph"/>
        <w:numPr>
          <w:ilvl w:val="0"/>
          <w:numId w:val="17"/>
        </w:numPr>
        <w:rPr>
          <w:rFonts w:cs="Arial"/>
        </w:rPr>
      </w:pPr>
      <w:r w:rsidRPr="001E63CB">
        <w:rPr>
          <w:rFonts w:cs="Arial"/>
        </w:rPr>
        <w:t>is consistent with the Provincial Policy Statement,</w:t>
      </w:r>
    </w:p>
    <w:p w14:paraId="632FAB10" w14:textId="77777777" w:rsidR="001E63CB" w:rsidRPr="001E63CB" w:rsidRDefault="001E63CB" w:rsidP="001E63CB">
      <w:pPr>
        <w:pStyle w:val="ListParagraph"/>
        <w:numPr>
          <w:ilvl w:val="0"/>
          <w:numId w:val="17"/>
        </w:numPr>
        <w:rPr>
          <w:rFonts w:cs="Arial"/>
        </w:rPr>
      </w:pPr>
      <w:r w:rsidRPr="001E63CB">
        <w:rPr>
          <w:rFonts w:cs="Arial"/>
        </w:rPr>
        <w:t>conforms to the County Official Plan, and</w:t>
      </w:r>
    </w:p>
    <w:p w14:paraId="36C265FF" w14:textId="2AA40914" w:rsidR="001E63CB" w:rsidRPr="001E63CB" w:rsidRDefault="001E63CB" w:rsidP="001E63CB">
      <w:pPr>
        <w:pStyle w:val="ListParagraph"/>
        <w:numPr>
          <w:ilvl w:val="0"/>
          <w:numId w:val="17"/>
        </w:numPr>
        <w:rPr>
          <w:rFonts w:cs="Arial"/>
        </w:rPr>
      </w:pPr>
      <w:r w:rsidRPr="001E63CB">
        <w:rPr>
          <w:rFonts w:cs="Arial"/>
        </w:rPr>
        <w:t>conforms to the Southgate Official Plan.</w:t>
      </w:r>
    </w:p>
    <w:p w14:paraId="4F388BC1" w14:textId="77777777" w:rsidR="000169E0" w:rsidRPr="001E63CB" w:rsidRDefault="000169E0" w:rsidP="000169E0">
      <w:pPr>
        <w:pStyle w:val="Heading2"/>
        <w:rPr>
          <w:rFonts w:cs="Arial"/>
        </w:rPr>
      </w:pPr>
      <w:r w:rsidRPr="001E63CB">
        <w:rPr>
          <w:rFonts w:cs="Arial"/>
        </w:rPr>
        <w:t>Legal and Legislated Requirements</w:t>
      </w:r>
    </w:p>
    <w:p w14:paraId="47563A76" w14:textId="77777777" w:rsidR="000169E0" w:rsidRPr="001E63CB" w:rsidRDefault="000169E0" w:rsidP="000169E0">
      <w:pPr>
        <w:widowControl w:val="0"/>
        <w:rPr>
          <w:rFonts w:cs="Arial"/>
        </w:rPr>
      </w:pPr>
      <w:r w:rsidRPr="001E63CB">
        <w:rPr>
          <w:rStyle w:val="IntenseEmphasis"/>
          <w:rFonts w:cs="Arial"/>
          <w:b w:val="0"/>
        </w:rPr>
        <w:t xml:space="preserve">The application has been processed in accordance with the </w:t>
      </w:r>
      <w:r w:rsidRPr="001E63CB">
        <w:rPr>
          <w:rStyle w:val="IntenseEmphasis"/>
          <w:rFonts w:cs="Arial"/>
          <w:b w:val="0"/>
          <w:i/>
        </w:rPr>
        <w:t>Planning Act.</w:t>
      </w:r>
    </w:p>
    <w:p w14:paraId="520DA86B" w14:textId="77777777" w:rsidR="000169E0" w:rsidRPr="001E63CB" w:rsidRDefault="000169E0" w:rsidP="000169E0">
      <w:pPr>
        <w:pStyle w:val="Heading2"/>
        <w:keepNext w:val="0"/>
        <w:widowControl w:val="0"/>
        <w:rPr>
          <w:rFonts w:cs="Arial"/>
          <w:b/>
        </w:rPr>
      </w:pPr>
      <w:r w:rsidRPr="001E63CB">
        <w:rPr>
          <w:rFonts w:cs="Arial"/>
        </w:rPr>
        <w:t>Financial and Resource Implications</w:t>
      </w:r>
    </w:p>
    <w:p w14:paraId="7102EBC2" w14:textId="77777777" w:rsidR="000169E0" w:rsidRPr="001E63CB" w:rsidRDefault="000169E0" w:rsidP="000169E0">
      <w:pPr>
        <w:widowControl w:val="0"/>
        <w:rPr>
          <w:rStyle w:val="IntenseEmphasis"/>
          <w:rFonts w:cs="Arial"/>
          <w:b w:val="0"/>
        </w:rPr>
      </w:pPr>
      <w:r w:rsidRPr="001E63CB">
        <w:rPr>
          <w:rStyle w:val="IntenseEmphasis"/>
          <w:rFonts w:cs="Arial"/>
          <w:b w:val="0"/>
        </w:rPr>
        <w:lastRenderedPageBreak/>
        <w:t xml:space="preserve">There are no anticipated financial, staffing or legal considerations associated with the proposed subdivision, beyond those normally encountered in processing a plan of subdivision application. </w:t>
      </w:r>
    </w:p>
    <w:p w14:paraId="181B57FB" w14:textId="77777777" w:rsidR="000169E0" w:rsidRPr="001E63CB" w:rsidRDefault="000169E0" w:rsidP="000169E0">
      <w:pPr>
        <w:pStyle w:val="Heading2"/>
        <w:keepNext w:val="0"/>
        <w:widowControl w:val="0"/>
        <w:rPr>
          <w:rFonts w:cs="Arial"/>
        </w:rPr>
      </w:pPr>
      <w:r w:rsidRPr="001E63CB">
        <w:rPr>
          <w:rFonts w:cs="Arial"/>
        </w:rPr>
        <w:t>Relevant Consultation</w:t>
      </w:r>
    </w:p>
    <w:p w14:paraId="6C0AFE3D" w14:textId="77777777" w:rsidR="000169E0" w:rsidRPr="001E63CB" w:rsidRDefault="007B333F" w:rsidP="000169E0">
      <w:pPr>
        <w:widowControl w:val="0"/>
        <w:rPr>
          <w:rFonts w:cs="Arial"/>
        </w:rPr>
      </w:pPr>
      <w:sdt>
        <w:sdtPr>
          <w:rPr>
            <w:rFonts w:cs="Arial"/>
          </w:rPr>
          <w:id w:val="-1131168753"/>
          <w14:checkbox>
            <w14:checked w14:val="1"/>
            <w14:checkedState w14:val="2612" w14:font="MS Gothic"/>
            <w14:uncheckedState w14:val="2610" w14:font="MS Gothic"/>
          </w14:checkbox>
        </w:sdtPr>
        <w:sdtEndPr/>
        <w:sdtContent>
          <w:r w:rsidR="000169E0" w:rsidRPr="001E63CB">
            <w:rPr>
              <w:rFonts w:ascii="Segoe UI Symbol" w:eastAsia="MS Gothic" w:hAnsi="Segoe UI Symbol" w:cs="Segoe UI Symbol"/>
            </w:rPr>
            <w:t>☒</w:t>
          </w:r>
        </w:sdtContent>
      </w:sdt>
      <w:r w:rsidR="000169E0" w:rsidRPr="001E63CB">
        <w:rPr>
          <w:rFonts w:cs="Arial"/>
        </w:rPr>
        <w:t xml:space="preserve"> Internal: Planning </w:t>
      </w:r>
    </w:p>
    <w:p w14:paraId="7CC863FD" w14:textId="4756FAB9" w:rsidR="000169E0" w:rsidRPr="001E63CB" w:rsidRDefault="007B333F" w:rsidP="000169E0">
      <w:pPr>
        <w:widowControl w:val="0"/>
        <w:rPr>
          <w:rFonts w:cs="Arial"/>
        </w:rPr>
      </w:pPr>
      <w:sdt>
        <w:sdtPr>
          <w:rPr>
            <w:rFonts w:cs="Arial"/>
          </w:rPr>
          <w:id w:val="-650440191"/>
          <w14:checkbox>
            <w14:checked w14:val="1"/>
            <w14:checkedState w14:val="2612" w14:font="MS Gothic"/>
            <w14:uncheckedState w14:val="2610" w14:font="MS Gothic"/>
          </w14:checkbox>
        </w:sdtPr>
        <w:sdtEndPr/>
        <w:sdtContent>
          <w:r w:rsidR="000169E0" w:rsidRPr="001E63CB">
            <w:rPr>
              <w:rFonts w:ascii="Segoe UI Symbol" w:eastAsia="MS Gothic" w:hAnsi="Segoe UI Symbol" w:cs="Segoe UI Symbol"/>
            </w:rPr>
            <w:t>☒</w:t>
          </w:r>
        </w:sdtContent>
      </w:sdt>
      <w:r w:rsidR="000169E0" w:rsidRPr="001E63CB">
        <w:rPr>
          <w:rFonts w:cs="Arial"/>
        </w:rPr>
        <w:t xml:space="preserve"> External: The public, </w:t>
      </w:r>
      <w:r w:rsidR="001E63CB" w:rsidRPr="001E63CB">
        <w:rPr>
          <w:rFonts w:cs="Arial"/>
        </w:rPr>
        <w:t>Township of Southgate</w:t>
      </w:r>
      <w:r w:rsidR="000169E0" w:rsidRPr="001E63CB">
        <w:rPr>
          <w:rFonts w:cs="Arial"/>
        </w:rPr>
        <w:t xml:space="preserve">, Saugeen Valley Conservation Authority, and required agencies under the </w:t>
      </w:r>
      <w:r w:rsidR="000169E0" w:rsidRPr="001E63CB">
        <w:rPr>
          <w:rFonts w:cs="Arial"/>
          <w:i/>
        </w:rPr>
        <w:t>Planning Act</w:t>
      </w:r>
      <w:r w:rsidR="000169E0" w:rsidRPr="001E63CB">
        <w:rPr>
          <w:rFonts w:cs="Arial"/>
        </w:rPr>
        <w:t>.</w:t>
      </w:r>
    </w:p>
    <w:p w14:paraId="2EB0EE9A" w14:textId="77777777" w:rsidR="000169E0" w:rsidRPr="001E63CB" w:rsidRDefault="000169E0" w:rsidP="000169E0">
      <w:pPr>
        <w:pStyle w:val="Heading3"/>
      </w:pPr>
      <w:r w:rsidRPr="001E63CB">
        <w:t xml:space="preserve">Appendices and Attachments </w:t>
      </w:r>
    </w:p>
    <w:p w14:paraId="54BE5001" w14:textId="77777777" w:rsidR="000169E0" w:rsidRPr="001E63CB" w:rsidRDefault="000169E0" w:rsidP="000169E0">
      <w:pPr>
        <w:rPr>
          <w:rFonts w:cs="Arial"/>
        </w:rPr>
        <w:sectPr w:rsidR="000169E0" w:rsidRPr="001E63CB" w:rsidSect="00F95C2A">
          <w:footerReference w:type="default" r:id="rId18"/>
          <w:pgSz w:w="12240" w:h="15840" w:code="1"/>
          <w:pgMar w:top="1080" w:right="1440" w:bottom="1440" w:left="1440" w:header="720" w:footer="720" w:gutter="0"/>
          <w:cols w:space="720"/>
          <w:docGrid w:linePitch="360"/>
        </w:sectPr>
      </w:pPr>
      <w:r w:rsidRPr="001E63CB">
        <w:rPr>
          <w:rFonts w:cs="Arial"/>
        </w:rPr>
        <w:t xml:space="preserve">Recommended Conditions of Draft Plan Approval </w:t>
      </w:r>
    </w:p>
    <w:p w14:paraId="241009D6" w14:textId="77777777" w:rsidR="000169E0" w:rsidRPr="006603A8" w:rsidRDefault="000169E0" w:rsidP="000169E0">
      <w:pPr>
        <w:keepNext/>
        <w:keepLines/>
        <w:spacing w:after="0" w:line="240" w:lineRule="auto"/>
        <w:jc w:val="center"/>
        <w:outlineLvl w:val="0"/>
        <w:rPr>
          <w:rFonts w:eastAsia="Times New Roman" w:cs="Arial"/>
          <w:b/>
          <w:bCs/>
          <w:sz w:val="40"/>
          <w:szCs w:val="40"/>
          <w:lang w:val="x-none" w:eastAsia="x-none"/>
        </w:rPr>
      </w:pPr>
      <w:r w:rsidRPr="006603A8">
        <w:rPr>
          <w:rFonts w:eastAsia="Times New Roman" w:cs="Arial"/>
          <w:b/>
          <w:bCs/>
          <w:sz w:val="40"/>
          <w:szCs w:val="40"/>
          <w:lang w:val="x-none" w:eastAsia="x-none"/>
        </w:rPr>
        <w:lastRenderedPageBreak/>
        <w:t>NOTICE OF DECISION</w:t>
      </w:r>
    </w:p>
    <w:p w14:paraId="1656178F" w14:textId="77777777" w:rsidR="000169E0" w:rsidRPr="006603A8" w:rsidRDefault="000169E0" w:rsidP="000169E0">
      <w:pPr>
        <w:spacing w:line="240" w:lineRule="auto"/>
        <w:jc w:val="center"/>
        <w:rPr>
          <w:rFonts w:cs="Arial"/>
          <w:b/>
        </w:rPr>
      </w:pPr>
      <w:r w:rsidRPr="006603A8">
        <w:rPr>
          <w:rFonts w:cs="Arial"/>
          <w:b/>
        </w:rPr>
        <w:t>On Application for Approval of Draft Plan of Subdivision</w:t>
      </w:r>
    </w:p>
    <w:p w14:paraId="7FD280FE" w14:textId="77777777" w:rsidR="000169E0" w:rsidRPr="006603A8" w:rsidRDefault="000169E0" w:rsidP="000169E0">
      <w:pPr>
        <w:spacing w:line="240" w:lineRule="auto"/>
        <w:jc w:val="center"/>
        <w:rPr>
          <w:rFonts w:cs="Arial"/>
          <w:b/>
        </w:rPr>
      </w:pPr>
      <w:r w:rsidRPr="006603A8">
        <w:rPr>
          <w:rFonts w:cs="Arial"/>
          <w:b/>
        </w:rPr>
        <w:t>under Subsection 51(37) of the Planning Act</w:t>
      </w:r>
    </w:p>
    <w:p w14:paraId="49AB8B61" w14:textId="09F417FA" w:rsidR="000169E0" w:rsidRPr="006603A8" w:rsidRDefault="0037551D" w:rsidP="000169E0">
      <w:pPr>
        <w:spacing w:after="0" w:line="240" w:lineRule="auto"/>
        <w:ind w:left="-630"/>
        <w:jc w:val="both"/>
        <w:rPr>
          <w:rFonts w:eastAsia="Calibri" w:cs="Arial"/>
          <w:lang w:val="en-GB"/>
        </w:rPr>
      </w:pPr>
      <w:r w:rsidRPr="006603A8">
        <w:rPr>
          <w:rFonts w:eastAsia="Calibri" w:cs="Arial"/>
          <w:lang w:val="en-GB"/>
        </w:rPr>
        <w:t>Draft Plan Approval</w:t>
      </w:r>
      <w:r w:rsidR="000169E0" w:rsidRPr="006603A8">
        <w:rPr>
          <w:rFonts w:eastAsia="Calibri" w:cs="Arial"/>
          <w:lang w:val="en-GB"/>
        </w:rPr>
        <w:t xml:space="preserve"> is hereby given by the County of Grey for the application regarding the above noted lands. A copy of the Decision is attached.</w:t>
      </w:r>
    </w:p>
    <w:p w14:paraId="550EF2DC" w14:textId="77777777" w:rsidR="000169E0" w:rsidRPr="006603A8" w:rsidRDefault="000169E0" w:rsidP="000169E0">
      <w:pPr>
        <w:spacing w:after="0" w:line="240" w:lineRule="auto"/>
        <w:ind w:left="-630"/>
        <w:jc w:val="both"/>
        <w:rPr>
          <w:rFonts w:eastAsia="Calibri" w:cs="Arial"/>
          <w:lang w:val="en-GB"/>
        </w:rPr>
      </w:pPr>
    </w:p>
    <w:p w14:paraId="3987CDF8" w14:textId="77777777" w:rsidR="000169E0" w:rsidRPr="006603A8" w:rsidRDefault="000169E0" w:rsidP="000169E0">
      <w:pPr>
        <w:spacing w:after="0" w:line="240" w:lineRule="auto"/>
        <w:ind w:left="-630"/>
        <w:jc w:val="both"/>
        <w:rPr>
          <w:rFonts w:eastAsia="Calibri" w:cs="Arial"/>
          <w:b/>
          <w:lang w:val="en-GB"/>
        </w:rPr>
      </w:pPr>
      <w:r w:rsidRPr="006603A8">
        <w:rPr>
          <w:rFonts w:eastAsia="Calibri" w:cs="Arial"/>
          <w:b/>
          <w:lang w:val="en-GB"/>
        </w:rPr>
        <w:t>PUBLIC AND AGENCY COMMENTS RECEIVED ON THE FILE</w:t>
      </w:r>
    </w:p>
    <w:p w14:paraId="29F57A16" w14:textId="77777777" w:rsidR="000169E0" w:rsidRPr="006603A8" w:rsidRDefault="000169E0" w:rsidP="000169E0">
      <w:pPr>
        <w:spacing w:after="0" w:line="240" w:lineRule="auto"/>
        <w:ind w:left="-630"/>
        <w:jc w:val="both"/>
        <w:rPr>
          <w:rFonts w:eastAsia="Calibri" w:cs="Arial"/>
          <w:lang w:val="en-GB"/>
        </w:rPr>
      </w:pPr>
      <w:r w:rsidRPr="006603A8">
        <w:rPr>
          <w:rFonts w:cs="Arial"/>
        </w:rPr>
        <w:t>All written and oral submissions received on the application were considered; the effect of which helped to make an informed recommendation and decision.</w:t>
      </w:r>
    </w:p>
    <w:p w14:paraId="49597369" w14:textId="77777777" w:rsidR="000169E0" w:rsidRPr="006603A8" w:rsidRDefault="000169E0" w:rsidP="000169E0">
      <w:pPr>
        <w:spacing w:after="0" w:line="240" w:lineRule="auto"/>
        <w:ind w:left="-630"/>
        <w:jc w:val="both"/>
        <w:rPr>
          <w:rFonts w:eastAsia="Calibri" w:cs="Arial"/>
          <w:lang w:val="en-GB"/>
        </w:rPr>
      </w:pPr>
    </w:p>
    <w:p w14:paraId="07AD5FAF" w14:textId="77777777" w:rsidR="000169E0" w:rsidRPr="006603A8" w:rsidRDefault="000169E0" w:rsidP="000169E0">
      <w:pPr>
        <w:spacing w:after="0" w:line="240" w:lineRule="auto"/>
        <w:ind w:left="-630"/>
        <w:jc w:val="both"/>
        <w:rPr>
          <w:rFonts w:eastAsia="Calibri" w:cs="Arial"/>
          <w:lang w:val="en-GB"/>
        </w:rPr>
      </w:pPr>
      <w:r w:rsidRPr="006603A8">
        <w:rPr>
          <w:rFonts w:eastAsia="Calibri" w:cs="Arial"/>
          <w:b/>
          <w:lang w:val="en-GB"/>
        </w:rPr>
        <w:t>WHEN AND HOW TO FILE A NOTICE OF APPEAL</w:t>
      </w:r>
    </w:p>
    <w:p w14:paraId="213C7C91" w14:textId="77777777" w:rsidR="000169E0" w:rsidRPr="006603A8" w:rsidRDefault="000169E0" w:rsidP="000169E0">
      <w:pPr>
        <w:spacing w:after="0" w:line="240" w:lineRule="auto"/>
        <w:ind w:left="-630"/>
        <w:jc w:val="both"/>
        <w:rPr>
          <w:rFonts w:eastAsia="Calibri" w:cs="Arial"/>
          <w:lang w:val="en-GB"/>
        </w:rPr>
      </w:pPr>
      <w:r w:rsidRPr="006603A8">
        <w:rPr>
          <w:rFonts w:eastAsia="Calibri" w:cs="Arial"/>
          <w:lang w:val="en-GB"/>
        </w:rPr>
        <w:t>Notice to appeal the decision to the Ontario Land Tribunal must be filed with the County of Grey no later than 20 days from the date of this notice, as shown above.</w:t>
      </w:r>
    </w:p>
    <w:p w14:paraId="28837ECD" w14:textId="77777777" w:rsidR="000169E0" w:rsidRPr="006603A8" w:rsidRDefault="000169E0" w:rsidP="000169E0">
      <w:pPr>
        <w:spacing w:after="0" w:line="240" w:lineRule="auto"/>
        <w:ind w:left="-630"/>
        <w:jc w:val="both"/>
        <w:rPr>
          <w:rFonts w:eastAsia="Calibri" w:cs="Arial"/>
          <w:lang w:val="en-GB"/>
        </w:rPr>
      </w:pPr>
      <w:r w:rsidRPr="006603A8">
        <w:rPr>
          <w:rFonts w:eastAsia="Calibri" w:cs="Arial"/>
          <w:lang w:val="en-GB"/>
        </w:rPr>
        <w:t>The notice of appeal should be sent to the attention of the Director of Planning and Development of the County, at the address shown below and it must,</w:t>
      </w:r>
    </w:p>
    <w:p w14:paraId="57A433D2" w14:textId="77777777" w:rsidR="000169E0" w:rsidRPr="006603A8" w:rsidRDefault="000169E0" w:rsidP="000169E0">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Arial"/>
          <w:lang w:val="en-GB"/>
        </w:rPr>
      </w:pPr>
      <w:r w:rsidRPr="006603A8">
        <w:rPr>
          <w:rFonts w:eastAsia="Calibri" w:cs="Arial"/>
          <w:lang w:val="en-GB"/>
        </w:rPr>
        <w:t>(1)</w:t>
      </w:r>
      <w:r w:rsidRPr="006603A8">
        <w:rPr>
          <w:rFonts w:eastAsia="Calibri" w:cs="Arial"/>
          <w:lang w:val="en-GB"/>
        </w:rPr>
        <w:tab/>
        <w:t xml:space="preserve">set out the reasons for the appeal, </w:t>
      </w:r>
    </w:p>
    <w:p w14:paraId="5164E5B7" w14:textId="77777777" w:rsidR="000169E0" w:rsidRPr="006603A8" w:rsidRDefault="000169E0" w:rsidP="000169E0">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Arial"/>
          <w:lang w:val="en-GB"/>
        </w:rPr>
      </w:pPr>
      <w:r w:rsidRPr="006603A8">
        <w:rPr>
          <w:rFonts w:eastAsia="Calibri" w:cs="Arial"/>
          <w:lang w:val="en-GB"/>
        </w:rPr>
        <w:t>(2)</w:t>
      </w:r>
      <w:r w:rsidRPr="006603A8">
        <w:rPr>
          <w:rFonts w:eastAsia="Calibri" w:cs="Arial"/>
          <w:lang w:val="en-GB"/>
        </w:rPr>
        <w:tab/>
        <w:t>be accompanied by the fee required by the Tribunal as prescribed under the Ontario Land Tribunal Act, and</w:t>
      </w:r>
    </w:p>
    <w:p w14:paraId="26CD82EF" w14:textId="77777777" w:rsidR="000169E0" w:rsidRPr="006603A8" w:rsidRDefault="000169E0" w:rsidP="000169E0">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Arial"/>
          <w:lang w:val="en-GB"/>
        </w:rPr>
      </w:pPr>
      <w:r w:rsidRPr="006603A8">
        <w:rPr>
          <w:rFonts w:eastAsia="Calibri" w:cs="Arial"/>
          <w:lang w:val="en-GB"/>
        </w:rPr>
        <w:t>(3)</w:t>
      </w:r>
      <w:r w:rsidRPr="006603A8">
        <w:rPr>
          <w:rFonts w:eastAsia="Calibri" w:cs="Arial"/>
          <w:lang w:val="en-GB"/>
        </w:rPr>
        <w:tab/>
        <w:t>Include the completed appeal forms from the Tribunal’s website.</w:t>
      </w:r>
    </w:p>
    <w:p w14:paraId="3524E26B" w14:textId="77777777" w:rsidR="000169E0" w:rsidRPr="006603A8" w:rsidRDefault="000169E0" w:rsidP="000169E0">
      <w:pPr>
        <w:tabs>
          <w:tab w:val="left" w:pos="-2070"/>
          <w:tab w:val="left" w:pos="-1350"/>
          <w:tab w:val="left" w:pos="-630"/>
          <w:tab w:val="left" w:pos="9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s>
        <w:spacing w:after="0" w:line="240" w:lineRule="auto"/>
        <w:ind w:left="90" w:hanging="720"/>
        <w:jc w:val="both"/>
        <w:rPr>
          <w:rFonts w:eastAsia="Calibri" w:cs="Arial"/>
          <w:lang w:val="en-GB"/>
        </w:rPr>
      </w:pPr>
    </w:p>
    <w:p w14:paraId="630EE34F" w14:textId="77777777" w:rsidR="000169E0" w:rsidRPr="006603A8" w:rsidRDefault="000169E0" w:rsidP="000169E0">
      <w:pPr>
        <w:spacing w:after="0" w:line="240" w:lineRule="auto"/>
        <w:ind w:left="-630"/>
        <w:jc w:val="both"/>
        <w:rPr>
          <w:rFonts w:eastAsia="Calibri" w:cs="Arial"/>
          <w:lang w:val="en-GB"/>
        </w:rPr>
      </w:pPr>
      <w:r w:rsidRPr="006603A8">
        <w:rPr>
          <w:rFonts w:eastAsia="Calibri" w:cs="Arial"/>
          <w:b/>
          <w:lang w:val="en-GB"/>
        </w:rPr>
        <w:t>WHO CAN FILE A NOTICE OF APPEAL</w:t>
      </w:r>
    </w:p>
    <w:p w14:paraId="4D332FA1" w14:textId="77777777" w:rsidR="000169E0" w:rsidRPr="006603A8" w:rsidRDefault="000169E0" w:rsidP="000169E0">
      <w:pPr>
        <w:spacing w:line="240" w:lineRule="auto"/>
        <w:ind w:left="-629"/>
        <w:jc w:val="both"/>
        <w:rPr>
          <w:rFonts w:eastAsia="Calibri" w:cs="Arial"/>
          <w:lang w:val="en-GB"/>
        </w:rPr>
      </w:pPr>
      <w:r w:rsidRPr="006603A8">
        <w:rPr>
          <w:rFonts w:eastAsia="Calibri" w:cs="Arial"/>
          <w:lang w:val="en-GB"/>
        </w:rPr>
        <w:t>Only individuals, corporations or public bodies may appeal decisions in respect of a proposed plan of subdivision to the Ontario Land Tribunal.  A notice of appeal may not be filed by an unincorporated association or group.  However, a notice of appeal may be filed in the name of an individual who is a member of the association or group on its behalf.</w:t>
      </w:r>
    </w:p>
    <w:p w14:paraId="3FB71CD6" w14:textId="77777777" w:rsidR="000169E0" w:rsidRPr="006603A8" w:rsidRDefault="000169E0" w:rsidP="000169E0">
      <w:pPr>
        <w:spacing w:line="240" w:lineRule="auto"/>
        <w:ind w:left="-629"/>
        <w:jc w:val="both"/>
        <w:rPr>
          <w:rFonts w:eastAsia="Calibri" w:cs="Arial"/>
          <w:lang w:val="en-GB"/>
        </w:rPr>
      </w:pPr>
      <w:r w:rsidRPr="006603A8">
        <w:rPr>
          <w:rFonts w:eastAsia="Calibri" w:cs="Arial"/>
          <w:lang w:val="en-GB"/>
        </w:rPr>
        <w:t>No person</w:t>
      </w:r>
      <w:r w:rsidRPr="006603A8">
        <w:rPr>
          <w:rFonts w:eastAsia="Calibri" w:cs="Arial"/>
          <w:b/>
          <w:lang w:val="en-GB"/>
        </w:rPr>
        <w:t>*</w:t>
      </w:r>
      <w:r w:rsidRPr="006603A8">
        <w:rPr>
          <w:rFonts w:eastAsia="Calibri" w:cs="Arial"/>
          <w:lang w:val="en-GB"/>
        </w:rPr>
        <w:t xml:space="preserve"> or public body shall be added as a party to the hearing of the appeal of the decision of the approval authority, including the lapsing provisions of the conditions, unless the person or public body, before the decision of the approval authority, made oral submissions at a public meeting or written submissions to the council, or made a written request to be notified of changes to the conditions or, in the Ontario Land Tribunal’s opinion, there are reasonable grounds to add the person or public body as a party.</w:t>
      </w:r>
    </w:p>
    <w:p w14:paraId="6EDA266A" w14:textId="77777777" w:rsidR="000169E0" w:rsidRPr="006603A8" w:rsidRDefault="000169E0" w:rsidP="000169E0">
      <w:pPr>
        <w:spacing w:after="0" w:line="240" w:lineRule="auto"/>
        <w:rPr>
          <w:rFonts w:eastAsia="Times New Roman" w:cs="Arial"/>
          <w:color w:val="1F497D"/>
        </w:rPr>
      </w:pPr>
      <w:r w:rsidRPr="006603A8">
        <w:rPr>
          <w:rFonts w:cs="Arial"/>
          <w:b/>
          <w:iCs/>
        </w:rPr>
        <w:t>*</w:t>
      </w:r>
      <w:r w:rsidRPr="006603A8">
        <w:rPr>
          <w:rFonts w:cs="Arial"/>
          <w:iCs/>
        </w:rPr>
        <w:t xml:space="preserve">Notwithstanding the above, only a ‘person’ listed in subsection 51(48.3) of the Planning Act may appeal the decision of the County of Grey to the Ontario Land Tribunal (OLT) as it relates to the proposed plan of subdivision.  Below is the prescribed list of ‘persons’ eligible to appeal a decision of the County of Grey related to the proposed plan of subdivision as per subsection 51(48.3) of the Planning Act.  These are recent changes that have been made to the Planning Act by the province.  A link to the revised Planning Act can be found here - </w:t>
      </w:r>
      <w:hyperlink r:id="rId19" w:history="1">
        <w:r w:rsidRPr="006603A8">
          <w:rPr>
            <w:rStyle w:val="Hyperlink"/>
            <w:rFonts w:eastAsia="Times New Roman" w:cs="Arial"/>
          </w:rPr>
          <w:t>https://www.ontario.ca/laws/statute/90p13</w:t>
        </w:r>
      </w:hyperlink>
      <w:r w:rsidRPr="006603A8">
        <w:rPr>
          <w:rFonts w:eastAsia="Times New Roman" w:cs="Arial"/>
          <w:color w:val="1F497D"/>
        </w:rPr>
        <w:t xml:space="preserve">.  </w:t>
      </w:r>
      <w:r w:rsidRPr="006603A8">
        <w:rPr>
          <w:rFonts w:cs="Arial"/>
          <w:iCs/>
        </w:rPr>
        <w:t xml:space="preserve">For more information about these recent changes, please visit the OLT website or contact OLT - </w:t>
      </w:r>
      <w:hyperlink r:id="rId20" w:history="1">
        <w:r w:rsidRPr="006603A8">
          <w:rPr>
            <w:rStyle w:val="Hyperlink"/>
            <w:rFonts w:cs="Arial"/>
          </w:rPr>
          <w:t>https://olt.gov.on.ca/about-olt/</w:t>
        </w:r>
      </w:hyperlink>
      <w:r w:rsidRPr="006603A8">
        <w:rPr>
          <w:rFonts w:cs="Arial"/>
        </w:rPr>
        <w:t xml:space="preserve"> </w:t>
      </w:r>
    </w:p>
    <w:p w14:paraId="4200A732" w14:textId="77777777" w:rsidR="000169E0" w:rsidRPr="006603A8" w:rsidRDefault="000169E0" w:rsidP="000169E0">
      <w:pPr>
        <w:rPr>
          <w:rFonts w:cs="Arial"/>
          <w:iCs/>
          <w:u w:val="single"/>
        </w:rPr>
      </w:pPr>
      <w:r w:rsidRPr="006603A8">
        <w:rPr>
          <w:rFonts w:cs="Arial"/>
          <w:iCs/>
          <w:u w:val="single"/>
        </w:rPr>
        <w:lastRenderedPageBreak/>
        <w:t>The prescribed list of ‘persons’ eligible to appeal a decision of the County on the proposed plan of subdivision as per subsection 51(48.3) of the Planning Act is as follows:</w:t>
      </w:r>
    </w:p>
    <w:p w14:paraId="2E1AF837" w14:textId="77777777" w:rsidR="000169E0" w:rsidRPr="006603A8" w:rsidRDefault="000169E0" w:rsidP="00676E80">
      <w:pPr>
        <w:pStyle w:val="paragraph"/>
        <w:numPr>
          <w:ilvl w:val="0"/>
          <w:numId w:val="13"/>
        </w:numPr>
        <w:rPr>
          <w:rFonts w:ascii="Arial" w:hAnsi="Arial" w:cs="Arial"/>
          <w:iCs/>
          <w:lang w:val="en"/>
        </w:rPr>
      </w:pPr>
      <w:r w:rsidRPr="006603A8">
        <w:rPr>
          <w:rFonts w:ascii="Arial" w:hAnsi="Arial" w:cs="Arial"/>
          <w:iCs/>
          <w:lang w:val="en"/>
        </w:rPr>
        <w:t>A corporation operating an electric utility in the local municipality or planning area to which the plan of subdivision would apply.</w:t>
      </w:r>
    </w:p>
    <w:p w14:paraId="5BB121A8" w14:textId="77777777" w:rsidR="000169E0" w:rsidRPr="006603A8" w:rsidRDefault="000169E0" w:rsidP="00676E80">
      <w:pPr>
        <w:pStyle w:val="paragraph"/>
        <w:numPr>
          <w:ilvl w:val="0"/>
          <w:numId w:val="13"/>
        </w:numPr>
        <w:rPr>
          <w:rFonts w:ascii="Arial" w:hAnsi="Arial" w:cs="Arial"/>
          <w:iCs/>
          <w:lang w:val="en"/>
        </w:rPr>
      </w:pPr>
      <w:r w:rsidRPr="006603A8">
        <w:rPr>
          <w:rFonts w:ascii="Arial" w:hAnsi="Arial" w:cs="Arial"/>
          <w:iCs/>
          <w:lang w:val="en"/>
        </w:rPr>
        <w:t>Ontario Power Generation Inc.</w:t>
      </w:r>
    </w:p>
    <w:p w14:paraId="35651568" w14:textId="77777777" w:rsidR="000169E0" w:rsidRPr="006603A8" w:rsidRDefault="000169E0" w:rsidP="00676E80">
      <w:pPr>
        <w:pStyle w:val="paragraph"/>
        <w:numPr>
          <w:ilvl w:val="0"/>
          <w:numId w:val="13"/>
        </w:numPr>
        <w:rPr>
          <w:rFonts w:ascii="Arial" w:hAnsi="Arial" w:cs="Arial"/>
          <w:iCs/>
          <w:lang w:val="en"/>
        </w:rPr>
      </w:pPr>
      <w:r w:rsidRPr="006603A8">
        <w:rPr>
          <w:rFonts w:ascii="Arial" w:hAnsi="Arial" w:cs="Arial"/>
          <w:iCs/>
          <w:lang w:val="en"/>
        </w:rPr>
        <w:t>Hydro One Inc.</w:t>
      </w:r>
    </w:p>
    <w:p w14:paraId="01F2F56D" w14:textId="77777777" w:rsidR="000169E0" w:rsidRPr="006603A8" w:rsidRDefault="000169E0" w:rsidP="00676E80">
      <w:pPr>
        <w:pStyle w:val="paragraph"/>
        <w:numPr>
          <w:ilvl w:val="0"/>
          <w:numId w:val="13"/>
        </w:numPr>
        <w:rPr>
          <w:rFonts w:ascii="Arial" w:hAnsi="Arial" w:cs="Arial"/>
          <w:iCs/>
          <w:lang w:val="en"/>
        </w:rPr>
      </w:pPr>
      <w:r w:rsidRPr="006603A8">
        <w:rPr>
          <w:rFonts w:ascii="Arial" w:hAnsi="Arial" w:cs="Arial"/>
          <w:iCs/>
          <w:lang w:val="en"/>
        </w:rPr>
        <w:t>A company operating a natural gas utility in the local municipality or planning area to which the plan of subdivision would apply.</w:t>
      </w:r>
    </w:p>
    <w:p w14:paraId="60BE0461" w14:textId="77777777" w:rsidR="000169E0" w:rsidRPr="006603A8" w:rsidRDefault="000169E0" w:rsidP="00676E80">
      <w:pPr>
        <w:pStyle w:val="paragraph"/>
        <w:numPr>
          <w:ilvl w:val="0"/>
          <w:numId w:val="13"/>
        </w:numPr>
        <w:rPr>
          <w:rFonts w:ascii="Arial" w:hAnsi="Arial" w:cs="Arial"/>
          <w:iCs/>
          <w:lang w:val="en"/>
        </w:rPr>
      </w:pPr>
      <w:r w:rsidRPr="006603A8">
        <w:rPr>
          <w:rFonts w:ascii="Arial" w:hAnsi="Arial" w:cs="Arial"/>
          <w:iCs/>
          <w:lang w:val="en"/>
        </w:rPr>
        <w:t>A company operating an oil or natural gas pipeline in the local municipality or planning area to which the plan of subdivision would apply.</w:t>
      </w:r>
    </w:p>
    <w:p w14:paraId="74BAD667" w14:textId="77777777" w:rsidR="000169E0" w:rsidRPr="006603A8" w:rsidRDefault="000169E0" w:rsidP="00676E80">
      <w:pPr>
        <w:pStyle w:val="paragraph"/>
        <w:numPr>
          <w:ilvl w:val="0"/>
          <w:numId w:val="13"/>
        </w:numPr>
        <w:rPr>
          <w:rFonts w:ascii="Arial" w:hAnsi="Arial" w:cs="Arial"/>
          <w:iCs/>
          <w:lang w:val="en"/>
        </w:rPr>
      </w:pPr>
      <w:r w:rsidRPr="006603A8">
        <w:rPr>
          <w:rFonts w:ascii="Arial" w:hAnsi="Arial" w:cs="Arial"/>
          <w:iCs/>
          <w:lang w:val="en"/>
        </w:rPr>
        <w:t>A person required to prepare a risk and safety management plan in respect of an operation under Ontario Regulation 211/01 (Propane Storage and Handling) made under the Technical Standards and Safety Act, 2000, if any part of the distance established as the hazard distance applicable to the operation and referenced in the risk and safety management plan is within the area to which the plan of subdivision would apply.</w:t>
      </w:r>
    </w:p>
    <w:p w14:paraId="3EC0241B" w14:textId="77777777" w:rsidR="000169E0" w:rsidRPr="006603A8" w:rsidRDefault="000169E0" w:rsidP="00676E80">
      <w:pPr>
        <w:pStyle w:val="paragraph"/>
        <w:numPr>
          <w:ilvl w:val="0"/>
          <w:numId w:val="13"/>
        </w:numPr>
        <w:rPr>
          <w:rFonts w:ascii="Arial" w:eastAsiaTheme="minorHAnsi" w:hAnsi="Arial" w:cs="Arial"/>
          <w:bCs/>
        </w:rPr>
      </w:pPr>
      <w:r w:rsidRPr="006603A8">
        <w:rPr>
          <w:rFonts w:ascii="Arial" w:hAnsi="Arial" w:cs="Arial"/>
          <w:iCs/>
          <w:lang w:val="en"/>
        </w:rPr>
        <w:t>A company operating a railway line any part of which is located within 300 metres of any part of the area to which the plan of subdivision would apply.</w:t>
      </w:r>
    </w:p>
    <w:p w14:paraId="6C35EEDB" w14:textId="77777777" w:rsidR="000169E0" w:rsidRPr="006603A8" w:rsidRDefault="000169E0" w:rsidP="00676E80">
      <w:pPr>
        <w:pStyle w:val="paragraph"/>
        <w:numPr>
          <w:ilvl w:val="0"/>
          <w:numId w:val="13"/>
        </w:numPr>
        <w:spacing w:after="240"/>
        <w:ind w:left="714" w:hanging="357"/>
        <w:rPr>
          <w:rFonts w:ascii="Arial" w:hAnsi="Arial" w:cs="Arial"/>
          <w:bCs/>
        </w:rPr>
      </w:pPr>
      <w:r w:rsidRPr="006603A8">
        <w:rPr>
          <w:rFonts w:ascii="Arial" w:hAnsi="Arial" w:cs="Arial"/>
          <w:iCs/>
          <w:lang w:val="en"/>
        </w:rPr>
        <w:t>A company operating as a telecommunication infrastructure provider in the area to which the plan of subdivision would apply.</w:t>
      </w:r>
    </w:p>
    <w:p w14:paraId="6C193999" w14:textId="77777777" w:rsidR="000169E0" w:rsidRPr="006603A8" w:rsidRDefault="000169E0" w:rsidP="000169E0">
      <w:pPr>
        <w:spacing w:after="0" w:line="240" w:lineRule="auto"/>
        <w:ind w:left="-630"/>
        <w:jc w:val="both"/>
        <w:rPr>
          <w:rFonts w:eastAsia="Calibri" w:cs="Arial"/>
          <w:lang w:val="en-GB"/>
        </w:rPr>
      </w:pPr>
      <w:r w:rsidRPr="006603A8">
        <w:rPr>
          <w:rFonts w:eastAsia="Calibri" w:cs="Arial"/>
          <w:b/>
          <w:lang w:val="en-GB"/>
        </w:rPr>
        <w:t>RIGHT OF APPLICANT OR PUBLIC BODY TO APPEAL CONDITIONS</w:t>
      </w:r>
    </w:p>
    <w:p w14:paraId="1EC38E1B" w14:textId="77777777" w:rsidR="000169E0" w:rsidRPr="006603A8" w:rsidRDefault="000169E0" w:rsidP="000169E0">
      <w:pPr>
        <w:spacing w:line="240" w:lineRule="auto"/>
        <w:ind w:left="-629"/>
        <w:jc w:val="both"/>
        <w:rPr>
          <w:rFonts w:eastAsia="Calibri" w:cs="Arial"/>
          <w:lang w:val="en-GB"/>
        </w:rPr>
      </w:pPr>
      <w:r w:rsidRPr="006603A8">
        <w:rPr>
          <w:rFonts w:eastAsia="Calibri" w:cs="Arial"/>
          <w:lang w:val="en-GB"/>
        </w:rPr>
        <w:t>The following may, at any time before the approval of the final plan of subdivision, appeal any of the conditions imposed by the approval authority to the Tribunal by filing a notice of appeal with the approval authority: the applicant; any public body that, before the approval authority made its decision, made oral submissions at a public meeting or written submissions to the approval authority; the Minister; or the municipality in which the subject land is located.</w:t>
      </w:r>
    </w:p>
    <w:p w14:paraId="4F2F6E76" w14:textId="77777777" w:rsidR="000169E0" w:rsidRPr="006603A8" w:rsidRDefault="000169E0" w:rsidP="000169E0">
      <w:pPr>
        <w:spacing w:after="0" w:line="240" w:lineRule="auto"/>
        <w:ind w:left="-630"/>
        <w:jc w:val="both"/>
        <w:rPr>
          <w:rFonts w:eastAsia="Calibri" w:cs="Arial"/>
          <w:lang w:val="en-GB"/>
        </w:rPr>
      </w:pPr>
      <w:r w:rsidRPr="006603A8">
        <w:rPr>
          <w:rFonts w:eastAsia="Calibri" w:cs="Arial"/>
          <w:b/>
          <w:lang w:val="en-GB"/>
        </w:rPr>
        <w:t>HOW TO RECEIVE NOTICE OF CHANGED CONDITIONS</w:t>
      </w:r>
    </w:p>
    <w:p w14:paraId="69AD77BC" w14:textId="77777777" w:rsidR="000169E0" w:rsidRPr="006603A8" w:rsidRDefault="000169E0" w:rsidP="000169E0">
      <w:pPr>
        <w:spacing w:after="0" w:line="240" w:lineRule="auto"/>
        <w:ind w:left="-630"/>
        <w:jc w:val="both"/>
        <w:rPr>
          <w:rFonts w:eastAsia="Calibri" w:cs="Arial"/>
          <w:lang w:val="en-GB"/>
        </w:rPr>
      </w:pPr>
      <w:r w:rsidRPr="006603A8">
        <w:rPr>
          <w:rFonts w:eastAsia="Calibri" w:cs="Arial"/>
          <w:lang w:val="en-GB"/>
        </w:rPr>
        <w:t>The conditions of an approval of draft plan of subdivision may be changed at any time before the final approval is given.</w:t>
      </w:r>
    </w:p>
    <w:p w14:paraId="3ED76374" w14:textId="77777777" w:rsidR="000169E0" w:rsidRPr="006603A8" w:rsidRDefault="000169E0" w:rsidP="000169E0">
      <w:pPr>
        <w:spacing w:after="0" w:line="240" w:lineRule="auto"/>
        <w:ind w:left="-630"/>
        <w:jc w:val="both"/>
        <w:rPr>
          <w:rFonts w:eastAsia="Calibri" w:cs="Arial"/>
          <w:lang w:val="en-GB"/>
        </w:rPr>
      </w:pPr>
    </w:p>
    <w:p w14:paraId="680F3227" w14:textId="77777777" w:rsidR="000169E0" w:rsidRPr="006603A8" w:rsidRDefault="000169E0" w:rsidP="000169E0">
      <w:pPr>
        <w:spacing w:after="0" w:line="240" w:lineRule="auto"/>
        <w:ind w:left="-630"/>
        <w:jc w:val="both"/>
        <w:rPr>
          <w:rFonts w:eastAsia="Calibri" w:cs="Arial"/>
          <w:lang w:val="en-GB"/>
        </w:rPr>
      </w:pPr>
      <w:r w:rsidRPr="006603A8">
        <w:rPr>
          <w:rFonts w:eastAsia="Calibri" w:cs="Arial"/>
          <w:lang w:val="en-GB"/>
        </w:rPr>
        <w:t>You will be entitled to receive notice of any changes to the conditions of the approval of draft plan of subdivision if you have made a written request to be notified of changes to the conditions.</w:t>
      </w:r>
    </w:p>
    <w:p w14:paraId="2A03FA48" w14:textId="77777777" w:rsidR="000169E0" w:rsidRPr="006603A8" w:rsidRDefault="000169E0" w:rsidP="000169E0">
      <w:pPr>
        <w:spacing w:after="0" w:line="240" w:lineRule="auto"/>
        <w:ind w:left="-630"/>
        <w:jc w:val="both"/>
        <w:rPr>
          <w:rFonts w:eastAsia="Calibri" w:cs="Arial"/>
          <w:lang w:val="en-GB"/>
        </w:rPr>
      </w:pPr>
    </w:p>
    <w:p w14:paraId="75A55626" w14:textId="77777777" w:rsidR="000169E0" w:rsidRPr="006603A8" w:rsidRDefault="000169E0" w:rsidP="000169E0">
      <w:pPr>
        <w:spacing w:after="0" w:line="240" w:lineRule="auto"/>
        <w:ind w:left="-630"/>
        <w:jc w:val="both"/>
        <w:rPr>
          <w:rFonts w:eastAsia="Calibri" w:cs="Arial"/>
          <w:b/>
          <w:lang w:val="en-GB"/>
        </w:rPr>
      </w:pPr>
      <w:r w:rsidRPr="006603A8">
        <w:rPr>
          <w:rFonts w:eastAsia="Calibri" w:cs="Arial"/>
          <w:b/>
          <w:lang w:val="en-GB"/>
        </w:rPr>
        <w:t>RELATED APPLICATIONS</w:t>
      </w:r>
    </w:p>
    <w:p w14:paraId="7EF69294" w14:textId="208DA309" w:rsidR="00907D9B" w:rsidRPr="006603A8" w:rsidRDefault="00907D9B" w:rsidP="000169E0">
      <w:pPr>
        <w:spacing w:after="0" w:line="240" w:lineRule="auto"/>
        <w:ind w:left="-630"/>
        <w:jc w:val="both"/>
        <w:rPr>
          <w:rFonts w:eastAsia="Calibri" w:cs="Arial"/>
          <w:lang w:val="en-GB"/>
        </w:rPr>
      </w:pPr>
      <w:r w:rsidRPr="006603A8">
        <w:rPr>
          <w:rFonts w:eastAsia="Calibri" w:cs="Arial"/>
          <w:lang w:val="en-GB"/>
        </w:rPr>
        <w:t>County Official Plan Amendment No. 6</w:t>
      </w:r>
    </w:p>
    <w:p w14:paraId="74B45919" w14:textId="0AE87BE5" w:rsidR="00907D9B" w:rsidRPr="006603A8" w:rsidRDefault="00907D9B" w:rsidP="000169E0">
      <w:pPr>
        <w:spacing w:after="0" w:line="240" w:lineRule="auto"/>
        <w:ind w:left="-630"/>
        <w:jc w:val="both"/>
        <w:rPr>
          <w:rFonts w:eastAsia="Calibri" w:cs="Arial"/>
          <w:lang w:val="en-GB"/>
        </w:rPr>
      </w:pPr>
      <w:r w:rsidRPr="006603A8">
        <w:rPr>
          <w:rFonts w:eastAsia="Calibri" w:cs="Arial"/>
          <w:lang w:val="en-GB"/>
        </w:rPr>
        <w:t xml:space="preserve">Southgate Official Plan Amendment No. </w:t>
      </w:r>
      <w:r w:rsidR="003E0CF7">
        <w:rPr>
          <w:rFonts w:eastAsia="Calibri" w:cs="Arial"/>
          <w:lang w:val="en-GB"/>
        </w:rPr>
        <w:t>31</w:t>
      </w:r>
    </w:p>
    <w:p w14:paraId="62E6E045" w14:textId="4C8E8C2E" w:rsidR="000169E0" w:rsidRPr="006603A8" w:rsidRDefault="00907D9B" w:rsidP="000169E0">
      <w:pPr>
        <w:spacing w:after="0" w:line="240" w:lineRule="auto"/>
        <w:ind w:left="-630"/>
        <w:jc w:val="both"/>
        <w:rPr>
          <w:rFonts w:eastAsia="Calibri" w:cs="Arial"/>
          <w:lang w:val="en-GB"/>
        </w:rPr>
      </w:pPr>
      <w:r w:rsidRPr="006603A8">
        <w:rPr>
          <w:rFonts w:eastAsia="Calibri" w:cs="Arial"/>
          <w:lang w:val="en-GB"/>
        </w:rPr>
        <w:t xml:space="preserve">Township of Southgate </w:t>
      </w:r>
      <w:r w:rsidR="000169E0" w:rsidRPr="006603A8">
        <w:rPr>
          <w:rFonts w:eastAsia="Calibri" w:cs="Arial"/>
          <w:lang w:val="en-GB"/>
        </w:rPr>
        <w:t xml:space="preserve">Zoning By-law Amendment – </w:t>
      </w:r>
      <w:r w:rsidR="003E0CF7">
        <w:rPr>
          <w:rFonts w:eastAsia="Calibri" w:cs="Arial"/>
          <w:lang w:val="en-GB"/>
        </w:rPr>
        <w:t>C21-20</w:t>
      </w:r>
    </w:p>
    <w:p w14:paraId="4E36A9A2" w14:textId="77777777" w:rsidR="000169E0" w:rsidRPr="006603A8" w:rsidRDefault="000169E0" w:rsidP="000169E0">
      <w:pPr>
        <w:spacing w:after="0" w:line="240" w:lineRule="auto"/>
        <w:ind w:left="-630"/>
        <w:jc w:val="both"/>
        <w:rPr>
          <w:rFonts w:eastAsia="Calibri" w:cs="Arial"/>
          <w:b/>
          <w:lang w:val="en-GB"/>
        </w:rPr>
      </w:pPr>
    </w:p>
    <w:p w14:paraId="22167B47" w14:textId="77777777" w:rsidR="000169E0" w:rsidRPr="006603A8" w:rsidRDefault="000169E0" w:rsidP="000169E0">
      <w:pPr>
        <w:spacing w:after="0" w:line="240" w:lineRule="auto"/>
        <w:ind w:left="-630"/>
        <w:jc w:val="both"/>
        <w:rPr>
          <w:rFonts w:eastAsia="Calibri" w:cs="Arial"/>
          <w:lang w:val="en-GB"/>
        </w:rPr>
      </w:pPr>
      <w:r w:rsidRPr="006603A8">
        <w:rPr>
          <w:rFonts w:eastAsia="Calibri" w:cs="Arial"/>
          <w:b/>
          <w:lang w:val="en-GB"/>
        </w:rPr>
        <w:t>GETTING ADDITIONAL INFORMATION</w:t>
      </w:r>
    </w:p>
    <w:p w14:paraId="53841AF3" w14:textId="77777777" w:rsidR="000169E0" w:rsidRPr="006603A8" w:rsidRDefault="000169E0" w:rsidP="000169E0">
      <w:pPr>
        <w:spacing w:after="0" w:line="240" w:lineRule="auto"/>
        <w:ind w:left="-630"/>
        <w:jc w:val="both"/>
        <w:rPr>
          <w:rFonts w:eastAsia="Calibri" w:cs="Arial"/>
          <w:lang w:val="en-GB"/>
        </w:rPr>
      </w:pPr>
      <w:r w:rsidRPr="006603A8">
        <w:rPr>
          <w:rFonts w:eastAsia="Calibri" w:cs="Arial"/>
          <w:lang w:val="en-GB"/>
        </w:rPr>
        <w:lastRenderedPageBreak/>
        <w:t>Additional information about the application is available for public inspection during regular office hours in the Planning &amp; Development Office at the address noted below.  Please contact the Planning Office at 519-376-2205 or 1-800-567-GREY to schedule an appointment to review the information.</w:t>
      </w:r>
    </w:p>
    <w:p w14:paraId="0E0AB30C" w14:textId="77777777" w:rsidR="000169E0" w:rsidRPr="006603A8" w:rsidRDefault="000169E0" w:rsidP="000169E0">
      <w:pPr>
        <w:spacing w:after="0" w:line="240" w:lineRule="auto"/>
        <w:ind w:left="-630"/>
        <w:rPr>
          <w:rFonts w:eastAsia="Calibri" w:cs="Arial"/>
          <w:b/>
          <w:lang w:val="en-GB"/>
        </w:rPr>
      </w:pPr>
    </w:p>
    <w:p w14:paraId="4B8393DF" w14:textId="77777777" w:rsidR="000169E0" w:rsidRPr="006603A8" w:rsidRDefault="000169E0" w:rsidP="000169E0">
      <w:pPr>
        <w:spacing w:after="0" w:line="240" w:lineRule="auto"/>
        <w:ind w:left="-630"/>
        <w:rPr>
          <w:rFonts w:eastAsia="Calibri" w:cs="Arial"/>
          <w:b/>
          <w:lang w:val="en-GB"/>
        </w:rPr>
      </w:pPr>
      <w:r w:rsidRPr="006603A8">
        <w:rPr>
          <w:rFonts w:eastAsia="Calibri" w:cs="Arial"/>
          <w:b/>
          <w:lang w:val="en-GB"/>
        </w:rPr>
        <w:t>ADDRESS FOR NOTICE OF APPEAL</w:t>
      </w:r>
    </w:p>
    <w:p w14:paraId="11CCBAEA" w14:textId="77777777" w:rsidR="000169E0" w:rsidRPr="006603A8" w:rsidRDefault="000169E0" w:rsidP="000169E0">
      <w:pPr>
        <w:spacing w:after="0" w:line="240" w:lineRule="auto"/>
        <w:ind w:left="-630"/>
        <w:rPr>
          <w:rFonts w:eastAsia="Calibri" w:cs="Arial"/>
          <w:b/>
          <w:lang w:val="en-GB"/>
        </w:rPr>
      </w:pPr>
      <w:r w:rsidRPr="006603A8">
        <w:rPr>
          <w:rFonts w:eastAsia="Calibri" w:cs="Arial"/>
          <w:b/>
          <w:lang w:val="en-GB"/>
        </w:rPr>
        <w:t>County of Grey</w:t>
      </w:r>
    </w:p>
    <w:p w14:paraId="762B61DF" w14:textId="77777777" w:rsidR="000169E0" w:rsidRPr="006603A8" w:rsidRDefault="000169E0" w:rsidP="000169E0">
      <w:pPr>
        <w:spacing w:after="0" w:line="240" w:lineRule="auto"/>
        <w:ind w:left="-630"/>
        <w:rPr>
          <w:rFonts w:eastAsia="Calibri" w:cs="Arial"/>
          <w:b/>
          <w:lang w:val="en-GB"/>
        </w:rPr>
      </w:pPr>
      <w:r w:rsidRPr="006603A8">
        <w:rPr>
          <w:rFonts w:eastAsia="Calibri" w:cs="Arial"/>
          <w:b/>
          <w:lang w:val="en-GB"/>
        </w:rPr>
        <w:t>595-9th Avenue East</w:t>
      </w:r>
    </w:p>
    <w:p w14:paraId="7956910F" w14:textId="77777777" w:rsidR="000169E0" w:rsidRPr="006603A8" w:rsidRDefault="000169E0" w:rsidP="000169E0">
      <w:pPr>
        <w:spacing w:after="0" w:line="240" w:lineRule="auto"/>
        <w:ind w:left="-630"/>
        <w:rPr>
          <w:rFonts w:eastAsia="Calibri" w:cs="Arial"/>
          <w:b/>
          <w:lang w:val="en-GB"/>
        </w:rPr>
      </w:pPr>
      <w:r w:rsidRPr="006603A8">
        <w:rPr>
          <w:rFonts w:eastAsia="Calibri" w:cs="Arial"/>
          <w:b/>
          <w:lang w:val="en-GB"/>
        </w:rPr>
        <w:t>OWEN SOUND, Ontario N4K 3E3</w:t>
      </w:r>
    </w:p>
    <w:p w14:paraId="0907DFC4" w14:textId="305E60AA" w:rsidR="000169E0" w:rsidRPr="006603A8" w:rsidRDefault="000169E0" w:rsidP="000169E0">
      <w:pPr>
        <w:spacing w:after="0" w:line="240" w:lineRule="auto"/>
        <w:ind w:left="-630"/>
        <w:rPr>
          <w:rFonts w:eastAsia="Calibri" w:cs="Arial"/>
          <w:b/>
          <w:lang w:val="en-GB"/>
        </w:rPr>
      </w:pPr>
      <w:r w:rsidRPr="006603A8">
        <w:rPr>
          <w:rFonts w:eastAsia="Calibri" w:cs="Arial"/>
          <w:b/>
          <w:lang w:val="en-GB"/>
        </w:rPr>
        <w:t xml:space="preserve">Attention: Mr. </w:t>
      </w:r>
      <w:r w:rsidR="00907D9B" w:rsidRPr="006603A8">
        <w:rPr>
          <w:rFonts w:eastAsia="Calibri" w:cs="Arial"/>
          <w:b/>
          <w:lang w:val="en-GB"/>
        </w:rPr>
        <w:t>Scott Taylor</w:t>
      </w:r>
      <w:r w:rsidRPr="006603A8">
        <w:rPr>
          <w:rFonts w:eastAsia="Calibri" w:cs="Arial"/>
          <w:b/>
          <w:lang w:val="en-GB"/>
        </w:rPr>
        <w:t xml:space="preserve"> MCIP RPP</w:t>
      </w:r>
    </w:p>
    <w:p w14:paraId="0E202AAA" w14:textId="283668A0" w:rsidR="000169E0" w:rsidRPr="006603A8" w:rsidRDefault="00907D9B" w:rsidP="000169E0">
      <w:pPr>
        <w:spacing w:after="0" w:line="240" w:lineRule="auto"/>
        <w:ind w:left="-630"/>
        <w:rPr>
          <w:rFonts w:eastAsia="Calibri" w:cs="Arial"/>
          <w:b/>
          <w:lang w:val="en-GB"/>
        </w:rPr>
      </w:pPr>
      <w:r w:rsidRPr="006603A8">
        <w:rPr>
          <w:rFonts w:eastAsia="Calibri" w:cs="Arial"/>
          <w:b/>
          <w:lang w:val="en-GB"/>
        </w:rPr>
        <w:t>Director of Planning and Development</w:t>
      </w:r>
    </w:p>
    <w:p w14:paraId="031161AD" w14:textId="77777777" w:rsidR="000169E0" w:rsidRPr="006603A8" w:rsidRDefault="000169E0" w:rsidP="000169E0">
      <w:pPr>
        <w:rPr>
          <w:rFonts w:eastAsia="Calibri" w:cs="Arial"/>
          <w:b/>
          <w:lang w:val="en-GB"/>
        </w:rPr>
      </w:pPr>
    </w:p>
    <w:p w14:paraId="4CDCD9E0" w14:textId="77777777" w:rsidR="000169E0" w:rsidRPr="006603A8" w:rsidRDefault="000169E0" w:rsidP="000169E0">
      <w:pPr>
        <w:rPr>
          <w:rFonts w:eastAsia="Calibri" w:cs="Arial"/>
          <w:lang w:val="en-GB"/>
        </w:rPr>
      </w:pPr>
      <w:r w:rsidRPr="006603A8">
        <w:rPr>
          <w:rFonts w:eastAsia="Calibri" w:cs="Arial"/>
          <w:lang w:val="en-GB"/>
        </w:rPr>
        <w:br w:type="page"/>
      </w:r>
    </w:p>
    <w:p w14:paraId="4F9F50C6" w14:textId="2F1A0A41" w:rsidR="000169E0" w:rsidRPr="006603A8" w:rsidRDefault="000169E0" w:rsidP="000169E0">
      <w:pPr>
        <w:pBdr>
          <w:bottom w:val="single" w:sz="4" w:space="1" w:color="auto"/>
        </w:pBdr>
        <w:rPr>
          <w:rFonts w:eastAsia="Calibri" w:cs="Arial"/>
          <w:lang w:val="en-GB"/>
        </w:rPr>
      </w:pPr>
      <w:r w:rsidRPr="006603A8">
        <w:rPr>
          <w:rFonts w:eastAsia="Calibri" w:cs="Arial"/>
          <w:lang w:val="en-GB"/>
        </w:rPr>
        <w:lastRenderedPageBreak/>
        <w:t>Plan of Subdivision File No. 42T-2020-0</w:t>
      </w:r>
      <w:r w:rsidR="003E0CF7">
        <w:rPr>
          <w:rFonts w:eastAsia="Calibri" w:cs="Arial"/>
          <w:lang w:val="en-GB"/>
        </w:rPr>
        <w:t>9</w:t>
      </w:r>
      <w:r w:rsidRPr="006603A8">
        <w:rPr>
          <w:rFonts w:eastAsia="Calibri" w:cs="Arial"/>
          <w:lang w:val="en-GB"/>
        </w:rPr>
        <w:t xml:space="preserve"> has been granted </w:t>
      </w:r>
      <w:r w:rsidRPr="006603A8">
        <w:rPr>
          <w:rFonts w:eastAsia="Calibri" w:cs="Arial"/>
          <w:u w:val="single"/>
          <w:lang w:val="en-GB"/>
        </w:rPr>
        <w:t>draft approval.</w:t>
      </w:r>
      <w:r w:rsidRPr="006603A8">
        <w:rPr>
          <w:rFonts w:eastAsia="Calibri" w:cs="Arial"/>
          <w:lang w:val="en-GB"/>
        </w:rPr>
        <w:t xml:space="preserve"> The County’s conditions of final approval for registration of this draft plan of subdivision are as follows:</w:t>
      </w:r>
      <w:bookmarkStart w:id="2" w:name="Clarksbury_--_Conditions_for_Draft_Plan_"/>
      <w:bookmarkEnd w:id="2"/>
    </w:p>
    <w:p w14:paraId="5ADD7C65" w14:textId="0572CEF5" w:rsidR="00A21E5C" w:rsidRPr="006603A8" w:rsidRDefault="00A21E5C" w:rsidP="00676E80">
      <w:pPr>
        <w:pStyle w:val="ListParagraph"/>
        <w:numPr>
          <w:ilvl w:val="0"/>
          <w:numId w:val="25"/>
        </w:numPr>
        <w:kinsoku w:val="0"/>
        <w:overflowPunct w:val="0"/>
        <w:spacing w:before="240" w:after="240" w:line="259" w:lineRule="auto"/>
        <w:contextualSpacing w:val="0"/>
        <w:rPr>
          <w:rFonts w:cs="Arial"/>
        </w:rPr>
      </w:pPr>
      <w:r w:rsidRPr="006603A8">
        <w:rPr>
          <w:rFonts w:cs="Arial"/>
        </w:rPr>
        <w:t>That the final plan shall conform to the Draft Plan of Subdivision File No. 15184H prepared by MHBC Planning and surveyed by Schaeffer Dzaldov Bennett Ltd. dated March 25, 2022</w:t>
      </w:r>
    </w:p>
    <w:p w14:paraId="7DFA0CDF" w14:textId="77777777" w:rsidR="00A21E5C" w:rsidRPr="006603A8" w:rsidRDefault="00A21E5C" w:rsidP="00676E80">
      <w:pPr>
        <w:pStyle w:val="ListParagraph"/>
        <w:numPr>
          <w:ilvl w:val="1"/>
          <w:numId w:val="25"/>
        </w:numPr>
        <w:kinsoku w:val="0"/>
        <w:overflowPunct w:val="0"/>
        <w:spacing w:before="240" w:after="240" w:line="259" w:lineRule="auto"/>
        <w:contextualSpacing w:val="0"/>
        <w:rPr>
          <w:rFonts w:cs="Arial"/>
        </w:rPr>
      </w:pPr>
      <w:r w:rsidRPr="006603A8">
        <w:rPr>
          <w:rFonts w:cs="Arial"/>
        </w:rPr>
        <w:t>93 single detached lots (Lots 1 to 93)</w:t>
      </w:r>
    </w:p>
    <w:p w14:paraId="7CCCD393" w14:textId="4A589D03" w:rsidR="00A21E5C" w:rsidRPr="006603A8" w:rsidRDefault="00A21E5C" w:rsidP="00676E80">
      <w:pPr>
        <w:pStyle w:val="ListParagraph"/>
        <w:numPr>
          <w:ilvl w:val="1"/>
          <w:numId w:val="25"/>
        </w:numPr>
        <w:kinsoku w:val="0"/>
        <w:overflowPunct w:val="0"/>
        <w:spacing w:before="240" w:after="240" w:line="259" w:lineRule="auto"/>
        <w:contextualSpacing w:val="0"/>
        <w:rPr>
          <w:rFonts w:cs="Arial"/>
        </w:rPr>
      </w:pPr>
      <w:r w:rsidRPr="006603A8">
        <w:rPr>
          <w:rFonts w:cs="Arial"/>
        </w:rPr>
        <w:t>62 townhouse units located within Blocks 94 to 103</w:t>
      </w:r>
    </w:p>
    <w:p w14:paraId="58DDA550" w14:textId="77777777" w:rsidR="00A21E5C" w:rsidRPr="006603A8" w:rsidRDefault="00A21E5C" w:rsidP="00676E80">
      <w:pPr>
        <w:pStyle w:val="ListParagraph"/>
        <w:numPr>
          <w:ilvl w:val="1"/>
          <w:numId w:val="25"/>
        </w:numPr>
        <w:kinsoku w:val="0"/>
        <w:overflowPunct w:val="0"/>
        <w:spacing w:before="240" w:after="240" w:line="259" w:lineRule="auto"/>
        <w:contextualSpacing w:val="0"/>
        <w:rPr>
          <w:rFonts w:cs="Arial"/>
        </w:rPr>
      </w:pPr>
      <w:r w:rsidRPr="006603A8">
        <w:rPr>
          <w:rFonts w:cs="Arial"/>
        </w:rPr>
        <w:t>Park block (Block 104)</w:t>
      </w:r>
    </w:p>
    <w:p w14:paraId="4A1BD217" w14:textId="77777777" w:rsidR="00A21E5C" w:rsidRPr="006603A8" w:rsidRDefault="00A21E5C" w:rsidP="00676E80">
      <w:pPr>
        <w:pStyle w:val="ListParagraph"/>
        <w:numPr>
          <w:ilvl w:val="1"/>
          <w:numId w:val="25"/>
        </w:numPr>
        <w:kinsoku w:val="0"/>
        <w:overflowPunct w:val="0"/>
        <w:spacing w:before="240" w:after="240" w:line="259" w:lineRule="auto"/>
        <w:contextualSpacing w:val="0"/>
        <w:rPr>
          <w:rFonts w:cs="Arial"/>
        </w:rPr>
      </w:pPr>
      <w:r w:rsidRPr="006603A8">
        <w:rPr>
          <w:rFonts w:cs="Arial"/>
        </w:rPr>
        <w:t>Walkway/trail blocks (Blocks 105 to 107)</w:t>
      </w:r>
    </w:p>
    <w:p w14:paraId="2857A901" w14:textId="77777777" w:rsidR="00A21E5C" w:rsidRPr="006603A8" w:rsidRDefault="00A21E5C" w:rsidP="00676E80">
      <w:pPr>
        <w:pStyle w:val="ListParagraph"/>
        <w:numPr>
          <w:ilvl w:val="1"/>
          <w:numId w:val="25"/>
        </w:numPr>
        <w:kinsoku w:val="0"/>
        <w:overflowPunct w:val="0"/>
        <w:spacing w:before="240" w:after="240" w:line="259" w:lineRule="auto"/>
        <w:contextualSpacing w:val="0"/>
        <w:rPr>
          <w:rFonts w:cs="Arial"/>
        </w:rPr>
      </w:pPr>
      <w:r w:rsidRPr="006603A8">
        <w:rPr>
          <w:rFonts w:cs="Arial"/>
        </w:rPr>
        <w:t>Open space block (Block 108)</w:t>
      </w:r>
    </w:p>
    <w:p w14:paraId="45FB4D60" w14:textId="77777777" w:rsidR="00A21E5C" w:rsidRPr="006603A8" w:rsidRDefault="00A21E5C" w:rsidP="00676E80">
      <w:pPr>
        <w:pStyle w:val="ListParagraph"/>
        <w:numPr>
          <w:ilvl w:val="1"/>
          <w:numId w:val="25"/>
        </w:numPr>
        <w:kinsoku w:val="0"/>
        <w:overflowPunct w:val="0"/>
        <w:spacing w:before="240" w:after="240" w:line="259" w:lineRule="auto"/>
        <w:contextualSpacing w:val="0"/>
        <w:rPr>
          <w:rFonts w:cs="Arial"/>
        </w:rPr>
      </w:pPr>
      <w:r w:rsidRPr="006603A8">
        <w:rPr>
          <w:rFonts w:cs="Arial"/>
        </w:rPr>
        <w:t>Stormwater Management block (Block 109)</w:t>
      </w:r>
    </w:p>
    <w:p w14:paraId="54D436B0" w14:textId="77777777" w:rsidR="00A21E5C" w:rsidRPr="006603A8" w:rsidRDefault="00A21E5C" w:rsidP="00676E80">
      <w:pPr>
        <w:pStyle w:val="ListParagraph"/>
        <w:numPr>
          <w:ilvl w:val="1"/>
          <w:numId w:val="25"/>
        </w:numPr>
        <w:kinsoku w:val="0"/>
        <w:overflowPunct w:val="0"/>
        <w:spacing w:before="240" w:after="240" w:line="259" w:lineRule="auto"/>
        <w:contextualSpacing w:val="0"/>
        <w:rPr>
          <w:rFonts w:cs="Arial"/>
        </w:rPr>
      </w:pPr>
      <w:r w:rsidRPr="006603A8">
        <w:rPr>
          <w:rFonts w:cs="Arial"/>
        </w:rPr>
        <w:t>Future right of way blocks (Blocks 110 and 111)</w:t>
      </w:r>
    </w:p>
    <w:p w14:paraId="6C42DD78" w14:textId="1AD6731C" w:rsidR="00A21E5C" w:rsidRPr="006603A8" w:rsidRDefault="00A21E5C" w:rsidP="00A21E5C">
      <w:pPr>
        <w:kinsoku w:val="0"/>
        <w:overflowPunct w:val="0"/>
        <w:spacing w:before="240" w:after="240"/>
        <w:ind w:left="360"/>
        <w:rPr>
          <w:rFonts w:cs="Arial"/>
        </w:rPr>
      </w:pPr>
      <w:r w:rsidRPr="006603A8">
        <w:rPr>
          <w:rFonts w:cs="Arial"/>
        </w:rPr>
        <w:t xml:space="preserve">The legal description of the subject lands is Part of Lots 225 </w:t>
      </w:r>
      <w:r w:rsidR="003E0CF7">
        <w:rPr>
          <w:rFonts w:cs="Arial"/>
        </w:rPr>
        <w:t>a</w:t>
      </w:r>
      <w:r w:rsidRPr="006603A8">
        <w:rPr>
          <w:rFonts w:cs="Arial"/>
        </w:rPr>
        <w:t xml:space="preserve">nd 226, Concession 2, Southwest </w:t>
      </w:r>
      <w:r w:rsidR="003E0CF7">
        <w:rPr>
          <w:rFonts w:cs="Arial"/>
        </w:rPr>
        <w:t>o</w:t>
      </w:r>
      <w:r w:rsidRPr="006603A8">
        <w:rPr>
          <w:rFonts w:cs="Arial"/>
        </w:rPr>
        <w:t xml:space="preserve">f </w:t>
      </w:r>
      <w:r w:rsidR="003E0CF7">
        <w:rPr>
          <w:rFonts w:cs="Arial"/>
        </w:rPr>
        <w:t>t</w:t>
      </w:r>
      <w:r w:rsidRPr="006603A8">
        <w:rPr>
          <w:rFonts w:cs="Arial"/>
        </w:rPr>
        <w:t xml:space="preserve">he Toronto </w:t>
      </w:r>
      <w:r w:rsidR="003E0CF7">
        <w:rPr>
          <w:rFonts w:cs="Arial"/>
        </w:rPr>
        <w:t>a</w:t>
      </w:r>
      <w:r w:rsidRPr="006603A8">
        <w:rPr>
          <w:rFonts w:cs="Arial"/>
        </w:rPr>
        <w:t xml:space="preserve">nd Sydenham Road and Blocks 131 and 132, Registered Plan 16M-85, </w:t>
      </w:r>
      <w:r w:rsidR="003E0CF7">
        <w:rPr>
          <w:rFonts w:cs="Arial"/>
        </w:rPr>
        <w:t xml:space="preserve">geographic Township of Proton, </w:t>
      </w:r>
      <w:r w:rsidRPr="006603A8">
        <w:rPr>
          <w:rFonts w:cs="Arial"/>
        </w:rPr>
        <w:t xml:space="preserve">Township </w:t>
      </w:r>
      <w:r w:rsidR="003E0CF7">
        <w:rPr>
          <w:rFonts w:cs="Arial"/>
        </w:rPr>
        <w:t>o</w:t>
      </w:r>
      <w:r w:rsidRPr="006603A8">
        <w:rPr>
          <w:rFonts w:cs="Arial"/>
        </w:rPr>
        <w:t xml:space="preserve">f Southgate, County </w:t>
      </w:r>
      <w:r w:rsidR="003E0CF7">
        <w:rPr>
          <w:rFonts w:cs="Arial"/>
        </w:rPr>
        <w:t>o</w:t>
      </w:r>
      <w:r w:rsidRPr="006603A8">
        <w:rPr>
          <w:rFonts w:cs="Arial"/>
        </w:rPr>
        <w:t>f Grey</w:t>
      </w:r>
      <w:r w:rsidR="003E0CF7">
        <w:rPr>
          <w:rFonts w:cs="Arial"/>
        </w:rPr>
        <w:t>.</w:t>
      </w:r>
    </w:p>
    <w:p w14:paraId="5C373522" w14:textId="77777777" w:rsidR="00A21E5C" w:rsidRPr="006603A8" w:rsidRDefault="00A21E5C" w:rsidP="00676E80">
      <w:pPr>
        <w:pStyle w:val="ListParagraph"/>
        <w:numPr>
          <w:ilvl w:val="0"/>
          <w:numId w:val="25"/>
        </w:numPr>
        <w:kinsoku w:val="0"/>
        <w:overflowPunct w:val="0"/>
        <w:spacing w:before="240" w:after="240" w:line="259" w:lineRule="auto"/>
        <w:contextualSpacing w:val="0"/>
        <w:rPr>
          <w:rFonts w:cs="Arial"/>
        </w:rPr>
      </w:pPr>
      <w:r w:rsidRPr="006603A8">
        <w:rPr>
          <w:rFonts w:cs="Arial"/>
        </w:rPr>
        <w:t>That a subdivision agreement be entered into to the satisfaction of the Township of Southgate and registered on title.</w:t>
      </w:r>
    </w:p>
    <w:p w14:paraId="4CFE52F6" w14:textId="1D0C07D6" w:rsidR="00A21E5C" w:rsidRPr="006603A8" w:rsidRDefault="00A21E5C" w:rsidP="00676E80">
      <w:pPr>
        <w:pStyle w:val="ListParagraph"/>
        <w:numPr>
          <w:ilvl w:val="0"/>
          <w:numId w:val="25"/>
        </w:numPr>
        <w:kinsoku w:val="0"/>
        <w:overflowPunct w:val="0"/>
        <w:spacing w:before="240" w:after="240" w:line="259" w:lineRule="auto"/>
        <w:ind w:right="249"/>
        <w:contextualSpacing w:val="0"/>
        <w:rPr>
          <w:rFonts w:cs="Arial"/>
        </w:rPr>
      </w:pPr>
      <w:r w:rsidRPr="006603A8">
        <w:rPr>
          <w:rFonts w:cs="Arial"/>
        </w:rPr>
        <w:t xml:space="preserve">That Blocks 104 </w:t>
      </w:r>
      <w:r w:rsidR="003E0CF7">
        <w:rPr>
          <w:rFonts w:cs="Arial"/>
        </w:rPr>
        <w:t xml:space="preserve">to </w:t>
      </w:r>
      <w:r w:rsidRPr="006603A8">
        <w:rPr>
          <w:rFonts w:cs="Arial"/>
        </w:rPr>
        <w:t>109</w:t>
      </w:r>
      <w:r w:rsidR="003E0CF7">
        <w:rPr>
          <w:rFonts w:cs="Arial"/>
        </w:rPr>
        <w:t xml:space="preserve"> </w:t>
      </w:r>
      <w:r w:rsidRPr="006603A8">
        <w:rPr>
          <w:rFonts w:cs="Arial"/>
        </w:rPr>
        <w:t xml:space="preserve">(Park, Walkway/Trail, Open Space, Stormwater </w:t>
      </w:r>
      <w:r w:rsidR="0037551D" w:rsidRPr="006603A8">
        <w:rPr>
          <w:rFonts w:cs="Arial"/>
        </w:rPr>
        <w:t>Management)</w:t>
      </w:r>
      <w:r w:rsidRPr="006603A8">
        <w:rPr>
          <w:rFonts w:cs="Arial"/>
        </w:rPr>
        <w:t xml:space="preserve">, </w:t>
      </w:r>
      <w:r w:rsidR="003E0CF7">
        <w:rPr>
          <w:rFonts w:cs="Arial"/>
        </w:rPr>
        <w:t xml:space="preserve">and </w:t>
      </w:r>
      <w:r w:rsidRPr="006603A8">
        <w:rPr>
          <w:rFonts w:cs="Arial"/>
        </w:rPr>
        <w:t>Blocks 110 &amp; 111 (Future Right of Way blocks) be deeded to the Township of</w:t>
      </w:r>
      <w:r w:rsidRPr="006603A8">
        <w:rPr>
          <w:rFonts w:cs="Arial"/>
          <w:spacing w:val="-20"/>
        </w:rPr>
        <w:t xml:space="preserve"> </w:t>
      </w:r>
      <w:r w:rsidRPr="006603A8">
        <w:rPr>
          <w:rFonts w:cs="Arial"/>
        </w:rPr>
        <w:t>Southgate.</w:t>
      </w:r>
    </w:p>
    <w:p w14:paraId="53C179A3" w14:textId="77777777" w:rsidR="00A21E5C" w:rsidRPr="006603A8" w:rsidRDefault="00A21E5C" w:rsidP="00676E80">
      <w:pPr>
        <w:pStyle w:val="ListParagraph"/>
        <w:numPr>
          <w:ilvl w:val="0"/>
          <w:numId w:val="25"/>
        </w:numPr>
        <w:tabs>
          <w:tab w:val="left" w:pos="481"/>
        </w:tabs>
        <w:kinsoku w:val="0"/>
        <w:overflowPunct w:val="0"/>
        <w:spacing w:before="240" w:after="240" w:line="259" w:lineRule="auto"/>
        <w:ind w:right="604"/>
        <w:contextualSpacing w:val="0"/>
        <w:rPr>
          <w:rFonts w:cs="Arial"/>
        </w:rPr>
      </w:pPr>
      <w:r w:rsidRPr="006603A8">
        <w:rPr>
          <w:rFonts w:cs="Arial"/>
        </w:rPr>
        <w:t>That the road allowances included in this draft plan shall be shown and dedicated as public highways to the Township of</w:t>
      </w:r>
      <w:r w:rsidRPr="006603A8">
        <w:rPr>
          <w:rFonts w:cs="Arial"/>
          <w:spacing w:val="-11"/>
        </w:rPr>
        <w:t xml:space="preserve"> </w:t>
      </w:r>
      <w:r w:rsidRPr="006603A8">
        <w:rPr>
          <w:rFonts w:cs="Arial"/>
        </w:rPr>
        <w:t>Southgate.</w:t>
      </w:r>
    </w:p>
    <w:p w14:paraId="40644CFD" w14:textId="77777777" w:rsidR="00A21E5C" w:rsidRPr="006603A8" w:rsidRDefault="00A21E5C" w:rsidP="00676E80">
      <w:pPr>
        <w:pStyle w:val="ListParagraph"/>
        <w:numPr>
          <w:ilvl w:val="0"/>
          <w:numId w:val="25"/>
        </w:numPr>
        <w:tabs>
          <w:tab w:val="left" w:pos="481"/>
        </w:tabs>
        <w:kinsoku w:val="0"/>
        <w:overflowPunct w:val="0"/>
        <w:spacing w:before="240" w:after="240" w:line="259" w:lineRule="auto"/>
        <w:ind w:right="485"/>
        <w:contextualSpacing w:val="0"/>
        <w:rPr>
          <w:rFonts w:cs="Arial"/>
        </w:rPr>
      </w:pPr>
      <w:r w:rsidRPr="006603A8">
        <w:rPr>
          <w:rFonts w:cs="Arial"/>
        </w:rPr>
        <w:t>That the streets shall be named, subject to final approval of Township Council, and provided that such new street names are not duplicates of street names or phonetic sounding street names elsewhere in the County of</w:t>
      </w:r>
      <w:r w:rsidRPr="006603A8">
        <w:rPr>
          <w:rFonts w:cs="Arial"/>
          <w:spacing w:val="-23"/>
        </w:rPr>
        <w:t xml:space="preserve"> </w:t>
      </w:r>
      <w:r w:rsidRPr="006603A8">
        <w:rPr>
          <w:rFonts w:cs="Arial"/>
        </w:rPr>
        <w:t>Grey.</w:t>
      </w:r>
    </w:p>
    <w:p w14:paraId="62EA5987" w14:textId="77777777" w:rsidR="00A21E5C" w:rsidRPr="006603A8" w:rsidRDefault="00A21E5C" w:rsidP="00676E80">
      <w:pPr>
        <w:pStyle w:val="ListParagraph"/>
        <w:numPr>
          <w:ilvl w:val="0"/>
          <w:numId w:val="25"/>
        </w:numPr>
        <w:tabs>
          <w:tab w:val="left" w:pos="481"/>
        </w:tabs>
        <w:kinsoku w:val="0"/>
        <w:overflowPunct w:val="0"/>
        <w:spacing w:before="240" w:after="240" w:line="259" w:lineRule="auto"/>
        <w:ind w:right="402"/>
        <w:contextualSpacing w:val="0"/>
        <w:rPr>
          <w:rFonts w:cs="Arial"/>
        </w:rPr>
      </w:pPr>
      <w:r w:rsidRPr="006603A8">
        <w:rPr>
          <w:rFonts w:cs="Arial"/>
        </w:rPr>
        <w:lastRenderedPageBreak/>
        <w:t>That any dead ends, daylighting triangles at street intersections and open sides of road allowances created by this draft plan shall be terminated in 0.3m reserves to be conveyed to, and held in trust, by the Township of</w:t>
      </w:r>
      <w:r w:rsidRPr="006603A8">
        <w:rPr>
          <w:rFonts w:cs="Arial"/>
          <w:spacing w:val="-28"/>
        </w:rPr>
        <w:t xml:space="preserve"> </w:t>
      </w:r>
      <w:r w:rsidRPr="006603A8">
        <w:rPr>
          <w:rFonts w:cs="Arial"/>
        </w:rPr>
        <w:t>Southgate.</w:t>
      </w:r>
    </w:p>
    <w:p w14:paraId="53798528" w14:textId="77777777" w:rsidR="00A21E5C" w:rsidRPr="006603A8" w:rsidRDefault="00A21E5C" w:rsidP="00676E80">
      <w:pPr>
        <w:pStyle w:val="ListParagraph"/>
        <w:numPr>
          <w:ilvl w:val="0"/>
          <w:numId w:val="25"/>
        </w:numPr>
        <w:tabs>
          <w:tab w:val="left" w:pos="482"/>
        </w:tabs>
        <w:kinsoku w:val="0"/>
        <w:overflowPunct w:val="0"/>
        <w:spacing w:before="240" w:after="240" w:line="259" w:lineRule="auto"/>
        <w:ind w:right="137"/>
        <w:contextualSpacing w:val="0"/>
        <w:rPr>
          <w:rFonts w:cs="Arial"/>
        </w:rPr>
      </w:pPr>
      <w:r w:rsidRPr="006603A8">
        <w:rPr>
          <w:rFonts w:cs="Arial"/>
        </w:rPr>
        <w:t>That the Owner agrees to satisfy the requirements of the Township of Southgate in reference to parkland dedication in a manner satisfactory to the Township of Southgate and pursuant to the provisions of the Planning Act. R.S.O. 1990 as</w:t>
      </w:r>
      <w:r w:rsidRPr="006603A8">
        <w:rPr>
          <w:rFonts w:cs="Arial"/>
          <w:spacing w:val="-19"/>
        </w:rPr>
        <w:t xml:space="preserve"> </w:t>
      </w:r>
      <w:r w:rsidRPr="006603A8">
        <w:rPr>
          <w:rFonts w:cs="Arial"/>
        </w:rPr>
        <w:t>amended.</w:t>
      </w:r>
    </w:p>
    <w:p w14:paraId="77F625B2" w14:textId="77777777" w:rsidR="00A21E5C" w:rsidRPr="006603A8" w:rsidRDefault="00A21E5C" w:rsidP="00676E80">
      <w:pPr>
        <w:pStyle w:val="ListParagraph"/>
        <w:numPr>
          <w:ilvl w:val="0"/>
          <w:numId w:val="25"/>
        </w:numPr>
        <w:tabs>
          <w:tab w:val="left" w:pos="482"/>
        </w:tabs>
        <w:kinsoku w:val="0"/>
        <w:overflowPunct w:val="0"/>
        <w:spacing w:before="240" w:after="240" w:line="259" w:lineRule="auto"/>
        <w:ind w:right="113"/>
        <w:contextualSpacing w:val="0"/>
        <w:rPr>
          <w:rFonts w:cs="Arial"/>
        </w:rPr>
      </w:pPr>
      <w:r w:rsidRPr="006603A8">
        <w:rPr>
          <w:rFonts w:cs="Arial"/>
        </w:rPr>
        <w:t>That</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proposed</w:t>
      </w:r>
      <w:r w:rsidRPr="006603A8">
        <w:rPr>
          <w:rFonts w:cs="Arial"/>
          <w:spacing w:val="-1"/>
        </w:rPr>
        <w:t xml:space="preserve"> </w:t>
      </w:r>
      <w:r w:rsidRPr="006603A8">
        <w:rPr>
          <w:rFonts w:cs="Arial"/>
        </w:rPr>
        <w:t>subdivision</w:t>
      </w:r>
      <w:r w:rsidRPr="006603A8">
        <w:rPr>
          <w:rFonts w:cs="Arial"/>
          <w:spacing w:val="-1"/>
        </w:rPr>
        <w:t xml:space="preserve"> </w:t>
      </w:r>
      <w:r w:rsidRPr="006603A8">
        <w:rPr>
          <w:rFonts w:cs="Arial"/>
        </w:rPr>
        <w:t>is zoned</w:t>
      </w:r>
      <w:r w:rsidRPr="006603A8">
        <w:rPr>
          <w:rFonts w:cs="Arial"/>
          <w:spacing w:val="-1"/>
        </w:rPr>
        <w:t xml:space="preserve"> </w:t>
      </w:r>
      <w:r w:rsidRPr="006603A8">
        <w:rPr>
          <w:rFonts w:cs="Arial"/>
        </w:rPr>
        <w:t>appropriately.</w:t>
      </w:r>
      <w:r w:rsidRPr="006603A8">
        <w:rPr>
          <w:rFonts w:cs="Arial"/>
          <w:spacing w:val="-5"/>
        </w:rPr>
        <w:t xml:space="preserve"> </w:t>
      </w:r>
      <w:r w:rsidRPr="006603A8">
        <w:rPr>
          <w:rFonts w:cs="Arial"/>
        </w:rPr>
        <w:t>This zoning</w:t>
      </w:r>
      <w:r w:rsidRPr="006603A8">
        <w:rPr>
          <w:rFonts w:cs="Arial"/>
          <w:spacing w:val="-1"/>
        </w:rPr>
        <w:t xml:space="preserve"> </w:t>
      </w:r>
      <w:r w:rsidRPr="006603A8">
        <w:rPr>
          <w:rFonts w:cs="Arial"/>
        </w:rPr>
        <w:t>shall have</w:t>
      </w:r>
      <w:r w:rsidRPr="006603A8">
        <w:rPr>
          <w:rFonts w:cs="Arial"/>
          <w:spacing w:val="1"/>
        </w:rPr>
        <w:t xml:space="preserve"> </w:t>
      </w:r>
      <w:r w:rsidRPr="006603A8">
        <w:rPr>
          <w:rFonts w:cs="Arial"/>
        </w:rPr>
        <w:t>a</w:t>
      </w:r>
      <w:r w:rsidRPr="006603A8">
        <w:rPr>
          <w:rFonts w:cs="Arial"/>
          <w:spacing w:val="-2"/>
        </w:rPr>
        <w:t xml:space="preserve"> </w:t>
      </w:r>
      <w:r w:rsidRPr="006603A8">
        <w:rPr>
          <w:rFonts w:cs="Arial"/>
        </w:rPr>
        <w:t>holding</w:t>
      </w:r>
      <w:r w:rsidRPr="006603A8">
        <w:rPr>
          <w:rFonts w:cs="Arial"/>
          <w:spacing w:val="-1"/>
        </w:rPr>
        <w:t xml:space="preserve"> </w:t>
      </w:r>
      <w:r w:rsidRPr="006603A8">
        <w:rPr>
          <w:rFonts w:cs="Arial"/>
        </w:rPr>
        <w:t>provision for all</w:t>
      </w:r>
      <w:r w:rsidRPr="006603A8">
        <w:rPr>
          <w:rFonts w:cs="Arial"/>
          <w:spacing w:val="-3"/>
        </w:rPr>
        <w:t xml:space="preserve"> </w:t>
      </w:r>
      <w:r w:rsidRPr="006603A8">
        <w:rPr>
          <w:rFonts w:cs="Arial"/>
        </w:rPr>
        <w:t>the</w:t>
      </w:r>
      <w:r w:rsidRPr="006603A8">
        <w:rPr>
          <w:rFonts w:cs="Arial"/>
          <w:spacing w:val="1"/>
        </w:rPr>
        <w:t xml:space="preserve"> </w:t>
      </w:r>
      <w:r w:rsidRPr="006603A8">
        <w:rPr>
          <w:rFonts w:cs="Arial"/>
        </w:rPr>
        <w:t>lands requiring</w:t>
      </w:r>
      <w:r w:rsidRPr="006603A8">
        <w:rPr>
          <w:rFonts w:cs="Arial"/>
          <w:spacing w:val="-1"/>
        </w:rPr>
        <w:t xml:space="preserve"> </w:t>
      </w:r>
      <w:r w:rsidRPr="006603A8">
        <w:rPr>
          <w:rFonts w:cs="Arial"/>
        </w:rPr>
        <w:t>access</w:t>
      </w:r>
      <w:r w:rsidRPr="006603A8">
        <w:rPr>
          <w:rFonts w:cs="Arial"/>
          <w:spacing w:val="-2"/>
        </w:rPr>
        <w:t xml:space="preserve"> </w:t>
      </w:r>
      <w:r w:rsidRPr="006603A8">
        <w:rPr>
          <w:rFonts w:cs="Arial"/>
        </w:rPr>
        <w:t>to</w:t>
      </w:r>
      <w:r w:rsidRPr="006603A8">
        <w:rPr>
          <w:rFonts w:cs="Arial"/>
          <w:spacing w:val="-1"/>
        </w:rPr>
        <w:t xml:space="preserve"> </w:t>
      </w:r>
      <w:r w:rsidRPr="006603A8">
        <w:rPr>
          <w:rFonts w:cs="Arial"/>
        </w:rPr>
        <w:t>municipal</w:t>
      </w:r>
      <w:r w:rsidRPr="006603A8">
        <w:rPr>
          <w:rFonts w:cs="Arial"/>
          <w:spacing w:val="-3"/>
        </w:rPr>
        <w:t xml:space="preserve"> </w:t>
      </w:r>
      <w:r w:rsidRPr="006603A8">
        <w:rPr>
          <w:rFonts w:cs="Arial"/>
        </w:rPr>
        <w:t>services.</w:t>
      </w:r>
      <w:r w:rsidRPr="006603A8">
        <w:rPr>
          <w:rFonts w:cs="Arial"/>
          <w:spacing w:val="-3"/>
        </w:rPr>
        <w:t xml:space="preserve"> </w:t>
      </w:r>
      <w:r w:rsidRPr="006603A8">
        <w:rPr>
          <w:rFonts w:cs="Arial"/>
        </w:rPr>
        <w:t>The</w:t>
      </w:r>
      <w:r w:rsidRPr="006603A8">
        <w:rPr>
          <w:rFonts w:cs="Arial"/>
          <w:spacing w:val="1"/>
        </w:rPr>
        <w:t xml:space="preserve"> </w:t>
      </w:r>
      <w:r w:rsidRPr="006603A8">
        <w:rPr>
          <w:rFonts w:cs="Arial"/>
        </w:rPr>
        <w:t>holding</w:t>
      </w:r>
      <w:r w:rsidRPr="006603A8">
        <w:rPr>
          <w:rFonts w:cs="Arial"/>
          <w:spacing w:val="-1"/>
        </w:rPr>
        <w:t xml:space="preserve"> </w:t>
      </w:r>
      <w:r w:rsidRPr="006603A8">
        <w:rPr>
          <w:rFonts w:cs="Arial"/>
        </w:rPr>
        <w:t>provision</w:t>
      </w:r>
      <w:r w:rsidRPr="006603A8">
        <w:rPr>
          <w:rFonts w:cs="Arial"/>
          <w:spacing w:val="-3"/>
        </w:rPr>
        <w:t xml:space="preserve"> </w:t>
      </w:r>
      <w:r w:rsidRPr="006603A8">
        <w:rPr>
          <w:rFonts w:cs="Arial"/>
        </w:rPr>
        <w:t>may</w:t>
      </w:r>
      <w:r w:rsidRPr="006603A8">
        <w:rPr>
          <w:rFonts w:cs="Arial"/>
          <w:spacing w:val="-1"/>
        </w:rPr>
        <w:t xml:space="preserve"> </w:t>
      </w:r>
      <w:r w:rsidRPr="006603A8">
        <w:rPr>
          <w:rFonts w:cs="Arial"/>
        </w:rPr>
        <w:t>be</w:t>
      </w:r>
      <w:r w:rsidRPr="006603A8">
        <w:rPr>
          <w:rFonts w:cs="Arial"/>
          <w:spacing w:val="1"/>
        </w:rPr>
        <w:t xml:space="preserve"> </w:t>
      </w:r>
      <w:r w:rsidRPr="006603A8">
        <w:rPr>
          <w:rFonts w:cs="Arial"/>
        </w:rPr>
        <w:t>removed</w:t>
      </w:r>
      <w:r w:rsidRPr="006603A8">
        <w:rPr>
          <w:rFonts w:cs="Arial"/>
          <w:spacing w:val="-1"/>
        </w:rPr>
        <w:t xml:space="preserve"> </w:t>
      </w:r>
      <w:r w:rsidRPr="006603A8">
        <w:rPr>
          <w:rFonts w:cs="Arial"/>
        </w:rPr>
        <w:t>in</w:t>
      </w:r>
      <w:r w:rsidRPr="006603A8">
        <w:rPr>
          <w:rFonts w:cs="Arial"/>
          <w:spacing w:val="-1"/>
        </w:rPr>
        <w:t xml:space="preserve"> </w:t>
      </w:r>
      <w:r w:rsidRPr="006603A8">
        <w:rPr>
          <w:rFonts w:cs="Arial"/>
        </w:rPr>
        <w:t>phases, upon</w:t>
      </w:r>
      <w:r w:rsidRPr="006603A8">
        <w:rPr>
          <w:rFonts w:cs="Arial"/>
          <w:spacing w:val="-3"/>
        </w:rPr>
        <w:t xml:space="preserve"> </w:t>
      </w:r>
      <w:r w:rsidRPr="006603A8">
        <w:rPr>
          <w:rFonts w:cs="Arial"/>
        </w:rPr>
        <w:t>entering</w:t>
      </w:r>
      <w:r w:rsidRPr="006603A8">
        <w:rPr>
          <w:rFonts w:cs="Arial"/>
          <w:spacing w:val="-1"/>
        </w:rPr>
        <w:t xml:space="preserve"> </w:t>
      </w:r>
      <w:r w:rsidRPr="006603A8">
        <w:rPr>
          <w:rFonts w:cs="Arial"/>
        </w:rPr>
        <w:t>into</w:t>
      </w:r>
      <w:r w:rsidRPr="006603A8">
        <w:rPr>
          <w:rFonts w:cs="Arial"/>
          <w:spacing w:val="-1"/>
        </w:rPr>
        <w:t xml:space="preserve"> </w:t>
      </w:r>
      <w:r w:rsidRPr="006603A8">
        <w:rPr>
          <w:rFonts w:cs="Arial"/>
        </w:rPr>
        <w:t>a subdivision</w:t>
      </w:r>
      <w:r w:rsidRPr="006603A8">
        <w:rPr>
          <w:rFonts w:cs="Arial"/>
          <w:spacing w:val="-1"/>
        </w:rPr>
        <w:t xml:space="preserve"> </w:t>
      </w:r>
      <w:r w:rsidRPr="006603A8">
        <w:rPr>
          <w:rFonts w:cs="Arial"/>
        </w:rPr>
        <w:t>agreement</w:t>
      </w:r>
      <w:r w:rsidRPr="006603A8">
        <w:rPr>
          <w:rFonts w:cs="Arial"/>
          <w:spacing w:val="-2"/>
        </w:rPr>
        <w:t xml:space="preserve"> </w:t>
      </w:r>
      <w:r w:rsidRPr="006603A8">
        <w:rPr>
          <w:rFonts w:cs="Arial"/>
        </w:rPr>
        <w:t>and</w:t>
      </w:r>
      <w:r w:rsidRPr="006603A8">
        <w:rPr>
          <w:rFonts w:cs="Arial"/>
          <w:spacing w:val="-1"/>
        </w:rPr>
        <w:t xml:space="preserve"> </w:t>
      </w:r>
      <w:r w:rsidRPr="006603A8">
        <w:rPr>
          <w:rFonts w:cs="Arial"/>
        </w:rPr>
        <w:t>when</w:t>
      </w:r>
      <w:r w:rsidRPr="006603A8">
        <w:rPr>
          <w:rFonts w:cs="Arial"/>
          <w:spacing w:val="-1"/>
        </w:rPr>
        <w:t xml:space="preserve"> </w:t>
      </w:r>
      <w:r w:rsidRPr="006603A8">
        <w:rPr>
          <w:rFonts w:cs="Arial"/>
        </w:rPr>
        <w:t>adequate</w:t>
      </w:r>
      <w:r w:rsidRPr="006603A8">
        <w:rPr>
          <w:rFonts w:cs="Arial"/>
          <w:spacing w:val="-2"/>
        </w:rPr>
        <w:t xml:space="preserve"> </w:t>
      </w:r>
      <w:r w:rsidRPr="006603A8">
        <w:rPr>
          <w:rFonts w:cs="Arial"/>
        </w:rPr>
        <w:t>municipal water and sewer</w:t>
      </w:r>
      <w:r w:rsidRPr="006603A8">
        <w:rPr>
          <w:rFonts w:cs="Arial"/>
          <w:spacing w:val="-2"/>
        </w:rPr>
        <w:t xml:space="preserve"> </w:t>
      </w:r>
      <w:r w:rsidRPr="006603A8">
        <w:rPr>
          <w:rFonts w:cs="Arial"/>
        </w:rPr>
        <w:t>capacity</w:t>
      </w:r>
      <w:r w:rsidRPr="006603A8">
        <w:rPr>
          <w:rFonts w:cs="Arial"/>
          <w:spacing w:val="1"/>
        </w:rPr>
        <w:t xml:space="preserve"> </w:t>
      </w:r>
      <w:r w:rsidRPr="006603A8">
        <w:rPr>
          <w:rFonts w:cs="Arial"/>
        </w:rPr>
        <w:t>are</w:t>
      </w:r>
      <w:r w:rsidRPr="006603A8">
        <w:rPr>
          <w:rFonts w:cs="Arial"/>
          <w:spacing w:val="1"/>
        </w:rPr>
        <w:t xml:space="preserve"> </w:t>
      </w:r>
      <w:r w:rsidRPr="006603A8">
        <w:rPr>
          <w:rFonts w:cs="Arial"/>
        </w:rPr>
        <w:t>available</w:t>
      </w:r>
      <w:r w:rsidRPr="006603A8">
        <w:rPr>
          <w:rFonts w:cs="Arial"/>
          <w:spacing w:val="1"/>
        </w:rPr>
        <w:t xml:space="preserve"> </w:t>
      </w:r>
      <w:r w:rsidRPr="006603A8">
        <w:rPr>
          <w:rFonts w:cs="Arial"/>
        </w:rPr>
        <w:t>and</w:t>
      </w:r>
      <w:r w:rsidRPr="006603A8">
        <w:rPr>
          <w:rFonts w:cs="Arial"/>
          <w:spacing w:val="-1"/>
        </w:rPr>
        <w:t xml:space="preserve"> </w:t>
      </w:r>
      <w:r w:rsidRPr="006603A8">
        <w:rPr>
          <w:rFonts w:cs="Arial"/>
        </w:rPr>
        <w:t>allocated</w:t>
      </w:r>
      <w:r w:rsidRPr="006603A8">
        <w:rPr>
          <w:rFonts w:cs="Arial"/>
          <w:spacing w:val="-1"/>
        </w:rPr>
        <w:t xml:space="preserve"> </w:t>
      </w:r>
      <w:r w:rsidRPr="006603A8">
        <w:rPr>
          <w:rFonts w:cs="Arial"/>
        </w:rPr>
        <w:t>by</w:t>
      </w:r>
      <w:r w:rsidRPr="006603A8">
        <w:rPr>
          <w:rFonts w:cs="Arial"/>
          <w:spacing w:val="1"/>
        </w:rPr>
        <w:t xml:space="preserve"> </w:t>
      </w:r>
      <w:r w:rsidRPr="006603A8">
        <w:rPr>
          <w:rFonts w:cs="Arial"/>
        </w:rPr>
        <w:t>by-law.</w:t>
      </w:r>
    </w:p>
    <w:p w14:paraId="39111985" w14:textId="77777777" w:rsidR="00A21E5C" w:rsidRPr="006603A8" w:rsidRDefault="00A21E5C" w:rsidP="00676E80">
      <w:pPr>
        <w:pStyle w:val="ListParagraph"/>
        <w:numPr>
          <w:ilvl w:val="0"/>
          <w:numId w:val="25"/>
        </w:numPr>
        <w:tabs>
          <w:tab w:val="left" w:pos="482"/>
        </w:tabs>
        <w:kinsoku w:val="0"/>
        <w:overflowPunct w:val="0"/>
        <w:spacing w:before="240" w:after="240" w:line="259" w:lineRule="auto"/>
        <w:ind w:right="255"/>
        <w:contextualSpacing w:val="0"/>
        <w:rPr>
          <w:rFonts w:cs="Arial"/>
        </w:rPr>
      </w:pPr>
      <w:r w:rsidRPr="006603A8">
        <w:rPr>
          <w:rFonts w:cs="Arial"/>
        </w:rPr>
        <w:t>That</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owner agrees in</w:t>
      </w:r>
      <w:r w:rsidRPr="006603A8">
        <w:rPr>
          <w:rFonts w:cs="Arial"/>
          <w:spacing w:val="-3"/>
        </w:rPr>
        <w:t xml:space="preserve"> </w:t>
      </w:r>
      <w:r w:rsidRPr="006603A8">
        <w:rPr>
          <w:rFonts w:cs="Arial"/>
        </w:rPr>
        <w:t>writing</w:t>
      </w:r>
      <w:r w:rsidRPr="006603A8">
        <w:rPr>
          <w:rFonts w:cs="Arial"/>
          <w:spacing w:val="-1"/>
        </w:rPr>
        <w:t xml:space="preserve"> </w:t>
      </w:r>
      <w:r w:rsidRPr="006603A8">
        <w:rPr>
          <w:rFonts w:cs="Arial"/>
        </w:rPr>
        <w:t>to</w:t>
      </w:r>
      <w:r w:rsidRPr="006603A8">
        <w:rPr>
          <w:rFonts w:cs="Arial"/>
          <w:spacing w:val="-1"/>
        </w:rPr>
        <w:t xml:space="preserve"> </w:t>
      </w:r>
      <w:r w:rsidRPr="006603A8">
        <w:rPr>
          <w:rFonts w:cs="Arial"/>
        </w:rPr>
        <w:t>satisfy</w:t>
      </w:r>
      <w:r w:rsidRPr="006603A8">
        <w:rPr>
          <w:rFonts w:cs="Arial"/>
          <w:spacing w:val="1"/>
        </w:rPr>
        <w:t xml:space="preserve"> </w:t>
      </w:r>
      <w:r w:rsidRPr="006603A8">
        <w:rPr>
          <w:rFonts w:cs="Arial"/>
        </w:rPr>
        <w:t>all the</w:t>
      </w:r>
      <w:r w:rsidRPr="006603A8">
        <w:rPr>
          <w:rFonts w:cs="Arial"/>
          <w:spacing w:val="1"/>
        </w:rPr>
        <w:t xml:space="preserve"> </w:t>
      </w:r>
      <w:r w:rsidRPr="006603A8">
        <w:rPr>
          <w:rFonts w:cs="Arial"/>
        </w:rPr>
        <w:t>requirements, financial</w:t>
      </w:r>
      <w:r w:rsidRPr="006603A8">
        <w:rPr>
          <w:rFonts w:cs="Arial"/>
          <w:spacing w:val="-2"/>
        </w:rPr>
        <w:t xml:space="preserve"> </w:t>
      </w:r>
      <w:r w:rsidRPr="006603A8">
        <w:rPr>
          <w:rFonts w:cs="Arial"/>
        </w:rPr>
        <w:t>and</w:t>
      </w:r>
      <w:r w:rsidRPr="006603A8">
        <w:rPr>
          <w:rFonts w:cs="Arial"/>
          <w:spacing w:val="-1"/>
        </w:rPr>
        <w:t xml:space="preserve"> </w:t>
      </w:r>
      <w:r w:rsidRPr="006603A8">
        <w:rPr>
          <w:rFonts w:cs="Arial"/>
        </w:rPr>
        <w:t>otherwise,</w:t>
      </w:r>
      <w:r w:rsidRPr="006603A8">
        <w:rPr>
          <w:rFonts w:cs="Arial"/>
          <w:spacing w:val="-2"/>
        </w:rPr>
        <w:t xml:space="preserve"> </w:t>
      </w:r>
      <w:r w:rsidRPr="006603A8">
        <w:rPr>
          <w:rFonts w:cs="Arial"/>
        </w:rPr>
        <w:t>of</w:t>
      </w:r>
      <w:r w:rsidRPr="006603A8">
        <w:rPr>
          <w:rFonts w:cs="Arial"/>
          <w:spacing w:val="-2"/>
        </w:rPr>
        <w:t xml:space="preserve"> </w:t>
      </w:r>
      <w:r w:rsidRPr="006603A8">
        <w:rPr>
          <w:rFonts w:cs="Arial"/>
        </w:rPr>
        <w:t>the Township</w:t>
      </w:r>
      <w:r w:rsidRPr="006603A8">
        <w:rPr>
          <w:rFonts w:cs="Arial"/>
          <w:spacing w:val="-3"/>
        </w:rPr>
        <w:t xml:space="preserve"> </w:t>
      </w:r>
      <w:r w:rsidRPr="006603A8">
        <w:rPr>
          <w:rFonts w:cs="Arial"/>
        </w:rPr>
        <w:t>of Southgate</w:t>
      </w:r>
      <w:r w:rsidRPr="006603A8">
        <w:rPr>
          <w:rFonts w:cs="Arial"/>
          <w:spacing w:val="-2"/>
        </w:rPr>
        <w:t xml:space="preserve"> </w:t>
      </w:r>
      <w:r w:rsidRPr="006603A8">
        <w:rPr>
          <w:rFonts w:cs="Arial"/>
        </w:rPr>
        <w:t>and</w:t>
      </w:r>
      <w:r w:rsidRPr="006603A8">
        <w:rPr>
          <w:rFonts w:cs="Arial"/>
          <w:spacing w:val="-1"/>
        </w:rPr>
        <w:t xml:space="preserve"> </w:t>
      </w:r>
      <w:r w:rsidRPr="006603A8">
        <w:rPr>
          <w:rFonts w:cs="Arial"/>
        </w:rPr>
        <w:t>without</w:t>
      </w:r>
      <w:r w:rsidRPr="006603A8">
        <w:rPr>
          <w:rFonts w:cs="Arial"/>
          <w:spacing w:val="1"/>
        </w:rPr>
        <w:t xml:space="preserve"> </w:t>
      </w:r>
      <w:r w:rsidRPr="006603A8">
        <w:rPr>
          <w:rFonts w:cs="Arial"/>
        </w:rPr>
        <w:t>limiting</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generality</w:t>
      </w:r>
      <w:r w:rsidRPr="006603A8">
        <w:rPr>
          <w:rFonts w:cs="Arial"/>
          <w:spacing w:val="-1"/>
        </w:rPr>
        <w:t xml:space="preserve"> </w:t>
      </w:r>
      <w:r w:rsidRPr="006603A8">
        <w:rPr>
          <w:rFonts w:cs="Arial"/>
        </w:rPr>
        <w:t>of the</w:t>
      </w:r>
      <w:r w:rsidRPr="006603A8">
        <w:rPr>
          <w:rFonts w:cs="Arial"/>
          <w:spacing w:val="1"/>
        </w:rPr>
        <w:t xml:space="preserve"> </w:t>
      </w:r>
      <w:r w:rsidRPr="006603A8">
        <w:rPr>
          <w:rFonts w:cs="Arial"/>
        </w:rPr>
        <w:t>foregoing,</w:t>
      </w:r>
      <w:r w:rsidRPr="006603A8">
        <w:rPr>
          <w:rFonts w:cs="Arial"/>
          <w:spacing w:val="-2"/>
        </w:rPr>
        <w:t xml:space="preserve"> </w:t>
      </w:r>
      <w:r w:rsidRPr="006603A8">
        <w:rPr>
          <w:rFonts w:cs="Arial"/>
        </w:rPr>
        <w:t>the</w:t>
      </w:r>
      <w:r w:rsidRPr="006603A8">
        <w:rPr>
          <w:rFonts w:cs="Arial"/>
          <w:spacing w:val="1"/>
        </w:rPr>
        <w:t xml:space="preserve"> </w:t>
      </w:r>
      <w:r w:rsidRPr="006603A8">
        <w:rPr>
          <w:rFonts w:cs="Arial"/>
        </w:rPr>
        <w:t>provision</w:t>
      </w:r>
      <w:r w:rsidRPr="006603A8">
        <w:rPr>
          <w:rFonts w:cs="Arial"/>
          <w:spacing w:val="-3"/>
        </w:rPr>
        <w:t xml:space="preserve"> </w:t>
      </w:r>
      <w:r w:rsidRPr="006603A8">
        <w:rPr>
          <w:rFonts w:cs="Arial"/>
        </w:rPr>
        <w:t>of roads, installation</w:t>
      </w:r>
      <w:r w:rsidRPr="006603A8">
        <w:rPr>
          <w:rFonts w:cs="Arial"/>
          <w:spacing w:val="-3"/>
        </w:rPr>
        <w:t xml:space="preserve"> </w:t>
      </w:r>
      <w:r w:rsidRPr="006603A8">
        <w:rPr>
          <w:rFonts w:cs="Arial"/>
        </w:rPr>
        <w:t>of</w:t>
      </w:r>
      <w:r w:rsidRPr="006603A8">
        <w:rPr>
          <w:rFonts w:cs="Arial"/>
          <w:spacing w:val="-2"/>
        </w:rPr>
        <w:t xml:space="preserve"> </w:t>
      </w:r>
      <w:r w:rsidRPr="006603A8">
        <w:rPr>
          <w:rFonts w:cs="Arial"/>
        </w:rPr>
        <w:t>services, installation</w:t>
      </w:r>
      <w:r w:rsidRPr="006603A8">
        <w:rPr>
          <w:rFonts w:cs="Arial"/>
          <w:spacing w:val="-3"/>
        </w:rPr>
        <w:t xml:space="preserve"> </w:t>
      </w:r>
      <w:r w:rsidRPr="006603A8">
        <w:rPr>
          <w:rFonts w:cs="Arial"/>
        </w:rPr>
        <w:t>of sidewalks</w:t>
      </w:r>
      <w:r w:rsidRPr="006603A8">
        <w:rPr>
          <w:rFonts w:cs="Arial"/>
          <w:spacing w:val="-2"/>
        </w:rPr>
        <w:t xml:space="preserve"> </w:t>
      </w:r>
      <w:r w:rsidRPr="006603A8">
        <w:rPr>
          <w:rFonts w:cs="Arial"/>
        </w:rPr>
        <w:t>and</w:t>
      </w:r>
      <w:r w:rsidRPr="006603A8">
        <w:rPr>
          <w:rFonts w:cs="Arial"/>
          <w:spacing w:val="-1"/>
        </w:rPr>
        <w:t xml:space="preserve"> </w:t>
      </w:r>
      <w:r w:rsidRPr="006603A8">
        <w:rPr>
          <w:rFonts w:cs="Arial"/>
        </w:rPr>
        <w:t>trails and</w:t>
      </w:r>
      <w:r w:rsidRPr="006603A8">
        <w:rPr>
          <w:rFonts w:cs="Arial"/>
          <w:spacing w:val="-1"/>
        </w:rPr>
        <w:t xml:space="preserve"> </w:t>
      </w:r>
      <w:r w:rsidRPr="006603A8">
        <w:rPr>
          <w:rFonts w:cs="Arial"/>
        </w:rPr>
        <w:t>drainage.</w:t>
      </w:r>
    </w:p>
    <w:p w14:paraId="600CE6E5" w14:textId="77777777" w:rsidR="00A21E5C" w:rsidRPr="006603A8" w:rsidRDefault="00A21E5C" w:rsidP="00676E80">
      <w:pPr>
        <w:pStyle w:val="ListParagraph"/>
        <w:numPr>
          <w:ilvl w:val="0"/>
          <w:numId w:val="25"/>
        </w:numPr>
        <w:tabs>
          <w:tab w:val="left" w:pos="483"/>
        </w:tabs>
        <w:kinsoku w:val="0"/>
        <w:overflowPunct w:val="0"/>
        <w:spacing w:before="240" w:after="240" w:line="259" w:lineRule="auto"/>
        <w:ind w:right="229"/>
        <w:contextualSpacing w:val="0"/>
        <w:rPr>
          <w:rFonts w:cs="Arial"/>
        </w:rPr>
      </w:pPr>
      <w:r w:rsidRPr="006603A8">
        <w:rPr>
          <w:rFonts w:cs="Arial"/>
        </w:rPr>
        <w:t>The</w:t>
      </w:r>
      <w:r w:rsidRPr="006603A8">
        <w:rPr>
          <w:rFonts w:cs="Arial"/>
          <w:spacing w:val="1"/>
        </w:rPr>
        <w:t xml:space="preserve"> </w:t>
      </w:r>
      <w:r w:rsidRPr="006603A8">
        <w:rPr>
          <w:rFonts w:cs="Arial"/>
        </w:rPr>
        <w:t>Owner shall develop</w:t>
      </w:r>
      <w:r w:rsidRPr="006603A8">
        <w:rPr>
          <w:rFonts w:cs="Arial"/>
          <w:spacing w:val="-1"/>
        </w:rPr>
        <w:t xml:space="preserve"> </w:t>
      </w:r>
      <w:r w:rsidRPr="006603A8">
        <w:rPr>
          <w:rFonts w:cs="Arial"/>
        </w:rPr>
        <w:t>a</w:t>
      </w:r>
      <w:r w:rsidRPr="006603A8">
        <w:rPr>
          <w:rFonts w:cs="Arial"/>
          <w:spacing w:val="-5"/>
        </w:rPr>
        <w:t xml:space="preserve"> </w:t>
      </w:r>
      <w:r w:rsidRPr="006603A8">
        <w:rPr>
          <w:rFonts w:cs="Arial"/>
        </w:rPr>
        <w:t>phasing</w:t>
      </w:r>
      <w:r w:rsidRPr="006603A8">
        <w:rPr>
          <w:rFonts w:cs="Arial"/>
          <w:spacing w:val="-1"/>
        </w:rPr>
        <w:t xml:space="preserve"> </w:t>
      </w:r>
      <w:r w:rsidRPr="006603A8">
        <w:rPr>
          <w:rFonts w:cs="Arial"/>
        </w:rPr>
        <w:t>plan</w:t>
      </w:r>
      <w:r w:rsidRPr="006603A8">
        <w:rPr>
          <w:rFonts w:cs="Arial"/>
          <w:spacing w:val="-1"/>
        </w:rPr>
        <w:t xml:space="preserve"> </w:t>
      </w:r>
      <w:r w:rsidRPr="006603A8">
        <w:rPr>
          <w:rFonts w:cs="Arial"/>
        </w:rPr>
        <w:t>to</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satisfaction</w:t>
      </w:r>
      <w:r w:rsidRPr="006603A8">
        <w:rPr>
          <w:rFonts w:cs="Arial"/>
          <w:spacing w:val="-3"/>
        </w:rPr>
        <w:t xml:space="preserve"> </w:t>
      </w:r>
      <w:r w:rsidRPr="006603A8">
        <w:rPr>
          <w:rFonts w:cs="Arial"/>
        </w:rPr>
        <w:t>of the</w:t>
      </w:r>
      <w:r w:rsidRPr="006603A8">
        <w:rPr>
          <w:rFonts w:cs="Arial"/>
          <w:spacing w:val="-2"/>
        </w:rPr>
        <w:t xml:space="preserve"> </w:t>
      </w:r>
      <w:r w:rsidRPr="006603A8">
        <w:rPr>
          <w:rFonts w:cs="Arial"/>
        </w:rPr>
        <w:t>Township. The</w:t>
      </w:r>
      <w:r w:rsidRPr="006603A8">
        <w:rPr>
          <w:rFonts w:cs="Arial"/>
          <w:spacing w:val="1"/>
        </w:rPr>
        <w:t xml:space="preserve"> </w:t>
      </w:r>
      <w:r w:rsidRPr="006603A8">
        <w:rPr>
          <w:rFonts w:cs="Arial"/>
        </w:rPr>
        <w:t>phasing</w:t>
      </w:r>
      <w:r w:rsidRPr="006603A8">
        <w:rPr>
          <w:rFonts w:cs="Arial"/>
          <w:spacing w:val="-1"/>
        </w:rPr>
        <w:t xml:space="preserve"> </w:t>
      </w:r>
      <w:r w:rsidRPr="006603A8">
        <w:rPr>
          <w:rFonts w:cs="Arial"/>
        </w:rPr>
        <w:t>plan</w:t>
      </w:r>
      <w:r w:rsidRPr="006603A8">
        <w:rPr>
          <w:rFonts w:cs="Arial"/>
          <w:spacing w:val="-1"/>
        </w:rPr>
        <w:t xml:space="preserve"> </w:t>
      </w:r>
      <w:r w:rsidRPr="006603A8">
        <w:rPr>
          <w:rFonts w:cs="Arial"/>
        </w:rPr>
        <w:t>shall address</w:t>
      </w:r>
      <w:r w:rsidRPr="006603A8">
        <w:rPr>
          <w:rFonts w:cs="Arial"/>
          <w:spacing w:val="-2"/>
        </w:rPr>
        <w:t xml:space="preserve"> </w:t>
      </w:r>
      <w:r w:rsidRPr="006603A8">
        <w:rPr>
          <w:rFonts w:cs="Arial"/>
        </w:rPr>
        <w:t>matters including</w:t>
      </w:r>
      <w:r w:rsidRPr="006603A8">
        <w:rPr>
          <w:rFonts w:cs="Arial"/>
          <w:spacing w:val="-1"/>
        </w:rPr>
        <w:t xml:space="preserve"> </w:t>
      </w:r>
      <w:r w:rsidRPr="006603A8">
        <w:rPr>
          <w:rFonts w:cs="Arial"/>
        </w:rPr>
        <w:t>but</w:t>
      </w:r>
      <w:r w:rsidRPr="006603A8">
        <w:rPr>
          <w:rFonts w:cs="Arial"/>
          <w:spacing w:val="1"/>
        </w:rPr>
        <w:t xml:space="preserve"> </w:t>
      </w:r>
      <w:r w:rsidRPr="006603A8">
        <w:rPr>
          <w:rFonts w:cs="Arial"/>
        </w:rPr>
        <w:t>not</w:t>
      </w:r>
      <w:r w:rsidRPr="006603A8">
        <w:rPr>
          <w:rFonts w:cs="Arial"/>
          <w:spacing w:val="1"/>
        </w:rPr>
        <w:t xml:space="preserve"> </w:t>
      </w:r>
      <w:r w:rsidRPr="006603A8">
        <w:rPr>
          <w:rFonts w:cs="Arial"/>
        </w:rPr>
        <w:t>limited</w:t>
      </w:r>
      <w:r w:rsidRPr="006603A8">
        <w:rPr>
          <w:rFonts w:cs="Arial"/>
          <w:spacing w:val="-3"/>
        </w:rPr>
        <w:t xml:space="preserve"> </w:t>
      </w:r>
      <w:r w:rsidRPr="006603A8">
        <w:rPr>
          <w:rFonts w:cs="Arial"/>
        </w:rPr>
        <w:t>to</w:t>
      </w:r>
      <w:r w:rsidRPr="006603A8">
        <w:rPr>
          <w:rFonts w:cs="Arial"/>
          <w:spacing w:val="-1"/>
        </w:rPr>
        <w:t xml:space="preserve"> </w:t>
      </w:r>
      <w:r w:rsidRPr="006603A8">
        <w:rPr>
          <w:rFonts w:cs="Arial"/>
        </w:rPr>
        <w:t>the</w:t>
      </w:r>
      <w:r w:rsidRPr="006603A8">
        <w:rPr>
          <w:rFonts w:cs="Arial"/>
          <w:spacing w:val="-4"/>
        </w:rPr>
        <w:t xml:space="preserve"> </w:t>
      </w:r>
      <w:r w:rsidRPr="006603A8">
        <w:rPr>
          <w:rFonts w:cs="Arial"/>
        </w:rPr>
        <w:t>allocation</w:t>
      </w:r>
      <w:r w:rsidRPr="006603A8">
        <w:rPr>
          <w:rFonts w:cs="Arial"/>
          <w:spacing w:val="-3"/>
        </w:rPr>
        <w:t xml:space="preserve"> </w:t>
      </w:r>
      <w:r w:rsidRPr="006603A8">
        <w:rPr>
          <w:rFonts w:cs="Arial"/>
        </w:rPr>
        <w:t>of servicing, any</w:t>
      </w:r>
      <w:r w:rsidRPr="006603A8">
        <w:rPr>
          <w:rFonts w:cs="Arial"/>
          <w:spacing w:val="-1"/>
        </w:rPr>
        <w:t xml:space="preserve"> </w:t>
      </w:r>
      <w:r w:rsidRPr="006603A8">
        <w:rPr>
          <w:rFonts w:cs="Arial"/>
        </w:rPr>
        <w:t>necessary temporary</w:t>
      </w:r>
      <w:r w:rsidRPr="006603A8">
        <w:rPr>
          <w:rFonts w:cs="Arial"/>
          <w:spacing w:val="1"/>
        </w:rPr>
        <w:t xml:space="preserve"> </w:t>
      </w:r>
      <w:r w:rsidRPr="006603A8">
        <w:rPr>
          <w:rFonts w:cs="Arial"/>
        </w:rPr>
        <w:t>works such</w:t>
      </w:r>
      <w:r w:rsidRPr="006603A8">
        <w:rPr>
          <w:rFonts w:cs="Arial"/>
          <w:spacing w:val="-1"/>
        </w:rPr>
        <w:t xml:space="preserve"> </w:t>
      </w:r>
      <w:r w:rsidRPr="006603A8">
        <w:rPr>
          <w:rFonts w:cs="Arial"/>
        </w:rPr>
        <w:t>as</w:t>
      </w:r>
      <w:r w:rsidRPr="006603A8">
        <w:rPr>
          <w:rFonts w:cs="Arial"/>
          <w:spacing w:val="-2"/>
        </w:rPr>
        <w:t xml:space="preserve"> </w:t>
      </w:r>
      <w:r w:rsidRPr="006603A8">
        <w:rPr>
          <w:rFonts w:cs="Arial"/>
        </w:rPr>
        <w:t>turning</w:t>
      </w:r>
      <w:r w:rsidRPr="006603A8">
        <w:rPr>
          <w:rFonts w:cs="Arial"/>
          <w:spacing w:val="-1"/>
        </w:rPr>
        <w:t xml:space="preserve"> </w:t>
      </w:r>
      <w:r w:rsidRPr="006603A8">
        <w:rPr>
          <w:rFonts w:cs="Arial"/>
        </w:rPr>
        <w:t>circles, sidewalk</w:t>
      </w:r>
      <w:r w:rsidRPr="006603A8">
        <w:rPr>
          <w:rFonts w:cs="Arial"/>
          <w:spacing w:val="-2"/>
        </w:rPr>
        <w:t xml:space="preserve"> </w:t>
      </w:r>
      <w:r w:rsidRPr="006603A8">
        <w:rPr>
          <w:rFonts w:cs="Arial"/>
        </w:rPr>
        <w:t>and</w:t>
      </w:r>
      <w:r w:rsidRPr="006603A8">
        <w:rPr>
          <w:rFonts w:cs="Arial"/>
          <w:spacing w:val="-1"/>
        </w:rPr>
        <w:t xml:space="preserve"> </w:t>
      </w:r>
      <w:r w:rsidRPr="006603A8">
        <w:rPr>
          <w:rFonts w:cs="Arial"/>
        </w:rPr>
        <w:t>trail</w:t>
      </w:r>
      <w:r w:rsidRPr="006603A8">
        <w:rPr>
          <w:rFonts w:cs="Arial"/>
          <w:spacing w:val="-1"/>
        </w:rPr>
        <w:t xml:space="preserve"> </w:t>
      </w:r>
      <w:r w:rsidRPr="006603A8">
        <w:rPr>
          <w:rFonts w:cs="Arial"/>
        </w:rPr>
        <w:t>connections,</w:t>
      </w:r>
      <w:r w:rsidRPr="006603A8">
        <w:rPr>
          <w:rFonts w:cs="Arial"/>
          <w:spacing w:val="-2"/>
        </w:rPr>
        <w:t xml:space="preserve"> </w:t>
      </w:r>
      <w:r w:rsidRPr="006603A8">
        <w:rPr>
          <w:rFonts w:cs="Arial"/>
        </w:rPr>
        <w:t>or</w:t>
      </w:r>
      <w:r w:rsidRPr="006603A8">
        <w:rPr>
          <w:rFonts w:cs="Arial"/>
          <w:spacing w:val="-2"/>
        </w:rPr>
        <w:t xml:space="preserve"> </w:t>
      </w:r>
      <w:r w:rsidRPr="006603A8">
        <w:rPr>
          <w:rFonts w:cs="Arial"/>
        </w:rPr>
        <w:t>temporary</w:t>
      </w:r>
      <w:r w:rsidRPr="006603A8">
        <w:rPr>
          <w:rFonts w:cs="Arial"/>
          <w:spacing w:val="-1"/>
        </w:rPr>
        <w:t xml:space="preserve"> </w:t>
      </w:r>
      <w:r w:rsidRPr="006603A8">
        <w:rPr>
          <w:rFonts w:cs="Arial"/>
        </w:rPr>
        <w:t>easements.</w:t>
      </w:r>
      <w:r w:rsidRPr="006603A8">
        <w:rPr>
          <w:rFonts w:cs="Arial"/>
          <w:spacing w:val="-3"/>
        </w:rPr>
        <w:t xml:space="preserve"> </w:t>
      </w:r>
      <w:r w:rsidRPr="006603A8">
        <w:rPr>
          <w:rFonts w:cs="Arial"/>
        </w:rPr>
        <w:t>The</w:t>
      </w:r>
      <w:r w:rsidRPr="006603A8">
        <w:rPr>
          <w:rFonts w:cs="Arial"/>
          <w:spacing w:val="1"/>
        </w:rPr>
        <w:t xml:space="preserve"> </w:t>
      </w:r>
      <w:r w:rsidRPr="006603A8">
        <w:rPr>
          <w:rFonts w:cs="Arial"/>
        </w:rPr>
        <w:t>phasing</w:t>
      </w:r>
      <w:r w:rsidRPr="006603A8">
        <w:rPr>
          <w:rFonts w:cs="Arial"/>
          <w:spacing w:val="-1"/>
        </w:rPr>
        <w:t xml:space="preserve"> </w:t>
      </w:r>
      <w:r w:rsidRPr="006603A8">
        <w:rPr>
          <w:rFonts w:cs="Arial"/>
        </w:rPr>
        <w:t>plan</w:t>
      </w:r>
      <w:r w:rsidRPr="006603A8">
        <w:rPr>
          <w:rFonts w:cs="Arial"/>
          <w:spacing w:val="-1"/>
        </w:rPr>
        <w:t xml:space="preserve"> </w:t>
      </w:r>
      <w:r w:rsidRPr="006603A8">
        <w:rPr>
          <w:rFonts w:cs="Arial"/>
        </w:rPr>
        <w:t>shall also</w:t>
      </w:r>
      <w:r w:rsidRPr="006603A8">
        <w:rPr>
          <w:rFonts w:cs="Arial"/>
          <w:spacing w:val="-1"/>
        </w:rPr>
        <w:t xml:space="preserve"> </w:t>
      </w:r>
      <w:r w:rsidRPr="006603A8">
        <w:rPr>
          <w:rFonts w:cs="Arial"/>
        </w:rPr>
        <w:t>identify</w:t>
      </w:r>
      <w:r w:rsidRPr="006603A8">
        <w:rPr>
          <w:rFonts w:cs="Arial"/>
          <w:spacing w:val="-1"/>
        </w:rPr>
        <w:t xml:space="preserve"> </w:t>
      </w:r>
      <w:r w:rsidRPr="006603A8">
        <w:rPr>
          <w:rFonts w:cs="Arial"/>
        </w:rPr>
        <w:t>any</w:t>
      </w:r>
      <w:r w:rsidRPr="006603A8">
        <w:rPr>
          <w:rFonts w:cs="Arial"/>
          <w:spacing w:val="1"/>
        </w:rPr>
        <w:t xml:space="preserve"> </w:t>
      </w:r>
      <w:r w:rsidRPr="006603A8">
        <w:rPr>
          <w:rFonts w:cs="Arial"/>
        </w:rPr>
        <w:t>lots which</w:t>
      </w:r>
      <w:r w:rsidRPr="006603A8">
        <w:rPr>
          <w:rFonts w:cs="Arial"/>
          <w:spacing w:val="-3"/>
        </w:rPr>
        <w:t xml:space="preserve"> </w:t>
      </w:r>
      <w:r w:rsidRPr="006603A8">
        <w:rPr>
          <w:rFonts w:cs="Arial"/>
        </w:rPr>
        <w:t>may</w:t>
      </w:r>
      <w:r w:rsidRPr="006603A8">
        <w:rPr>
          <w:rFonts w:cs="Arial"/>
          <w:spacing w:val="1"/>
        </w:rPr>
        <w:t xml:space="preserve"> </w:t>
      </w:r>
      <w:r w:rsidRPr="006603A8">
        <w:rPr>
          <w:rFonts w:cs="Arial"/>
        </w:rPr>
        <w:t>be</w:t>
      </w:r>
      <w:r w:rsidRPr="006603A8">
        <w:rPr>
          <w:rFonts w:cs="Arial"/>
          <w:spacing w:val="-2"/>
        </w:rPr>
        <w:t xml:space="preserve"> </w:t>
      </w:r>
      <w:r w:rsidRPr="006603A8">
        <w:rPr>
          <w:rFonts w:cs="Arial"/>
        </w:rPr>
        <w:t>temporarily</w:t>
      </w:r>
      <w:r w:rsidRPr="006603A8">
        <w:rPr>
          <w:rFonts w:cs="Arial"/>
          <w:spacing w:val="1"/>
        </w:rPr>
        <w:t xml:space="preserve"> </w:t>
      </w:r>
      <w:r w:rsidRPr="006603A8">
        <w:rPr>
          <w:rFonts w:cs="Arial"/>
        </w:rPr>
        <w:t>constrained by</w:t>
      </w:r>
      <w:r w:rsidRPr="006603A8">
        <w:rPr>
          <w:rFonts w:cs="Arial"/>
          <w:spacing w:val="1"/>
        </w:rPr>
        <w:t xml:space="preserve"> </w:t>
      </w:r>
      <w:r w:rsidRPr="006603A8">
        <w:rPr>
          <w:rFonts w:cs="Arial"/>
        </w:rPr>
        <w:t>development</w:t>
      </w:r>
      <w:r w:rsidRPr="006603A8">
        <w:rPr>
          <w:rFonts w:cs="Arial"/>
          <w:spacing w:val="1"/>
        </w:rPr>
        <w:t xml:space="preserve"> </w:t>
      </w:r>
      <w:r w:rsidRPr="006603A8">
        <w:rPr>
          <w:rFonts w:cs="Arial"/>
        </w:rPr>
        <w:t>as a</w:t>
      </w:r>
      <w:r w:rsidRPr="006603A8">
        <w:rPr>
          <w:rFonts w:cs="Arial"/>
          <w:spacing w:val="-2"/>
        </w:rPr>
        <w:t xml:space="preserve"> </w:t>
      </w:r>
      <w:r w:rsidRPr="006603A8">
        <w:rPr>
          <w:rFonts w:cs="Arial"/>
        </w:rPr>
        <w:t>result</w:t>
      </w:r>
      <w:r w:rsidRPr="006603A8">
        <w:rPr>
          <w:rFonts w:cs="Arial"/>
          <w:spacing w:val="-2"/>
        </w:rPr>
        <w:t xml:space="preserve"> </w:t>
      </w:r>
      <w:r w:rsidRPr="006603A8">
        <w:rPr>
          <w:rFonts w:cs="Arial"/>
        </w:rPr>
        <w:t>of</w:t>
      </w:r>
      <w:r w:rsidRPr="006603A8">
        <w:rPr>
          <w:rFonts w:cs="Arial"/>
          <w:spacing w:val="-2"/>
        </w:rPr>
        <w:t xml:space="preserve"> </w:t>
      </w:r>
      <w:r w:rsidRPr="006603A8">
        <w:rPr>
          <w:rFonts w:cs="Arial"/>
        </w:rPr>
        <w:t>the</w:t>
      </w:r>
      <w:r w:rsidRPr="006603A8">
        <w:rPr>
          <w:rFonts w:cs="Arial"/>
          <w:spacing w:val="1"/>
        </w:rPr>
        <w:t xml:space="preserve"> </w:t>
      </w:r>
      <w:r w:rsidRPr="006603A8">
        <w:rPr>
          <w:rFonts w:cs="Arial"/>
        </w:rPr>
        <w:t>phasing. The</w:t>
      </w:r>
      <w:r w:rsidRPr="006603A8">
        <w:rPr>
          <w:rFonts w:cs="Arial"/>
          <w:spacing w:val="-2"/>
        </w:rPr>
        <w:t xml:space="preserve"> </w:t>
      </w:r>
      <w:r w:rsidRPr="006603A8">
        <w:rPr>
          <w:rFonts w:cs="Arial"/>
        </w:rPr>
        <w:t>subdivision</w:t>
      </w:r>
      <w:r w:rsidRPr="006603A8">
        <w:rPr>
          <w:rFonts w:cs="Arial"/>
          <w:spacing w:val="-1"/>
        </w:rPr>
        <w:t xml:space="preserve"> </w:t>
      </w:r>
      <w:r w:rsidRPr="006603A8">
        <w:rPr>
          <w:rFonts w:cs="Arial"/>
        </w:rPr>
        <w:t>agreement</w:t>
      </w:r>
      <w:r w:rsidRPr="006603A8">
        <w:rPr>
          <w:rFonts w:cs="Arial"/>
          <w:spacing w:val="1"/>
        </w:rPr>
        <w:t xml:space="preserve"> </w:t>
      </w:r>
      <w:r w:rsidRPr="006603A8">
        <w:rPr>
          <w:rFonts w:cs="Arial"/>
        </w:rPr>
        <w:t>between</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Owner and the</w:t>
      </w:r>
      <w:r w:rsidRPr="006603A8">
        <w:rPr>
          <w:rFonts w:cs="Arial"/>
          <w:spacing w:val="1"/>
        </w:rPr>
        <w:t xml:space="preserve"> </w:t>
      </w:r>
      <w:r w:rsidRPr="006603A8">
        <w:rPr>
          <w:rFonts w:cs="Arial"/>
        </w:rPr>
        <w:t>Township</w:t>
      </w:r>
      <w:r w:rsidRPr="006603A8">
        <w:rPr>
          <w:rFonts w:cs="Arial"/>
          <w:spacing w:val="-1"/>
        </w:rPr>
        <w:t xml:space="preserve"> </w:t>
      </w:r>
      <w:r w:rsidRPr="006603A8">
        <w:rPr>
          <w:rFonts w:cs="Arial"/>
        </w:rPr>
        <w:t>shall</w:t>
      </w:r>
      <w:r w:rsidRPr="006603A8">
        <w:rPr>
          <w:rFonts w:cs="Arial"/>
          <w:spacing w:val="-3"/>
        </w:rPr>
        <w:t xml:space="preserve"> </w:t>
      </w:r>
      <w:r w:rsidRPr="006603A8">
        <w:rPr>
          <w:rFonts w:cs="Arial"/>
        </w:rPr>
        <w:t>contain</w:t>
      </w:r>
      <w:r w:rsidRPr="006603A8">
        <w:rPr>
          <w:rFonts w:cs="Arial"/>
          <w:spacing w:val="-3"/>
        </w:rPr>
        <w:t xml:space="preserve"> </w:t>
      </w:r>
      <w:r w:rsidRPr="006603A8">
        <w:rPr>
          <w:rFonts w:cs="Arial"/>
        </w:rPr>
        <w:t>provisions satisfactory</w:t>
      </w:r>
      <w:r w:rsidRPr="006603A8">
        <w:rPr>
          <w:rFonts w:cs="Arial"/>
          <w:spacing w:val="1"/>
        </w:rPr>
        <w:t xml:space="preserve"> </w:t>
      </w:r>
      <w:r w:rsidRPr="006603A8">
        <w:rPr>
          <w:rFonts w:cs="Arial"/>
        </w:rPr>
        <w:t>to</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Township</w:t>
      </w:r>
      <w:r w:rsidRPr="006603A8">
        <w:rPr>
          <w:rFonts w:cs="Arial"/>
          <w:spacing w:val="-1"/>
        </w:rPr>
        <w:t xml:space="preserve"> </w:t>
      </w:r>
      <w:r w:rsidRPr="006603A8">
        <w:rPr>
          <w:rFonts w:cs="Arial"/>
        </w:rPr>
        <w:t>to</w:t>
      </w:r>
      <w:r w:rsidRPr="006603A8">
        <w:rPr>
          <w:rFonts w:cs="Arial"/>
          <w:spacing w:val="1"/>
        </w:rPr>
        <w:t xml:space="preserve"> </w:t>
      </w:r>
      <w:r w:rsidRPr="006603A8">
        <w:rPr>
          <w:rFonts w:cs="Arial"/>
        </w:rPr>
        <w:t>address phasing arrangements acceptable</w:t>
      </w:r>
      <w:r w:rsidRPr="006603A8">
        <w:rPr>
          <w:rFonts w:cs="Arial"/>
          <w:spacing w:val="-2"/>
        </w:rPr>
        <w:t xml:space="preserve"> </w:t>
      </w:r>
      <w:r w:rsidRPr="006603A8">
        <w:rPr>
          <w:rFonts w:cs="Arial"/>
        </w:rPr>
        <w:t>to</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Township, including</w:t>
      </w:r>
      <w:r w:rsidRPr="006603A8">
        <w:rPr>
          <w:rFonts w:cs="Arial"/>
          <w:spacing w:val="-1"/>
        </w:rPr>
        <w:t xml:space="preserve"> </w:t>
      </w:r>
      <w:r w:rsidRPr="006603A8">
        <w:rPr>
          <w:rFonts w:cs="Arial"/>
        </w:rPr>
        <w:t>that</w:t>
      </w:r>
      <w:r w:rsidRPr="006603A8">
        <w:rPr>
          <w:rFonts w:cs="Arial"/>
          <w:spacing w:val="1"/>
        </w:rPr>
        <w:t xml:space="preserve"> </w:t>
      </w:r>
      <w:r w:rsidRPr="006603A8">
        <w:rPr>
          <w:rFonts w:cs="Arial"/>
        </w:rPr>
        <w:t>servicing</w:t>
      </w:r>
      <w:r w:rsidRPr="006603A8">
        <w:rPr>
          <w:rFonts w:cs="Arial"/>
          <w:spacing w:val="-1"/>
        </w:rPr>
        <w:t xml:space="preserve"> </w:t>
      </w:r>
      <w:r w:rsidRPr="006603A8">
        <w:rPr>
          <w:rFonts w:cs="Arial"/>
        </w:rPr>
        <w:t>shall</w:t>
      </w:r>
      <w:r w:rsidRPr="006603A8">
        <w:rPr>
          <w:rFonts w:cs="Arial"/>
          <w:spacing w:val="-3"/>
        </w:rPr>
        <w:t xml:space="preserve"> </w:t>
      </w:r>
      <w:r w:rsidRPr="006603A8">
        <w:rPr>
          <w:rFonts w:cs="Arial"/>
        </w:rPr>
        <w:t>only</w:t>
      </w:r>
      <w:r w:rsidRPr="006603A8">
        <w:rPr>
          <w:rFonts w:cs="Arial"/>
          <w:spacing w:val="1"/>
        </w:rPr>
        <w:t xml:space="preserve"> </w:t>
      </w:r>
      <w:r w:rsidRPr="006603A8">
        <w:rPr>
          <w:rFonts w:cs="Arial"/>
        </w:rPr>
        <w:t>be</w:t>
      </w:r>
      <w:r w:rsidRPr="006603A8">
        <w:rPr>
          <w:rFonts w:cs="Arial"/>
          <w:spacing w:val="-2"/>
        </w:rPr>
        <w:t xml:space="preserve"> </w:t>
      </w:r>
      <w:r w:rsidRPr="006603A8">
        <w:rPr>
          <w:rFonts w:cs="Arial"/>
        </w:rPr>
        <w:t>allocated</w:t>
      </w:r>
      <w:r w:rsidRPr="006603A8">
        <w:rPr>
          <w:rFonts w:cs="Arial"/>
          <w:spacing w:val="-1"/>
        </w:rPr>
        <w:t xml:space="preserve"> </w:t>
      </w:r>
      <w:r w:rsidRPr="006603A8">
        <w:rPr>
          <w:rFonts w:cs="Arial"/>
        </w:rPr>
        <w:t>to phases which are being registered and for which securities are provided.</w:t>
      </w:r>
    </w:p>
    <w:p w14:paraId="6A02C863"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That such conveyances and easements as may be required by an appropriate authority for municipal servicing, utility or drainage purposes shall be granted to the appropriate</w:t>
      </w:r>
      <w:r w:rsidRPr="006603A8">
        <w:rPr>
          <w:rFonts w:cs="Arial"/>
          <w:spacing w:val="-14"/>
        </w:rPr>
        <w:t xml:space="preserve"> </w:t>
      </w:r>
      <w:r w:rsidRPr="006603A8">
        <w:rPr>
          <w:rFonts w:cs="Arial"/>
        </w:rPr>
        <w:t>authority.</w:t>
      </w:r>
    </w:p>
    <w:p w14:paraId="07CE7F12"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The Owner and the Township shall acknowledge in the Subdivision Agreement that sewage and water allocation is not available to service the entire subdivision. The Township is undertaking the necessary approvals to provide the required servicing. Final approval shall only be given to each phase of the development where sanitary and water services are available and constructed to the subdivision or financially</w:t>
      </w:r>
      <w:r w:rsidRPr="006603A8">
        <w:rPr>
          <w:rFonts w:cs="Arial"/>
          <w:spacing w:val="-32"/>
        </w:rPr>
        <w:t xml:space="preserve"> </w:t>
      </w:r>
      <w:r w:rsidRPr="006603A8">
        <w:rPr>
          <w:rFonts w:cs="Arial"/>
        </w:rPr>
        <w:t>secured.</w:t>
      </w:r>
    </w:p>
    <w:p w14:paraId="17ED87BE"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lastRenderedPageBreak/>
        <w:t>That prior to the final approval and registration of the phases of the plan, the Township of Southgate allocate by by-law water supply capacity and sewage treatment plant</w:t>
      </w:r>
      <w:r w:rsidRPr="006603A8">
        <w:rPr>
          <w:rFonts w:cs="Arial"/>
          <w:spacing w:val="-20"/>
        </w:rPr>
        <w:t xml:space="preserve"> </w:t>
      </w:r>
      <w:r w:rsidRPr="006603A8">
        <w:rPr>
          <w:rFonts w:cs="Arial"/>
        </w:rPr>
        <w:t>capacity.</w:t>
      </w:r>
    </w:p>
    <w:p w14:paraId="0E7D5254" w14:textId="35346A4C"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That</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developer prepares and</w:t>
      </w:r>
      <w:r w:rsidRPr="006603A8">
        <w:rPr>
          <w:rFonts w:cs="Arial"/>
          <w:spacing w:val="-1"/>
        </w:rPr>
        <w:t xml:space="preserve"> </w:t>
      </w:r>
      <w:r w:rsidRPr="006603A8">
        <w:rPr>
          <w:rFonts w:cs="Arial"/>
        </w:rPr>
        <w:t>submits a Native</w:t>
      </w:r>
      <w:r w:rsidRPr="006603A8">
        <w:rPr>
          <w:rFonts w:cs="Arial"/>
          <w:spacing w:val="1"/>
        </w:rPr>
        <w:t xml:space="preserve"> </w:t>
      </w:r>
      <w:r w:rsidRPr="006603A8">
        <w:rPr>
          <w:rFonts w:cs="Arial"/>
        </w:rPr>
        <w:t>Tree</w:t>
      </w:r>
      <w:r w:rsidRPr="006603A8">
        <w:rPr>
          <w:rFonts w:cs="Arial"/>
          <w:spacing w:val="1"/>
        </w:rPr>
        <w:t xml:space="preserve"> </w:t>
      </w:r>
      <w:r w:rsidRPr="006603A8">
        <w:rPr>
          <w:rFonts w:cs="Arial"/>
        </w:rPr>
        <w:t>planting</w:t>
      </w:r>
      <w:r w:rsidRPr="006603A8">
        <w:rPr>
          <w:rFonts w:cs="Arial"/>
          <w:spacing w:val="-1"/>
        </w:rPr>
        <w:t xml:space="preserve"> </w:t>
      </w:r>
      <w:r w:rsidRPr="006603A8">
        <w:rPr>
          <w:rFonts w:cs="Arial"/>
        </w:rPr>
        <w:t>and</w:t>
      </w:r>
      <w:r w:rsidRPr="006603A8">
        <w:rPr>
          <w:rFonts w:cs="Arial"/>
          <w:spacing w:val="-1"/>
        </w:rPr>
        <w:t xml:space="preserve"> </w:t>
      </w:r>
      <w:r w:rsidRPr="006603A8">
        <w:rPr>
          <w:rFonts w:cs="Arial"/>
        </w:rPr>
        <w:t>landscaping</w:t>
      </w:r>
      <w:r w:rsidRPr="006603A8">
        <w:rPr>
          <w:rFonts w:cs="Arial"/>
          <w:spacing w:val="-1"/>
        </w:rPr>
        <w:t xml:space="preserve"> </w:t>
      </w:r>
      <w:r w:rsidRPr="006603A8">
        <w:rPr>
          <w:rFonts w:cs="Arial"/>
        </w:rPr>
        <w:t>plan</w:t>
      </w:r>
      <w:r w:rsidRPr="006603A8">
        <w:rPr>
          <w:rFonts w:cs="Arial"/>
          <w:spacing w:val="-1"/>
        </w:rPr>
        <w:t xml:space="preserve"> </w:t>
      </w:r>
      <w:r w:rsidRPr="006603A8">
        <w:rPr>
          <w:rFonts w:cs="Arial"/>
        </w:rPr>
        <w:t>for approval by</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Township.</w:t>
      </w:r>
      <w:r w:rsidRPr="006603A8">
        <w:rPr>
          <w:rFonts w:cs="Arial"/>
          <w:spacing w:val="-3"/>
        </w:rPr>
        <w:t xml:space="preserve"> </w:t>
      </w:r>
      <w:r w:rsidRPr="006603A8">
        <w:rPr>
          <w:rFonts w:cs="Arial"/>
        </w:rPr>
        <w:t>The</w:t>
      </w:r>
      <w:r w:rsidRPr="006603A8">
        <w:rPr>
          <w:rFonts w:cs="Arial"/>
          <w:spacing w:val="1"/>
        </w:rPr>
        <w:t xml:space="preserve"> </w:t>
      </w:r>
      <w:r w:rsidRPr="006603A8">
        <w:rPr>
          <w:rFonts w:cs="Arial"/>
        </w:rPr>
        <w:t>plan</w:t>
      </w:r>
      <w:r w:rsidRPr="006603A8">
        <w:rPr>
          <w:rFonts w:cs="Arial"/>
          <w:spacing w:val="-1"/>
        </w:rPr>
        <w:t xml:space="preserve"> </w:t>
      </w:r>
      <w:r w:rsidRPr="006603A8">
        <w:rPr>
          <w:rFonts w:cs="Arial"/>
        </w:rPr>
        <w:t>will</w:t>
      </w:r>
      <w:r w:rsidRPr="006603A8">
        <w:rPr>
          <w:rFonts w:cs="Arial"/>
          <w:spacing w:val="-2"/>
        </w:rPr>
        <w:t xml:space="preserve"> </w:t>
      </w:r>
      <w:r w:rsidRPr="006603A8">
        <w:rPr>
          <w:rFonts w:cs="Arial"/>
        </w:rPr>
        <w:t>specifically</w:t>
      </w:r>
      <w:r w:rsidRPr="006603A8">
        <w:rPr>
          <w:rFonts w:cs="Arial"/>
          <w:spacing w:val="1"/>
        </w:rPr>
        <w:t xml:space="preserve"> </w:t>
      </w:r>
      <w:r w:rsidRPr="006603A8">
        <w:rPr>
          <w:rFonts w:cs="Arial"/>
        </w:rPr>
        <w:t>provide</w:t>
      </w:r>
      <w:r w:rsidRPr="006603A8">
        <w:rPr>
          <w:rFonts w:cs="Arial"/>
          <w:spacing w:val="-2"/>
        </w:rPr>
        <w:t xml:space="preserve"> </w:t>
      </w:r>
      <w:r w:rsidRPr="006603A8">
        <w:rPr>
          <w:rFonts w:cs="Arial"/>
        </w:rPr>
        <w:t>for</w:t>
      </w:r>
      <w:r w:rsidRPr="006603A8">
        <w:rPr>
          <w:rFonts w:cs="Arial"/>
          <w:spacing w:val="-2"/>
        </w:rPr>
        <w:t xml:space="preserve"> </w:t>
      </w:r>
      <w:r w:rsidRPr="006603A8">
        <w:rPr>
          <w:rFonts w:cs="Arial"/>
        </w:rPr>
        <w:t>additional</w:t>
      </w:r>
      <w:r w:rsidRPr="006603A8">
        <w:rPr>
          <w:rFonts w:cs="Arial"/>
          <w:spacing w:val="-3"/>
        </w:rPr>
        <w:t xml:space="preserve"> </w:t>
      </w:r>
      <w:r w:rsidRPr="006603A8">
        <w:rPr>
          <w:rFonts w:cs="Arial"/>
        </w:rPr>
        <w:t>tree</w:t>
      </w:r>
      <w:r w:rsidRPr="006603A8">
        <w:rPr>
          <w:rFonts w:cs="Arial"/>
          <w:spacing w:val="1"/>
        </w:rPr>
        <w:t xml:space="preserve"> </w:t>
      </w:r>
      <w:r w:rsidRPr="006603A8">
        <w:rPr>
          <w:rFonts w:cs="Arial"/>
        </w:rPr>
        <w:t>planting</w:t>
      </w:r>
      <w:r w:rsidRPr="006603A8">
        <w:rPr>
          <w:rFonts w:cs="Arial"/>
          <w:spacing w:val="-1"/>
        </w:rPr>
        <w:t xml:space="preserve"> </w:t>
      </w:r>
      <w:r w:rsidRPr="006603A8">
        <w:rPr>
          <w:rFonts w:cs="Arial"/>
        </w:rPr>
        <w:t>in</w:t>
      </w:r>
      <w:r w:rsidRPr="006603A8">
        <w:rPr>
          <w:rFonts w:cs="Arial"/>
          <w:spacing w:val="-1"/>
        </w:rPr>
        <w:t xml:space="preserve"> </w:t>
      </w:r>
      <w:r w:rsidRPr="006603A8">
        <w:rPr>
          <w:rFonts w:cs="Arial"/>
        </w:rPr>
        <w:t>the park</w:t>
      </w:r>
      <w:r w:rsidRPr="006603A8">
        <w:rPr>
          <w:rFonts w:cs="Arial"/>
          <w:spacing w:val="1"/>
        </w:rPr>
        <w:t xml:space="preserve"> </w:t>
      </w:r>
      <w:r w:rsidRPr="006603A8">
        <w:rPr>
          <w:rFonts w:cs="Arial"/>
        </w:rPr>
        <w:t>and</w:t>
      </w:r>
      <w:r w:rsidRPr="006603A8">
        <w:rPr>
          <w:rFonts w:cs="Arial"/>
          <w:spacing w:val="-1"/>
        </w:rPr>
        <w:t xml:space="preserve"> </w:t>
      </w:r>
      <w:r w:rsidRPr="006603A8">
        <w:rPr>
          <w:rFonts w:cs="Arial"/>
        </w:rPr>
        <w:t>open</w:t>
      </w:r>
      <w:r w:rsidRPr="006603A8">
        <w:rPr>
          <w:rFonts w:cs="Arial"/>
          <w:spacing w:val="-3"/>
        </w:rPr>
        <w:t xml:space="preserve"> </w:t>
      </w:r>
      <w:r w:rsidRPr="006603A8">
        <w:rPr>
          <w:rFonts w:cs="Arial"/>
        </w:rPr>
        <w:t>space</w:t>
      </w:r>
      <w:r w:rsidRPr="006603A8">
        <w:rPr>
          <w:rFonts w:cs="Arial"/>
          <w:spacing w:val="-2"/>
        </w:rPr>
        <w:t xml:space="preserve"> </w:t>
      </w:r>
      <w:r w:rsidRPr="006603A8">
        <w:rPr>
          <w:rFonts w:cs="Arial"/>
        </w:rPr>
        <w:t>areas</w:t>
      </w:r>
      <w:r w:rsidRPr="006603A8">
        <w:rPr>
          <w:rFonts w:cs="Arial"/>
          <w:spacing w:val="-5"/>
        </w:rPr>
        <w:t xml:space="preserve"> </w:t>
      </w:r>
      <w:r w:rsidRPr="006603A8">
        <w:rPr>
          <w:rFonts w:cs="Arial"/>
        </w:rPr>
        <w:t>as well</w:t>
      </w:r>
      <w:r w:rsidRPr="006603A8">
        <w:rPr>
          <w:rFonts w:cs="Arial"/>
          <w:spacing w:val="-3"/>
        </w:rPr>
        <w:t xml:space="preserve"> </w:t>
      </w:r>
      <w:r w:rsidRPr="006603A8">
        <w:rPr>
          <w:rFonts w:cs="Arial"/>
        </w:rPr>
        <w:t>as the</w:t>
      </w:r>
      <w:r w:rsidRPr="006603A8">
        <w:rPr>
          <w:rFonts w:cs="Arial"/>
          <w:spacing w:val="1"/>
        </w:rPr>
        <w:t xml:space="preserve"> </w:t>
      </w:r>
      <w:r w:rsidRPr="006603A8">
        <w:rPr>
          <w:rFonts w:cs="Arial"/>
        </w:rPr>
        <w:t>provision</w:t>
      </w:r>
      <w:r w:rsidRPr="006603A8">
        <w:rPr>
          <w:rFonts w:cs="Arial"/>
          <w:spacing w:val="-1"/>
        </w:rPr>
        <w:t xml:space="preserve"> </w:t>
      </w:r>
      <w:r w:rsidRPr="006603A8">
        <w:rPr>
          <w:rFonts w:cs="Arial"/>
        </w:rPr>
        <w:t>of</w:t>
      </w:r>
      <w:r w:rsidRPr="006603A8">
        <w:rPr>
          <w:rFonts w:cs="Arial"/>
          <w:spacing w:val="-2"/>
        </w:rPr>
        <w:t xml:space="preserve"> </w:t>
      </w:r>
      <w:r w:rsidRPr="006603A8">
        <w:rPr>
          <w:rFonts w:cs="Arial"/>
        </w:rPr>
        <w:t>trees for individual lots.</w:t>
      </w:r>
      <w:r w:rsidRPr="006603A8">
        <w:rPr>
          <w:rFonts w:cs="Arial"/>
          <w:spacing w:val="-3"/>
        </w:rPr>
        <w:t xml:space="preserve"> </w:t>
      </w:r>
      <w:r w:rsidR="00045E9E">
        <w:rPr>
          <w:rFonts w:cs="Arial"/>
          <w:spacing w:val="-3"/>
        </w:rPr>
        <w:t xml:space="preserve">The plan will also include details regarding the 10 metre wetlands buffer as well as landscaping associated with the Stormwater Management Pond.  </w:t>
      </w:r>
      <w:r w:rsidRPr="006603A8">
        <w:rPr>
          <w:rFonts w:cs="Arial"/>
          <w:spacing w:val="-3"/>
        </w:rPr>
        <w:t xml:space="preserve">A treed buffer is to be planted on the backs of </w:t>
      </w:r>
      <w:r w:rsidRPr="006603A8">
        <w:rPr>
          <w:rFonts w:cs="Arial"/>
        </w:rPr>
        <w:t xml:space="preserve">Lots 34 to 58, and 91 to 93 </w:t>
      </w:r>
      <w:r w:rsidRPr="006603A8">
        <w:rPr>
          <w:rFonts w:cs="Arial"/>
          <w:spacing w:val="-3"/>
        </w:rPr>
        <w:t xml:space="preserve">adjacent to the CP Rail Trail.  </w:t>
      </w:r>
      <w:r w:rsidRPr="006603A8">
        <w:rPr>
          <w:rFonts w:cs="Arial"/>
        </w:rPr>
        <w:t>These</w:t>
      </w:r>
      <w:r w:rsidRPr="006603A8">
        <w:rPr>
          <w:rFonts w:cs="Arial"/>
          <w:spacing w:val="1"/>
        </w:rPr>
        <w:t xml:space="preserve"> </w:t>
      </w:r>
      <w:r w:rsidRPr="006603A8">
        <w:rPr>
          <w:rFonts w:cs="Arial"/>
        </w:rPr>
        <w:t>plans will</w:t>
      </w:r>
      <w:r w:rsidRPr="006603A8">
        <w:rPr>
          <w:rFonts w:cs="Arial"/>
          <w:spacing w:val="-1"/>
        </w:rPr>
        <w:t xml:space="preserve"> </w:t>
      </w:r>
      <w:r w:rsidRPr="006603A8">
        <w:rPr>
          <w:rFonts w:cs="Arial"/>
        </w:rPr>
        <w:t>form</w:t>
      </w:r>
      <w:r w:rsidRPr="006603A8">
        <w:rPr>
          <w:rFonts w:cs="Arial"/>
          <w:spacing w:val="-1"/>
        </w:rPr>
        <w:t xml:space="preserve"> </w:t>
      </w:r>
      <w:r w:rsidRPr="006603A8">
        <w:rPr>
          <w:rFonts w:cs="Arial"/>
        </w:rPr>
        <w:t>part</w:t>
      </w:r>
      <w:r w:rsidRPr="006603A8">
        <w:rPr>
          <w:rFonts w:cs="Arial"/>
          <w:spacing w:val="-2"/>
        </w:rPr>
        <w:t xml:space="preserve"> </w:t>
      </w:r>
      <w:r w:rsidRPr="006603A8">
        <w:rPr>
          <w:rFonts w:cs="Arial"/>
        </w:rPr>
        <w:t>of</w:t>
      </w:r>
      <w:r w:rsidRPr="006603A8">
        <w:rPr>
          <w:rFonts w:cs="Arial"/>
          <w:spacing w:val="-3"/>
        </w:rPr>
        <w:t xml:space="preserve"> </w:t>
      </w:r>
      <w:r w:rsidRPr="006603A8">
        <w:rPr>
          <w:rFonts w:cs="Arial"/>
        </w:rPr>
        <w:t>the</w:t>
      </w:r>
      <w:r w:rsidRPr="006603A8">
        <w:rPr>
          <w:rFonts w:cs="Arial"/>
          <w:spacing w:val="1"/>
        </w:rPr>
        <w:t xml:space="preserve"> </w:t>
      </w:r>
      <w:r w:rsidRPr="006603A8">
        <w:rPr>
          <w:rFonts w:cs="Arial"/>
        </w:rPr>
        <w:t>approved</w:t>
      </w:r>
      <w:r w:rsidRPr="006603A8">
        <w:rPr>
          <w:rFonts w:cs="Arial"/>
          <w:spacing w:val="-5"/>
        </w:rPr>
        <w:t xml:space="preserve"> </w:t>
      </w:r>
      <w:r w:rsidRPr="006603A8">
        <w:rPr>
          <w:rFonts w:cs="Arial"/>
        </w:rPr>
        <w:t>plans in</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subdivision</w:t>
      </w:r>
      <w:r w:rsidRPr="006603A8">
        <w:rPr>
          <w:rFonts w:cs="Arial"/>
          <w:spacing w:val="-1"/>
        </w:rPr>
        <w:t xml:space="preserve"> </w:t>
      </w:r>
      <w:r w:rsidRPr="006603A8">
        <w:rPr>
          <w:rFonts w:cs="Arial"/>
        </w:rPr>
        <w:t>agreement</w:t>
      </w:r>
      <w:r w:rsidR="00045E9E">
        <w:rPr>
          <w:rFonts w:cs="Arial"/>
        </w:rPr>
        <w:t xml:space="preserve"> and will be to the satisfaction of the Saugeen Valley Conservation Authority and the Township.</w:t>
      </w:r>
    </w:p>
    <w:p w14:paraId="78CC0CDF"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That prior to any grading or construction on the site and prior to registration of the plan, the owners or their agents submit the following plans and reports to the satisfaction of the Saugeen Valley Conservation Authority (SVCA) and the Township.</w:t>
      </w:r>
    </w:p>
    <w:p w14:paraId="4716B53B" w14:textId="0E89A838" w:rsidR="00A21E5C" w:rsidRPr="006603A8" w:rsidRDefault="00A21E5C" w:rsidP="00676E80">
      <w:pPr>
        <w:pStyle w:val="ListParagraph"/>
        <w:numPr>
          <w:ilvl w:val="0"/>
          <w:numId w:val="26"/>
        </w:numPr>
        <w:tabs>
          <w:tab w:val="left" w:pos="1182"/>
        </w:tabs>
        <w:kinsoku w:val="0"/>
        <w:overflowPunct w:val="0"/>
        <w:spacing w:before="240" w:after="240" w:line="259" w:lineRule="auto"/>
        <w:ind w:right="216"/>
        <w:contextualSpacing w:val="0"/>
        <w:rPr>
          <w:rFonts w:cs="Arial"/>
        </w:rPr>
      </w:pPr>
      <w:r w:rsidRPr="006603A8">
        <w:rPr>
          <w:rFonts w:cs="Arial"/>
        </w:rPr>
        <w:t>A final Stormwater</w:t>
      </w:r>
      <w:r w:rsidRPr="006603A8">
        <w:rPr>
          <w:rFonts w:cs="Arial"/>
          <w:spacing w:val="-2"/>
        </w:rPr>
        <w:t xml:space="preserve"> </w:t>
      </w:r>
      <w:r w:rsidRPr="006603A8">
        <w:rPr>
          <w:rFonts w:cs="Arial"/>
        </w:rPr>
        <w:t>Management</w:t>
      </w:r>
      <w:r w:rsidRPr="006603A8">
        <w:rPr>
          <w:rFonts w:cs="Arial"/>
          <w:spacing w:val="1"/>
        </w:rPr>
        <w:t xml:space="preserve"> </w:t>
      </w:r>
      <w:r w:rsidRPr="006603A8">
        <w:rPr>
          <w:rFonts w:cs="Arial"/>
        </w:rPr>
        <w:t>Report</w:t>
      </w:r>
      <w:r w:rsidRPr="006603A8">
        <w:rPr>
          <w:rFonts w:cs="Arial"/>
          <w:spacing w:val="-2"/>
        </w:rPr>
        <w:t xml:space="preserve"> </w:t>
      </w:r>
      <w:r w:rsidRPr="006603A8">
        <w:rPr>
          <w:rFonts w:cs="Arial"/>
        </w:rPr>
        <w:t>in</w:t>
      </w:r>
      <w:r w:rsidRPr="006603A8">
        <w:rPr>
          <w:rFonts w:cs="Arial"/>
          <w:spacing w:val="-1"/>
        </w:rPr>
        <w:t xml:space="preserve"> </w:t>
      </w:r>
      <w:r w:rsidRPr="006603A8">
        <w:rPr>
          <w:rFonts w:cs="Arial"/>
        </w:rPr>
        <w:t>accordance</w:t>
      </w:r>
      <w:r w:rsidRPr="006603A8">
        <w:rPr>
          <w:rFonts w:cs="Arial"/>
          <w:spacing w:val="1"/>
        </w:rPr>
        <w:t xml:space="preserve"> </w:t>
      </w:r>
      <w:r w:rsidRPr="006603A8">
        <w:rPr>
          <w:rFonts w:cs="Arial"/>
        </w:rPr>
        <w:t>with</w:t>
      </w:r>
      <w:r w:rsidRPr="006603A8">
        <w:rPr>
          <w:rFonts w:cs="Arial"/>
          <w:spacing w:val="-3"/>
        </w:rPr>
        <w:t xml:space="preserve"> </w:t>
      </w:r>
      <w:r w:rsidRPr="006603A8">
        <w:rPr>
          <w:rFonts w:cs="Arial"/>
        </w:rPr>
        <w:t>the</w:t>
      </w:r>
      <w:r w:rsidRPr="006603A8">
        <w:rPr>
          <w:rFonts w:cs="Arial"/>
          <w:spacing w:val="-2"/>
        </w:rPr>
        <w:t xml:space="preserve"> </w:t>
      </w:r>
      <w:r w:rsidRPr="006603A8">
        <w:rPr>
          <w:rFonts w:cs="Arial"/>
        </w:rPr>
        <w:t>2003</w:t>
      </w:r>
      <w:r w:rsidRPr="006603A8">
        <w:rPr>
          <w:rFonts w:cs="Arial"/>
          <w:spacing w:val="-1"/>
        </w:rPr>
        <w:t xml:space="preserve"> </w:t>
      </w:r>
      <w:r w:rsidRPr="006603A8">
        <w:rPr>
          <w:rFonts w:cs="Arial"/>
        </w:rPr>
        <w:t>Ministry</w:t>
      </w:r>
      <w:r w:rsidRPr="006603A8">
        <w:rPr>
          <w:rFonts w:cs="Arial"/>
          <w:spacing w:val="-1"/>
        </w:rPr>
        <w:t xml:space="preserve"> </w:t>
      </w:r>
      <w:r w:rsidRPr="006603A8">
        <w:rPr>
          <w:rFonts w:cs="Arial"/>
        </w:rPr>
        <w:t>of Environment</w:t>
      </w:r>
      <w:r w:rsidRPr="006603A8">
        <w:rPr>
          <w:rFonts w:cs="Arial"/>
          <w:spacing w:val="-2"/>
        </w:rPr>
        <w:t xml:space="preserve"> </w:t>
      </w:r>
      <w:r w:rsidRPr="006603A8">
        <w:rPr>
          <w:rFonts w:cs="Arial"/>
        </w:rPr>
        <w:t>Report</w:t>
      </w:r>
      <w:r w:rsidRPr="006603A8">
        <w:rPr>
          <w:rFonts w:cs="Arial"/>
          <w:spacing w:val="-2"/>
        </w:rPr>
        <w:t xml:space="preserve"> </w:t>
      </w:r>
      <w:r w:rsidRPr="006603A8">
        <w:rPr>
          <w:rFonts w:cs="Arial"/>
        </w:rPr>
        <w:t>entitled</w:t>
      </w:r>
      <w:r w:rsidRPr="006603A8">
        <w:rPr>
          <w:rFonts w:cs="Arial"/>
          <w:spacing w:val="-1"/>
        </w:rPr>
        <w:t xml:space="preserve"> </w:t>
      </w:r>
      <w:r w:rsidRPr="006603A8">
        <w:rPr>
          <w:rFonts w:cs="Arial"/>
        </w:rPr>
        <w:t>“Stormwater</w:t>
      </w:r>
      <w:r w:rsidRPr="006603A8">
        <w:rPr>
          <w:rFonts w:cs="Arial"/>
          <w:spacing w:val="-2"/>
        </w:rPr>
        <w:t xml:space="preserve"> </w:t>
      </w:r>
      <w:r w:rsidRPr="006603A8">
        <w:rPr>
          <w:rFonts w:cs="Arial"/>
        </w:rPr>
        <w:t>Management</w:t>
      </w:r>
      <w:r w:rsidRPr="006603A8">
        <w:rPr>
          <w:rFonts w:cs="Arial"/>
          <w:spacing w:val="1"/>
        </w:rPr>
        <w:t xml:space="preserve"> </w:t>
      </w:r>
      <w:r w:rsidRPr="006603A8">
        <w:rPr>
          <w:rFonts w:cs="Arial"/>
        </w:rPr>
        <w:t>Practices</w:t>
      </w:r>
      <w:r w:rsidRPr="006603A8">
        <w:rPr>
          <w:rFonts w:cs="Arial"/>
          <w:spacing w:val="-2"/>
        </w:rPr>
        <w:t xml:space="preserve"> </w:t>
      </w:r>
      <w:r w:rsidRPr="006603A8">
        <w:rPr>
          <w:rFonts w:cs="Arial"/>
        </w:rPr>
        <w:t>Planning</w:t>
      </w:r>
      <w:r w:rsidRPr="006603A8">
        <w:rPr>
          <w:rFonts w:cs="Arial"/>
          <w:spacing w:val="-1"/>
        </w:rPr>
        <w:t xml:space="preserve"> </w:t>
      </w:r>
      <w:r w:rsidRPr="006603A8">
        <w:rPr>
          <w:rFonts w:cs="Arial"/>
        </w:rPr>
        <w:t>and</w:t>
      </w:r>
      <w:r w:rsidRPr="006603A8">
        <w:rPr>
          <w:rFonts w:cs="Arial"/>
          <w:spacing w:val="-3"/>
        </w:rPr>
        <w:t xml:space="preserve"> </w:t>
      </w:r>
      <w:r w:rsidRPr="006603A8">
        <w:rPr>
          <w:rFonts w:cs="Arial"/>
        </w:rPr>
        <w:t>Design Manual”</w:t>
      </w:r>
      <w:r w:rsidRPr="006603A8">
        <w:rPr>
          <w:rFonts w:cs="Arial"/>
          <w:spacing w:val="1"/>
        </w:rPr>
        <w:t xml:space="preserve"> </w:t>
      </w:r>
      <w:r w:rsidRPr="006603A8">
        <w:rPr>
          <w:rFonts w:cs="Arial"/>
        </w:rPr>
        <w:t>and</w:t>
      </w:r>
      <w:r w:rsidRPr="006603A8">
        <w:rPr>
          <w:rFonts w:cs="Arial"/>
          <w:spacing w:val="-1"/>
        </w:rPr>
        <w:t xml:space="preserve"> </w:t>
      </w:r>
      <w:r w:rsidRPr="006603A8">
        <w:rPr>
          <w:rFonts w:cs="Arial"/>
        </w:rPr>
        <w:t>in</w:t>
      </w:r>
      <w:r w:rsidRPr="006603A8">
        <w:rPr>
          <w:rFonts w:cs="Arial"/>
          <w:spacing w:val="-3"/>
        </w:rPr>
        <w:t xml:space="preserve"> </w:t>
      </w:r>
      <w:r w:rsidRPr="006603A8">
        <w:rPr>
          <w:rFonts w:cs="Arial"/>
        </w:rPr>
        <w:t>keeping</w:t>
      </w:r>
      <w:r w:rsidRPr="006603A8">
        <w:rPr>
          <w:rFonts w:cs="Arial"/>
          <w:spacing w:val="-1"/>
        </w:rPr>
        <w:t xml:space="preserve"> </w:t>
      </w:r>
      <w:r w:rsidRPr="006603A8">
        <w:rPr>
          <w:rFonts w:cs="Arial"/>
        </w:rPr>
        <w:t>with</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Functional Servicing</w:t>
      </w:r>
      <w:r w:rsidRPr="006603A8">
        <w:rPr>
          <w:rFonts w:cs="Arial"/>
          <w:spacing w:val="-2"/>
        </w:rPr>
        <w:t xml:space="preserve"> </w:t>
      </w:r>
      <w:r w:rsidRPr="006603A8">
        <w:rPr>
          <w:rFonts w:cs="Arial"/>
        </w:rPr>
        <w:t>and</w:t>
      </w:r>
      <w:r w:rsidRPr="006603A8">
        <w:rPr>
          <w:rFonts w:cs="Arial"/>
          <w:spacing w:val="-1"/>
        </w:rPr>
        <w:t xml:space="preserve"> </w:t>
      </w:r>
      <w:r w:rsidRPr="006603A8">
        <w:rPr>
          <w:rFonts w:cs="Arial"/>
        </w:rPr>
        <w:t>Stormwater</w:t>
      </w:r>
      <w:r w:rsidRPr="006603A8">
        <w:rPr>
          <w:rFonts w:cs="Arial"/>
          <w:spacing w:val="-2"/>
        </w:rPr>
        <w:t xml:space="preserve"> </w:t>
      </w:r>
      <w:r w:rsidRPr="006603A8">
        <w:rPr>
          <w:rFonts w:cs="Arial"/>
        </w:rPr>
        <w:t>Management Report</w:t>
      </w:r>
      <w:r w:rsidRPr="006603A8">
        <w:rPr>
          <w:rFonts w:cs="Arial"/>
          <w:spacing w:val="-2"/>
        </w:rPr>
        <w:t xml:space="preserve"> </w:t>
      </w:r>
      <w:r w:rsidRPr="006603A8">
        <w:rPr>
          <w:rFonts w:cs="Arial"/>
        </w:rPr>
        <w:t>(</w:t>
      </w:r>
      <w:r w:rsidR="00045E9E">
        <w:rPr>
          <w:rFonts w:cs="Arial"/>
        </w:rPr>
        <w:t>September 2020 and the updated December 2021 Report</w:t>
      </w:r>
      <w:r w:rsidRPr="006603A8">
        <w:rPr>
          <w:rFonts w:cs="Arial"/>
        </w:rPr>
        <w:t>,</w:t>
      </w:r>
      <w:r w:rsidRPr="006603A8">
        <w:rPr>
          <w:rFonts w:cs="Arial"/>
          <w:spacing w:val="-2"/>
        </w:rPr>
        <w:t xml:space="preserve"> </w:t>
      </w:r>
      <w:r w:rsidRPr="006603A8">
        <w:rPr>
          <w:rFonts w:cs="Arial"/>
        </w:rPr>
        <w:t>C.F. Crozier and</w:t>
      </w:r>
      <w:r w:rsidRPr="006603A8">
        <w:rPr>
          <w:rFonts w:cs="Arial"/>
          <w:spacing w:val="-1"/>
        </w:rPr>
        <w:t xml:space="preserve"> </w:t>
      </w:r>
      <w:r w:rsidRPr="006603A8">
        <w:rPr>
          <w:rFonts w:cs="Arial"/>
        </w:rPr>
        <w:t>Associates</w:t>
      </w:r>
      <w:r w:rsidR="003E0CF7">
        <w:rPr>
          <w:rFonts w:cs="Arial"/>
        </w:rPr>
        <w:t xml:space="preserve"> as well as the addendum letter dated March 14, 2022</w:t>
      </w:r>
      <w:r w:rsidRPr="006603A8">
        <w:rPr>
          <w:rFonts w:cs="Arial"/>
        </w:rPr>
        <w:t>).</w:t>
      </w:r>
    </w:p>
    <w:p w14:paraId="4D3379C4" w14:textId="21ED4F7A" w:rsidR="00A21E5C" w:rsidRPr="006603A8" w:rsidRDefault="00A21E5C" w:rsidP="00676E80">
      <w:pPr>
        <w:pStyle w:val="ListParagraph"/>
        <w:numPr>
          <w:ilvl w:val="0"/>
          <w:numId w:val="26"/>
        </w:numPr>
        <w:tabs>
          <w:tab w:val="left" w:pos="1182"/>
        </w:tabs>
        <w:kinsoku w:val="0"/>
        <w:overflowPunct w:val="0"/>
        <w:spacing w:before="240" w:after="240" w:line="259" w:lineRule="auto"/>
        <w:ind w:right="216"/>
        <w:contextualSpacing w:val="0"/>
        <w:rPr>
          <w:rFonts w:cs="Arial"/>
        </w:rPr>
      </w:pPr>
      <w:r w:rsidRPr="006603A8">
        <w:rPr>
          <w:rFonts w:cs="Arial"/>
        </w:rPr>
        <w:t>Completion of a feature-based water balance</w:t>
      </w:r>
      <w:r w:rsidR="003E0CF7">
        <w:rPr>
          <w:rFonts w:cs="Arial"/>
        </w:rPr>
        <w:t xml:space="preserve"> demonstrating no net loss of surface and groundwater to the receiving wetland feature</w:t>
      </w:r>
      <w:r w:rsidRPr="006603A8">
        <w:rPr>
          <w:rFonts w:cs="Arial"/>
        </w:rPr>
        <w:t>, evaluation of downstream stormwater receivers, and mitigation of any negative impacts completed to the satisfaction of the SVCA and Township and its</w:t>
      </w:r>
      <w:r w:rsidRPr="006603A8">
        <w:rPr>
          <w:rFonts w:cs="Arial"/>
          <w:spacing w:val="-23"/>
        </w:rPr>
        <w:t xml:space="preserve"> </w:t>
      </w:r>
      <w:r w:rsidRPr="006603A8">
        <w:rPr>
          <w:rFonts w:cs="Arial"/>
        </w:rPr>
        <w:t>Engineers.</w:t>
      </w:r>
    </w:p>
    <w:p w14:paraId="4AD32C2B" w14:textId="77777777" w:rsidR="00A21E5C" w:rsidRPr="006603A8" w:rsidRDefault="00A21E5C" w:rsidP="00676E80">
      <w:pPr>
        <w:pStyle w:val="ListParagraph"/>
        <w:numPr>
          <w:ilvl w:val="0"/>
          <w:numId w:val="26"/>
        </w:numPr>
        <w:tabs>
          <w:tab w:val="left" w:pos="1182"/>
        </w:tabs>
        <w:kinsoku w:val="0"/>
        <w:overflowPunct w:val="0"/>
        <w:spacing w:before="240" w:after="240" w:line="259" w:lineRule="auto"/>
        <w:ind w:right="216"/>
        <w:contextualSpacing w:val="0"/>
        <w:rPr>
          <w:rFonts w:cs="Arial"/>
        </w:rPr>
      </w:pPr>
      <w:r w:rsidRPr="006603A8">
        <w:rPr>
          <w:rFonts w:cs="Arial"/>
        </w:rPr>
        <w:t>Detailed lot grading and drainage plans showing existing and proposed</w:t>
      </w:r>
      <w:r w:rsidRPr="006603A8">
        <w:rPr>
          <w:rFonts w:cs="Arial"/>
          <w:spacing w:val="-7"/>
        </w:rPr>
        <w:t xml:space="preserve"> </w:t>
      </w:r>
      <w:r w:rsidRPr="006603A8">
        <w:rPr>
          <w:rFonts w:cs="Arial"/>
        </w:rPr>
        <w:t>grades.</w:t>
      </w:r>
    </w:p>
    <w:p w14:paraId="225250E7" w14:textId="280EB804" w:rsidR="00A21E5C" w:rsidRDefault="00A21E5C" w:rsidP="00676E80">
      <w:pPr>
        <w:pStyle w:val="ListParagraph"/>
        <w:numPr>
          <w:ilvl w:val="0"/>
          <w:numId w:val="26"/>
        </w:numPr>
        <w:tabs>
          <w:tab w:val="left" w:pos="1182"/>
        </w:tabs>
        <w:kinsoku w:val="0"/>
        <w:overflowPunct w:val="0"/>
        <w:spacing w:before="240" w:after="240" w:line="259" w:lineRule="auto"/>
        <w:ind w:right="332"/>
        <w:contextualSpacing w:val="0"/>
        <w:rPr>
          <w:rFonts w:cs="Arial"/>
        </w:rPr>
      </w:pPr>
      <w:r w:rsidRPr="006603A8">
        <w:rPr>
          <w:rFonts w:cs="Arial"/>
        </w:rPr>
        <w:t>An</w:t>
      </w:r>
      <w:r w:rsidRPr="006603A8">
        <w:rPr>
          <w:rFonts w:cs="Arial"/>
          <w:spacing w:val="-1"/>
        </w:rPr>
        <w:t xml:space="preserve"> </w:t>
      </w:r>
      <w:r w:rsidRPr="006603A8">
        <w:rPr>
          <w:rFonts w:cs="Arial"/>
        </w:rPr>
        <w:t>Erosion</w:t>
      </w:r>
      <w:r w:rsidRPr="006603A8">
        <w:rPr>
          <w:rFonts w:cs="Arial"/>
          <w:spacing w:val="-1"/>
        </w:rPr>
        <w:t xml:space="preserve"> </w:t>
      </w:r>
      <w:r w:rsidRPr="006603A8">
        <w:rPr>
          <w:rFonts w:cs="Arial"/>
        </w:rPr>
        <w:t>and</w:t>
      </w:r>
      <w:r w:rsidRPr="006603A8">
        <w:rPr>
          <w:rFonts w:cs="Arial"/>
          <w:spacing w:val="-1"/>
        </w:rPr>
        <w:t xml:space="preserve"> </w:t>
      </w:r>
      <w:r w:rsidRPr="006603A8">
        <w:rPr>
          <w:rFonts w:cs="Arial"/>
        </w:rPr>
        <w:t>Siltation</w:t>
      </w:r>
      <w:r w:rsidRPr="006603A8">
        <w:rPr>
          <w:rFonts w:cs="Arial"/>
          <w:spacing w:val="-1"/>
        </w:rPr>
        <w:t xml:space="preserve"> </w:t>
      </w:r>
      <w:r w:rsidRPr="006603A8">
        <w:rPr>
          <w:rFonts w:cs="Arial"/>
        </w:rPr>
        <w:t>Control</w:t>
      </w:r>
      <w:r w:rsidRPr="006603A8">
        <w:rPr>
          <w:rFonts w:cs="Arial"/>
          <w:spacing w:val="-3"/>
        </w:rPr>
        <w:t xml:space="preserve"> </w:t>
      </w:r>
      <w:r w:rsidRPr="006603A8">
        <w:rPr>
          <w:rFonts w:cs="Arial"/>
        </w:rPr>
        <w:t>Plan</w:t>
      </w:r>
      <w:r w:rsidRPr="006603A8">
        <w:rPr>
          <w:rFonts w:cs="Arial"/>
          <w:spacing w:val="-1"/>
        </w:rPr>
        <w:t xml:space="preserve"> </w:t>
      </w:r>
      <w:r w:rsidRPr="006603A8">
        <w:rPr>
          <w:rFonts w:cs="Arial"/>
        </w:rPr>
        <w:t>in</w:t>
      </w:r>
      <w:r w:rsidRPr="006603A8">
        <w:rPr>
          <w:rFonts w:cs="Arial"/>
          <w:spacing w:val="-1"/>
        </w:rPr>
        <w:t xml:space="preserve"> </w:t>
      </w:r>
      <w:r w:rsidRPr="006603A8">
        <w:rPr>
          <w:rFonts w:cs="Arial"/>
        </w:rPr>
        <w:t>accordance</w:t>
      </w:r>
      <w:r w:rsidRPr="006603A8">
        <w:rPr>
          <w:rFonts w:cs="Arial"/>
          <w:spacing w:val="1"/>
        </w:rPr>
        <w:t xml:space="preserve"> </w:t>
      </w:r>
      <w:r w:rsidRPr="006603A8">
        <w:rPr>
          <w:rFonts w:cs="Arial"/>
        </w:rPr>
        <w:t>with</w:t>
      </w:r>
      <w:r w:rsidRPr="006603A8">
        <w:rPr>
          <w:rFonts w:cs="Arial"/>
          <w:spacing w:val="-1"/>
        </w:rPr>
        <w:t xml:space="preserve"> </w:t>
      </w:r>
      <w:r w:rsidRPr="006603A8">
        <w:rPr>
          <w:rFonts w:cs="Arial"/>
        </w:rPr>
        <w:t>the</w:t>
      </w:r>
      <w:r w:rsidRPr="006603A8">
        <w:rPr>
          <w:rFonts w:cs="Arial"/>
          <w:spacing w:val="1"/>
        </w:rPr>
        <w:t xml:space="preserve"> </w:t>
      </w:r>
      <w:r w:rsidR="006603A8" w:rsidRPr="006603A8">
        <w:rPr>
          <w:rFonts w:cs="Arial"/>
        </w:rPr>
        <w:t>Saugeen Valley</w:t>
      </w:r>
      <w:r w:rsidRPr="006603A8">
        <w:rPr>
          <w:rFonts w:cs="Arial"/>
        </w:rPr>
        <w:t xml:space="preserve"> Conservation Authority’s Guidelines</w:t>
      </w:r>
      <w:r w:rsidRPr="006603A8">
        <w:rPr>
          <w:rFonts w:cs="Arial"/>
          <w:spacing w:val="-2"/>
        </w:rPr>
        <w:t xml:space="preserve"> </w:t>
      </w:r>
      <w:r w:rsidRPr="006603A8">
        <w:rPr>
          <w:rFonts w:cs="Arial"/>
        </w:rPr>
        <w:t>for</w:t>
      </w:r>
      <w:r w:rsidRPr="006603A8">
        <w:rPr>
          <w:rFonts w:cs="Arial"/>
          <w:spacing w:val="-2"/>
        </w:rPr>
        <w:t xml:space="preserve"> </w:t>
      </w:r>
      <w:r w:rsidRPr="006603A8">
        <w:rPr>
          <w:rFonts w:cs="Arial"/>
        </w:rPr>
        <w:t>sediment</w:t>
      </w:r>
      <w:r w:rsidRPr="006603A8">
        <w:rPr>
          <w:rFonts w:cs="Arial"/>
          <w:spacing w:val="-2"/>
        </w:rPr>
        <w:t xml:space="preserve"> </w:t>
      </w:r>
      <w:r w:rsidRPr="006603A8">
        <w:rPr>
          <w:rFonts w:cs="Arial"/>
        </w:rPr>
        <w:t>and</w:t>
      </w:r>
      <w:r w:rsidRPr="006603A8">
        <w:rPr>
          <w:rFonts w:cs="Arial"/>
          <w:spacing w:val="-1"/>
        </w:rPr>
        <w:t xml:space="preserve"> </w:t>
      </w:r>
      <w:r w:rsidRPr="006603A8">
        <w:rPr>
          <w:rFonts w:cs="Arial"/>
        </w:rPr>
        <w:t>erosion</w:t>
      </w:r>
      <w:r w:rsidRPr="006603A8">
        <w:rPr>
          <w:rFonts w:cs="Arial"/>
          <w:spacing w:val="-1"/>
        </w:rPr>
        <w:t xml:space="preserve"> </w:t>
      </w:r>
      <w:r w:rsidRPr="006603A8">
        <w:rPr>
          <w:rFonts w:cs="Arial"/>
        </w:rPr>
        <w:t>control, indicating</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means</w:t>
      </w:r>
      <w:r w:rsidRPr="006603A8">
        <w:rPr>
          <w:rFonts w:cs="Arial"/>
          <w:spacing w:val="-2"/>
        </w:rPr>
        <w:t xml:space="preserve"> </w:t>
      </w:r>
      <w:r w:rsidRPr="006603A8">
        <w:rPr>
          <w:rFonts w:cs="Arial"/>
        </w:rPr>
        <w:t>whereby erosion</w:t>
      </w:r>
      <w:r w:rsidRPr="006603A8">
        <w:rPr>
          <w:rFonts w:cs="Arial"/>
          <w:spacing w:val="-1"/>
        </w:rPr>
        <w:t xml:space="preserve"> </w:t>
      </w:r>
      <w:r w:rsidRPr="006603A8">
        <w:rPr>
          <w:rFonts w:cs="Arial"/>
        </w:rPr>
        <w:t>will</w:t>
      </w:r>
      <w:r w:rsidRPr="006603A8">
        <w:rPr>
          <w:rFonts w:cs="Arial"/>
          <w:spacing w:val="-3"/>
        </w:rPr>
        <w:t xml:space="preserve"> </w:t>
      </w:r>
      <w:r w:rsidRPr="006603A8">
        <w:rPr>
          <w:rFonts w:cs="Arial"/>
        </w:rPr>
        <w:t>be</w:t>
      </w:r>
      <w:r w:rsidRPr="006603A8">
        <w:rPr>
          <w:rFonts w:cs="Arial"/>
          <w:spacing w:val="-2"/>
        </w:rPr>
        <w:t xml:space="preserve"> </w:t>
      </w:r>
      <w:r w:rsidRPr="006603A8">
        <w:rPr>
          <w:rFonts w:cs="Arial"/>
        </w:rPr>
        <w:t>minimized,</w:t>
      </w:r>
      <w:r w:rsidRPr="006603A8">
        <w:rPr>
          <w:rFonts w:cs="Arial"/>
          <w:spacing w:val="-1"/>
        </w:rPr>
        <w:t xml:space="preserve"> </w:t>
      </w:r>
      <w:r w:rsidRPr="006603A8">
        <w:rPr>
          <w:rFonts w:cs="Arial"/>
        </w:rPr>
        <w:t>and</w:t>
      </w:r>
      <w:r w:rsidRPr="006603A8">
        <w:rPr>
          <w:rFonts w:cs="Arial"/>
          <w:spacing w:val="-1"/>
        </w:rPr>
        <w:t xml:space="preserve"> </w:t>
      </w:r>
      <w:r w:rsidRPr="006603A8">
        <w:rPr>
          <w:rFonts w:cs="Arial"/>
        </w:rPr>
        <w:t>silt</w:t>
      </w:r>
      <w:r w:rsidRPr="006603A8">
        <w:rPr>
          <w:rFonts w:cs="Arial"/>
          <w:spacing w:val="1"/>
        </w:rPr>
        <w:t xml:space="preserve"> </w:t>
      </w:r>
      <w:r w:rsidRPr="006603A8">
        <w:rPr>
          <w:rFonts w:cs="Arial"/>
        </w:rPr>
        <w:t>maintained</w:t>
      </w:r>
      <w:r w:rsidRPr="006603A8">
        <w:rPr>
          <w:rFonts w:cs="Arial"/>
          <w:spacing w:val="-3"/>
        </w:rPr>
        <w:t xml:space="preserve"> </w:t>
      </w:r>
      <w:r w:rsidRPr="006603A8">
        <w:rPr>
          <w:rFonts w:cs="Arial"/>
        </w:rPr>
        <w:t>on-site</w:t>
      </w:r>
      <w:r w:rsidRPr="006603A8">
        <w:rPr>
          <w:rFonts w:cs="Arial"/>
          <w:spacing w:val="-2"/>
        </w:rPr>
        <w:t xml:space="preserve"> </w:t>
      </w:r>
      <w:r w:rsidRPr="006603A8">
        <w:rPr>
          <w:rFonts w:cs="Arial"/>
        </w:rPr>
        <w:t>throughout</w:t>
      </w:r>
      <w:r w:rsidRPr="006603A8">
        <w:rPr>
          <w:rFonts w:cs="Arial"/>
          <w:spacing w:val="1"/>
        </w:rPr>
        <w:t xml:space="preserve"> </w:t>
      </w:r>
      <w:r w:rsidRPr="006603A8">
        <w:rPr>
          <w:rFonts w:cs="Arial"/>
        </w:rPr>
        <w:t>all phases</w:t>
      </w:r>
      <w:r w:rsidRPr="006603A8">
        <w:rPr>
          <w:rFonts w:cs="Arial"/>
          <w:spacing w:val="-2"/>
        </w:rPr>
        <w:t xml:space="preserve"> </w:t>
      </w:r>
      <w:r w:rsidRPr="006603A8">
        <w:rPr>
          <w:rFonts w:cs="Arial"/>
        </w:rPr>
        <w:t>of grading and</w:t>
      </w:r>
      <w:r w:rsidRPr="006603A8">
        <w:rPr>
          <w:rFonts w:cs="Arial"/>
          <w:spacing w:val="-1"/>
        </w:rPr>
        <w:t xml:space="preserve"> </w:t>
      </w:r>
      <w:r w:rsidRPr="006603A8">
        <w:rPr>
          <w:rFonts w:cs="Arial"/>
        </w:rPr>
        <w:t>construction.</w:t>
      </w:r>
    </w:p>
    <w:p w14:paraId="4AF67B3E" w14:textId="297AF04B" w:rsidR="00A21E5C" w:rsidRDefault="00A21E5C" w:rsidP="00676E80">
      <w:pPr>
        <w:pStyle w:val="ListParagraph"/>
        <w:numPr>
          <w:ilvl w:val="0"/>
          <w:numId w:val="26"/>
        </w:numPr>
        <w:tabs>
          <w:tab w:val="left" w:pos="1182"/>
        </w:tabs>
        <w:kinsoku w:val="0"/>
        <w:overflowPunct w:val="0"/>
        <w:spacing w:before="240" w:after="240" w:line="259" w:lineRule="auto"/>
        <w:ind w:right="332"/>
        <w:contextualSpacing w:val="0"/>
        <w:rPr>
          <w:rFonts w:cs="Arial"/>
        </w:rPr>
      </w:pPr>
      <w:r w:rsidRPr="006603A8">
        <w:rPr>
          <w:rFonts w:cs="Arial"/>
        </w:rPr>
        <w:t xml:space="preserve">The submission and approval of the necessary permit(s) from the </w:t>
      </w:r>
      <w:r w:rsidR="00045E9E">
        <w:rPr>
          <w:rFonts w:cs="Arial"/>
        </w:rPr>
        <w:t>SVCA</w:t>
      </w:r>
      <w:r w:rsidRPr="006603A8">
        <w:rPr>
          <w:rFonts w:cs="Arial"/>
        </w:rPr>
        <w:t xml:space="preserve"> and/or </w:t>
      </w:r>
      <w:r w:rsidR="00045E9E">
        <w:rPr>
          <w:rFonts w:cs="Arial"/>
        </w:rPr>
        <w:t>GR</w:t>
      </w:r>
      <w:r w:rsidRPr="006603A8">
        <w:rPr>
          <w:rFonts w:cs="Arial"/>
        </w:rPr>
        <w:t>CA prior to any grading within the regulated area.</w:t>
      </w:r>
    </w:p>
    <w:p w14:paraId="1B88A343" w14:textId="435FEE78" w:rsidR="00045E9E" w:rsidRPr="006603A8" w:rsidRDefault="00045E9E" w:rsidP="00676E80">
      <w:pPr>
        <w:pStyle w:val="ListParagraph"/>
        <w:numPr>
          <w:ilvl w:val="0"/>
          <w:numId w:val="26"/>
        </w:numPr>
        <w:tabs>
          <w:tab w:val="left" w:pos="1182"/>
        </w:tabs>
        <w:kinsoku w:val="0"/>
        <w:overflowPunct w:val="0"/>
        <w:spacing w:before="240" w:after="240" w:line="259" w:lineRule="auto"/>
        <w:ind w:right="332"/>
        <w:contextualSpacing w:val="0"/>
        <w:rPr>
          <w:rFonts w:cs="Arial"/>
        </w:rPr>
      </w:pPr>
      <w:r>
        <w:rPr>
          <w:rFonts w:cs="Arial"/>
        </w:rPr>
        <w:lastRenderedPageBreak/>
        <w:t>That the above matters be incorporated into the subdivision agreement between the Owner and the Township and contain provisions with wording acceptable to the SVCA and the Township.</w:t>
      </w:r>
    </w:p>
    <w:p w14:paraId="6CE2E4BE"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That the Owner as part of the subdivision agreement, shall agree in writing acceptable to the Township of</w:t>
      </w:r>
      <w:r w:rsidRPr="006603A8">
        <w:rPr>
          <w:rFonts w:cs="Arial"/>
          <w:spacing w:val="-11"/>
        </w:rPr>
        <w:t xml:space="preserve"> </w:t>
      </w:r>
      <w:r w:rsidRPr="006603A8">
        <w:rPr>
          <w:rFonts w:cs="Arial"/>
        </w:rPr>
        <w:t>Southgate</w:t>
      </w:r>
    </w:p>
    <w:p w14:paraId="576E4A74" w14:textId="3DBD2C6E" w:rsidR="00A21E5C" w:rsidRPr="006603A8" w:rsidRDefault="00A21E5C" w:rsidP="00676E80">
      <w:pPr>
        <w:pStyle w:val="ListParagraph"/>
        <w:numPr>
          <w:ilvl w:val="0"/>
          <w:numId w:val="27"/>
        </w:numPr>
        <w:tabs>
          <w:tab w:val="left" w:pos="1200"/>
        </w:tabs>
        <w:kinsoku w:val="0"/>
        <w:overflowPunct w:val="0"/>
        <w:spacing w:before="240" w:after="240" w:line="256" w:lineRule="auto"/>
        <w:ind w:right="452"/>
        <w:contextualSpacing w:val="0"/>
        <w:rPr>
          <w:rFonts w:cs="Arial"/>
        </w:rPr>
      </w:pPr>
      <w:r w:rsidRPr="006603A8">
        <w:rPr>
          <w:rFonts w:cs="Arial"/>
        </w:rPr>
        <w:t>To undertake all works according to the plans and reports approved under Condition No. 14</w:t>
      </w:r>
      <w:r w:rsidR="00045E9E">
        <w:rPr>
          <w:rFonts w:cs="Arial"/>
        </w:rPr>
        <w:t xml:space="preserve"> and 15 </w:t>
      </w:r>
      <w:r w:rsidRPr="006603A8">
        <w:rPr>
          <w:rFonts w:cs="Arial"/>
        </w:rPr>
        <w:t>above.</w:t>
      </w:r>
    </w:p>
    <w:p w14:paraId="3D2B20AD" w14:textId="77777777" w:rsidR="00A21E5C" w:rsidRPr="006603A8" w:rsidRDefault="00A21E5C" w:rsidP="00676E80">
      <w:pPr>
        <w:pStyle w:val="ListParagraph"/>
        <w:numPr>
          <w:ilvl w:val="0"/>
          <w:numId w:val="27"/>
        </w:numPr>
        <w:tabs>
          <w:tab w:val="left" w:pos="1200"/>
        </w:tabs>
        <w:kinsoku w:val="0"/>
        <w:overflowPunct w:val="0"/>
        <w:spacing w:before="240" w:after="240" w:line="256" w:lineRule="auto"/>
        <w:ind w:right="452"/>
        <w:contextualSpacing w:val="0"/>
        <w:rPr>
          <w:rFonts w:cs="Arial"/>
        </w:rPr>
      </w:pPr>
      <w:r w:rsidRPr="006603A8">
        <w:rPr>
          <w:rFonts w:cs="Arial"/>
        </w:rPr>
        <w:t>To maintain all stormwater management and erosion and sedimentation control structures in good repair and operating order throughout all phases of construction until Final Acceptance of services has been granted by the Township of Southgate. The</w:t>
      </w:r>
      <w:r w:rsidRPr="006603A8">
        <w:rPr>
          <w:rFonts w:cs="Arial"/>
          <w:spacing w:val="2"/>
        </w:rPr>
        <w:t xml:space="preserve"> </w:t>
      </w:r>
      <w:r w:rsidRPr="006603A8">
        <w:rPr>
          <w:rFonts w:cs="Arial"/>
        </w:rPr>
        <w:t>Owner is responsible to satisfy all requirements of the Environmental Compliance Approval until Final Acceptance has been granted.</w:t>
      </w:r>
    </w:p>
    <w:p w14:paraId="3A917333" w14:textId="77777777" w:rsidR="00A21E5C" w:rsidRPr="006603A8" w:rsidRDefault="00A21E5C" w:rsidP="00676E80">
      <w:pPr>
        <w:pStyle w:val="ListParagraph"/>
        <w:numPr>
          <w:ilvl w:val="0"/>
          <w:numId w:val="27"/>
        </w:numPr>
        <w:tabs>
          <w:tab w:val="left" w:pos="1200"/>
        </w:tabs>
        <w:kinsoku w:val="0"/>
        <w:overflowPunct w:val="0"/>
        <w:spacing w:before="240" w:after="240" w:line="256" w:lineRule="auto"/>
        <w:ind w:right="452"/>
        <w:contextualSpacing w:val="0"/>
        <w:rPr>
          <w:rFonts w:cs="Arial"/>
        </w:rPr>
      </w:pPr>
      <w:r w:rsidRPr="006603A8">
        <w:rPr>
          <w:rFonts w:cs="Arial"/>
        </w:rPr>
        <w:t>To</w:t>
      </w:r>
      <w:r w:rsidRPr="006603A8">
        <w:rPr>
          <w:rFonts w:cs="Arial"/>
          <w:spacing w:val="1"/>
        </w:rPr>
        <w:t xml:space="preserve"> </w:t>
      </w:r>
      <w:r w:rsidRPr="006603A8">
        <w:rPr>
          <w:rFonts w:cs="Arial"/>
        </w:rPr>
        <w:t>investigate</w:t>
      </w:r>
      <w:r w:rsidRPr="006603A8">
        <w:rPr>
          <w:rFonts w:cs="Arial"/>
          <w:spacing w:val="1"/>
        </w:rPr>
        <w:t xml:space="preserve"> </w:t>
      </w:r>
      <w:r w:rsidRPr="006603A8">
        <w:rPr>
          <w:rFonts w:cs="Arial"/>
        </w:rPr>
        <w:t>any</w:t>
      </w:r>
      <w:r w:rsidRPr="006603A8">
        <w:rPr>
          <w:rFonts w:cs="Arial"/>
          <w:spacing w:val="1"/>
        </w:rPr>
        <w:t xml:space="preserve"> </w:t>
      </w:r>
      <w:r w:rsidRPr="006603A8">
        <w:rPr>
          <w:rFonts w:cs="Arial"/>
        </w:rPr>
        <w:t>well interference</w:t>
      </w:r>
      <w:r w:rsidRPr="006603A8">
        <w:rPr>
          <w:rFonts w:cs="Arial"/>
          <w:spacing w:val="-2"/>
        </w:rPr>
        <w:t xml:space="preserve"> </w:t>
      </w:r>
      <w:r w:rsidRPr="006603A8">
        <w:rPr>
          <w:rFonts w:cs="Arial"/>
        </w:rPr>
        <w:t>complaints</w:t>
      </w:r>
      <w:r w:rsidRPr="006603A8">
        <w:rPr>
          <w:rFonts w:cs="Arial"/>
          <w:spacing w:val="-2"/>
        </w:rPr>
        <w:t xml:space="preserve"> </w:t>
      </w:r>
      <w:r w:rsidRPr="006603A8">
        <w:rPr>
          <w:rFonts w:cs="Arial"/>
        </w:rPr>
        <w:t>received</w:t>
      </w:r>
      <w:r w:rsidRPr="006603A8">
        <w:rPr>
          <w:rFonts w:cs="Arial"/>
          <w:spacing w:val="-1"/>
        </w:rPr>
        <w:t xml:space="preserve"> </w:t>
      </w:r>
      <w:r w:rsidRPr="006603A8">
        <w:rPr>
          <w:rFonts w:cs="Arial"/>
        </w:rPr>
        <w:t>by</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Developer,</w:t>
      </w:r>
      <w:r w:rsidRPr="006603A8">
        <w:rPr>
          <w:rFonts w:cs="Arial"/>
          <w:spacing w:val="-2"/>
        </w:rPr>
        <w:t xml:space="preserve"> </w:t>
      </w:r>
      <w:r w:rsidRPr="006603A8">
        <w:rPr>
          <w:rFonts w:cs="Arial"/>
        </w:rPr>
        <w:t>Developers Agents, Ministry</w:t>
      </w:r>
      <w:r w:rsidRPr="006603A8">
        <w:rPr>
          <w:rFonts w:cs="Arial"/>
          <w:spacing w:val="-1"/>
        </w:rPr>
        <w:t xml:space="preserve"> </w:t>
      </w:r>
      <w:r w:rsidRPr="006603A8">
        <w:rPr>
          <w:rFonts w:cs="Arial"/>
        </w:rPr>
        <w:t>of</w:t>
      </w:r>
      <w:r w:rsidRPr="006603A8">
        <w:rPr>
          <w:rFonts w:cs="Arial"/>
          <w:spacing w:val="-2"/>
        </w:rPr>
        <w:t xml:space="preserve"> </w:t>
      </w:r>
      <w:r w:rsidRPr="006603A8">
        <w:rPr>
          <w:rFonts w:cs="Arial"/>
        </w:rPr>
        <w:t>the</w:t>
      </w:r>
      <w:r w:rsidRPr="006603A8">
        <w:rPr>
          <w:rFonts w:cs="Arial"/>
          <w:spacing w:val="1"/>
        </w:rPr>
        <w:t xml:space="preserve"> </w:t>
      </w:r>
      <w:r w:rsidRPr="006603A8">
        <w:rPr>
          <w:rFonts w:cs="Arial"/>
        </w:rPr>
        <w:t>Environment</w:t>
      </w:r>
      <w:r w:rsidRPr="006603A8">
        <w:rPr>
          <w:rFonts w:cs="Arial"/>
          <w:spacing w:val="1"/>
        </w:rPr>
        <w:t xml:space="preserve">, Conservation and Parks (MECP) </w:t>
      </w:r>
      <w:r w:rsidRPr="006603A8">
        <w:rPr>
          <w:rFonts w:cs="Arial"/>
        </w:rPr>
        <w:t>or</w:t>
      </w:r>
      <w:r w:rsidRPr="006603A8">
        <w:rPr>
          <w:rFonts w:cs="Arial"/>
          <w:spacing w:val="-2"/>
        </w:rPr>
        <w:t xml:space="preserve"> </w:t>
      </w:r>
      <w:r w:rsidRPr="006603A8">
        <w:rPr>
          <w:rFonts w:cs="Arial"/>
        </w:rPr>
        <w:t>the</w:t>
      </w:r>
      <w:r w:rsidRPr="006603A8">
        <w:rPr>
          <w:rFonts w:cs="Arial"/>
          <w:spacing w:val="-2"/>
        </w:rPr>
        <w:t xml:space="preserve"> </w:t>
      </w:r>
      <w:r w:rsidRPr="006603A8">
        <w:rPr>
          <w:rFonts w:cs="Arial"/>
        </w:rPr>
        <w:t>Township, from</w:t>
      </w:r>
      <w:r w:rsidRPr="006603A8">
        <w:rPr>
          <w:rFonts w:cs="Arial"/>
          <w:spacing w:val="-1"/>
        </w:rPr>
        <w:t xml:space="preserve"> </w:t>
      </w:r>
      <w:r w:rsidRPr="006603A8">
        <w:rPr>
          <w:rFonts w:cs="Arial"/>
        </w:rPr>
        <w:t>the start</w:t>
      </w:r>
      <w:r w:rsidRPr="006603A8">
        <w:rPr>
          <w:rFonts w:cs="Arial"/>
          <w:spacing w:val="-2"/>
        </w:rPr>
        <w:t xml:space="preserve"> </w:t>
      </w:r>
      <w:r w:rsidRPr="006603A8">
        <w:rPr>
          <w:rFonts w:cs="Arial"/>
        </w:rPr>
        <w:t>of construction</w:t>
      </w:r>
      <w:r w:rsidRPr="006603A8">
        <w:rPr>
          <w:rFonts w:cs="Arial"/>
          <w:spacing w:val="-1"/>
        </w:rPr>
        <w:t xml:space="preserve"> </w:t>
      </w:r>
      <w:r w:rsidRPr="006603A8">
        <w:rPr>
          <w:rFonts w:cs="Arial"/>
        </w:rPr>
        <w:t>until</w:t>
      </w:r>
      <w:r w:rsidRPr="006603A8">
        <w:rPr>
          <w:rFonts w:cs="Arial"/>
          <w:spacing w:val="-3"/>
        </w:rPr>
        <w:t xml:space="preserve"> </w:t>
      </w:r>
      <w:r w:rsidRPr="006603A8">
        <w:rPr>
          <w:rFonts w:cs="Arial"/>
        </w:rPr>
        <w:t>final acceptance</w:t>
      </w:r>
      <w:r w:rsidRPr="006603A8">
        <w:rPr>
          <w:rFonts w:cs="Arial"/>
          <w:spacing w:val="-2"/>
        </w:rPr>
        <w:t xml:space="preserve"> </w:t>
      </w:r>
      <w:r w:rsidRPr="006603A8">
        <w:rPr>
          <w:rFonts w:cs="Arial"/>
        </w:rPr>
        <w:t>of the</w:t>
      </w:r>
      <w:r w:rsidRPr="006603A8">
        <w:rPr>
          <w:rFonts w:cs="Arial"/>
          <w:spacing w:val="1"/>
        </w:rPr>
        <w:t xml:space="preserve"> </w:t>
      </w:r>
      <w:r w:rsidRPr="006603A8">
        <w:rPr>
          <w:rFonts w:cs="Arial"/>
        </w:rPr>
        <w:t>first</w:t>
      </w:r>
      <w:r w:rsidRPr="006603A8">
        <w:rPr>
          <w:rFonts w:cs="Arial"/>
          <w:spacing w:val="-4"/>
        </w:rPr>
        <w:t xml:space="preserve"> </w:t>
      </w:r>
      <w:r w:rsidRPr="006603A8">
        <w:rPr>
          <w:rFonts w:cs="Arial"/>
        </w:rPr>
        <w:t>phase</w:t>
      </w:r>
      <w:r w:rsidRPr="006603A8">
        <w:rPr>
          <w:rFonts w:cs="Arial"/>
          <w:spacing w:val="1"/>
        </w:rPr>
        <w:t xml:space="preserve"> </w:t>
      </w:r>
      <w:r w:rsidRPr="006603A8">
        <w:rPr>
          <w:rFonts w:cs="Arial"/>
        </w:rPr>
        <w:t>of</w:t>
      </w:r>
      <w:r w:rsidRPr="006603A8">
        <w:rPr>
          <w:rFonts w:cs="Arial"/>
          <w:spacing w:val="-2"/>
        </w:rPr>
        <w:t xml:space="preserve"> </w:t>
      </w:r>
      <w:r w:rsidRPr="006603A8">
        <w:rPr>
          <w:rFonts w:cs="Arial"/>
        </w:rPr>
        <w:t>the</w:t>
      </w:r>
      <w:r w:rsidRPr="006603A8">
        <w:rPr>
          <w:rFonts w:cs="Arial"/>
          <w:spacing w:val="1"/>
        </w:rPr>
        <w:t xml:space="preserve"> </w:t>
      </w:r>
      <w:r w:rsidRPr="006603A8">
        <w:rPr>
          <w:rFonts w:cs="Arial"/>
        </w:rPr>
        <w:t>subdivision.</w:t>
      </w:r>
      <w:r w:rsidRPr="006603A8">
        <w:rPr>
          <w:rFonts w:cs="Arial"/>
          <w:spacing w:val="-3"/>
        </w:rPr>
        <w:t xml:space="preserve"> </w:t>
      </w:r>
      <w:r w:rsidRPr="006603A8">
        <w:rPr>
          <w:rFonts w:cs="Arial"/>
        </w:rPr>
        <w:t>The results</w:t>
      </w:r>
      <w:r w:rsidRPr="006603A8">
        <w:rPr>
          <w:rFonts w:cs="Arial"/>
          <w:spacing w:val="-2"/>
        </w:rPr>
        <w:t xml:space="preserve"> </w:t>
      </w:r>
      <w:r w:rsidRPr="006603A8">
        <w:rPr>
          <w:rFonts w:cs="Arial"/>
        </w:rPr>
        <w:t>of each</w:t>
      </w:r>
      <w:r w:rsidRPr="006603A8">
        <w:rPr>
          <w:rFonts w:cs="Arial"/>
          <w:spacing w:val="-1"/>
        </w:rPr>
        <w:t xml:space="preserve"> </w:t>
      </w:r>
      <w:r w:rsidRPr="006603A8">
        <w:rPr>
          <w:rFonts w:cs="Arial"/>
        </w:rPr>
        <w:t>investigation</w:t>
      </w:r>
      <w:r w:rsidRPr="006603A8">
        <w:rPr>
          <w:rFonts w:cs="Arial"/>
          <w:spacing w:val="-1"/>
        </w:rPr>
        <w:t xml:space="preserve"> </w:t>
      </w:r>
      <w:r w:rsidRPr="006603A8">
        <w:rPr>
          <w:rFonts w:cs="Arial"/>
        </w:rPr>
        <w:t>shall be</w:t>
      </w:r>
      <w:r w:rsidRPr="006603A8">
        <w:rPr>
          <w:rFonts w:cs="Arial"/>
          <w:spacing w:val="1"/>
        </w:rPr>
        <w:t xml:space="preserve"> </w:t>
      </w:r>
      <w:r w:rsidRPr="006603A8">
        <w:rPr>
          <w:rFonts w:cs="Arial"/>
        </w:rPr>
        <w:t>submitted</w:t>
      </w:r>
      <w:r w:rsidRPr="006603A8">
        <w:rPr>
          <w:rFonts w:cs="Arial"/>
          <w:spacing w:val="-3"/>
        </w:rPr>
        <w:t xml:space="preserve"> </w:t>
      </w:r>
      <w:r w:rsidRPr="006603A8">
        <w:rPr>
          <w:rFonts w:cs="Arial"/>
        </w:rPr>
        <w:t>for</w:t>
      </w:r>
      <w:r w:rsidRPr="006603A8">
        <w:rPr>
          <w:rFonts w:cs="Arial"/>
          <w:spacing w:val="-2"/>
        </w:rPr>
        <w:t xml:space="preserve"> </w:t>
      </w:r>
      <w:r w:rsidRPr="006603A8">
        <w:rPr>
          <w:rFonts w:cs="Arial"/>
        </w:rPr>
        <w:t>review</w:t>
      </w:r>
      <w:r w:rsidRPr="006603A8">
        <w:rPr>
          <w:rFonts w:cs="Arial"/>
          <w:spacing w:val="-2"/>
        </w:rPr>
        <w:t xml:space="preserve"> </w:t>
      </w:r>
      <w:r w:rsidRPr="006603A8">
        <w:rPr>
          <w:rFonts w:cs="Arial"/>
        </w:rPr>
        <w:t>to</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Township</w:t>
      </w:r>
      <w:r w:rsidRPr="006603A8">
        <w:rPr>
          <w:rFonts w:cs="Arial"/>
          <w:spacing w:val="-1"/>
        </w:rPr>
        <w:t xml:space="preserve"> </w:t>
      </w:r>
      <w:r w:rsidRPr="006603A8">
        <w:rPr>
          <w:rFonts w:cs="Arial"/>
        </w:rPr>
        <w:t>and</w:t>
      </w:r>
      <w:r w:rsidRPr="006603A8">
        <w:rPr>
          <w:rFonts w:cs="Arial"/>
          <w:spacing w:val="-1"/>
        </w:rPr>
        <w:t xml:space="preserve"> </w:t>
      </w:r>
      <w:r w:rsidRPr="006603A8">
        <w:rPr>
          <w:rFonts w:cs="Arial"/>
        </w:rPr>
        <w:t>the MECP</w:t>
      </w:r>
      <w:r w:rsidRPr="006603A8">
        <w:rPr>
          <w:rFonts w:cs="Arial"/>
          <w:spacing w:val="1"/>
        </w:rPr>
        <w:t xml:space="preserve"> </w:t>
      </w:r>
      <w:r w:rsidRPr="006603A8">
        <w:rPr>
          <w:rFonts w:cs="Arial"/>
        </w:rPr>
        <w:t>within</w:t>
      </w:r>
      <w:r w:rsidRPr="006603A8">
        <w:rPr>
          <w:rFonts w:cs="Arial"/>
          <w:spacing w:val="-3"/>
        </w:rPr>
        <w:t xml:space="preserve"> </w:t>
      </w:r>
      <w:r w:rsidRPr="006603A8">
        <w:rPr>
          <w:rFonts w:cs="Arial"/>
        </w:rPr>
        <w:t>60</w:t>
      </w:r>
      <w:r w:rsidRPr="006603A8">
        <w:rPr>
          <w:rFonts w:cs="Arial"/>
          <w:spacing w:val="-1"/>
        </w:rPr>
        <w:t xml:space="preserve"> </w:t>
      </w:r>
      <w:r w:rsidRPr="006603A8">
        <w:rPr>
          <w:rFonts w:cs="Arial"/>
        </w:rPr>
        <w:t>days</w:t>
      </w:r>
      <w:r w:rsidRPr="006603A8">
        <w:rPr>
          <w:rFonts w:cs="Arial"/>
          <w:spacing w:val="-2"/>
        </w:rPr>
        <w:t xml:space="preserve"> </w:t>
      </w:r>
      <w:r w:rsidRPr="006603A8">
        <w:rPr>
          <w:rFonts w:cs="Arial"/>
        </w:rPr>
        <w:t>of the</w:t>
      </w:r>
      <w:r w:rsidRPr="006603A8">
        <w:rPr>
          <w:rFonts w:cs="Arial"/>
          <w:spacing w:val="1"/>
        </w:rPr>
        <w:t xml:space="preserve"> </w:t>
      </w:r>
      <w:r w:rsidRPr="006603A8">
        <w:rPr>
          <w:rFonts w:cs="Arial"/>
        </w:rPr>
        <w:t>complaint</w:t>
      </w:r>
      <w:r w:rsidRPr="006603A8">
        <w:rPr>
          <w:rFonts w:cs="Arial"/>
          <w:spacing w:val="1"/>
        </w:rPr>
        <w:t xml:space="preserve"> </w:t>
      </w:r>
      <w:r w:rsidRPr="006603A8">
        <w:rPr>
          <w:rFonts w:cs="Arial"/>
        </w:rPr>
        <w:t>being received. The</w:t>
      </w:r>
      <w:r w:rsidRPr="006603A8">
        <w:rPr>
          <w:rFonts w:cs="Arial"/>
          <w:spacing w:val="1"/>
        </w:rPr>
        <w:t xml:space="preserve"> </w:t>
      </w:r>
      <w:r w:rsidRPr="006603A8">
        <w:rPr>
          <w:rFonts w:cs="Arial"/>
        </w:rPr>
        <w:t>owner</w:t>
      </w:r>
      <w:r w:rsidRPr="006603A8">
        <w:rPr>
          <w:rFonts w:cs="Arial"/>
          <w:spacing w:val="-2"/>
        </w:rPr>
        <w:t xml:space="preserve"> </w:t>
      </w:r>
      <w:r w:rsidRPr="006603A8">
        <w:rPr>
          <w:rFonts w:cs="Arial"/>
        </w:rPr>
        <w:t>shall be</w:t>
      </w:r>
      <w:r w:rsidRPr="006603A8">
        <w:rPr>
          <w:rFonts w:cs="Arial"/>
          <w:spacing w:val="1"/>
        </w:rPr>
        <w:t xml:space="preserve"> </w:t>
      </w:r>
      <w:r w:rsidRPr="006603A8">
        <w:rPr>
          <w:rFonts w:cs="Arial"/>
        </w:rPr>
        <w:t>required</w:t>
      </w:r>
      <w:r w:rsidRPr="006603A8">
        <w:rPr>
          <w:rFonts w:cs="Arial"/>
          <w:spacing w:val="-3"/>
        </w:rPr>
        <w:t xml:space="preserve"> </w:t>
      </w:r>
      <w:r w:rsidRPr="006603A8">
        <w:rPr>
          <w:rFonts w:cs="Arial"/>
        </w:rPr>
        <w:t>to</w:t>
      </w:r>
      <w:r w:rsidRPr="006603A8">
        <w:rPr>
          <w:rFonts w:cs="Arial"/>
          <w:spacing w:val="1"/>
        </w:rPr>
        <w:t xml:space="preserve"> </w:t>
      </w:r>
      <w:r w:rsidRPr="006603A8">
        <w:rPr>
          <w:rFonts w:cs="Arial"/>
        </w:rPr>
        <w:t>pay</w:t>
      </w:r>
      <w:r w:rsidRPr="006603A8">
        <w:rPr>
          <w:rFonts w:cs="Arial"/>
          <w:spacing w:val="1"/>
        </w:rPr>
        <w:t xml:space="preserve"> </w:t>
      </w:r>
      <w:r w:rsidRPr="006603A8">
        <w:rPr>
          <w:rFonts w:cs="Arial"/>
        </w:rPr>
        <w:t>for any</w:t>
      </w:r>
      <w:r w:rsidRPr="006603A8">
        <w:rPr>
          <w:rFonts w:cs="Arial"/>
          <w:spacing w:val="1"/>
        </w:rPr>
        <w:t xml:space="preserve"> </w:t>
      </w:r>
      <w:r w:rsidRPr="006603A8">
        <w:rPr>
          <w:rFonts w:cs="Arial"/>
        </w:rPr>
        <w:t>well interference</w:t>
      </w:r>
      <w:r w:rsidRPr="006603A8">
        <w:rPr>
          <w:rFonts w:cs="Arial"/>
          <w:spacing w:val="-2"/>
        </w:rPr>
        <w:t xml:space="preserve"> </w:t>
      </w:r>
      <w:r w:rsidRPr="006603A8">
        <w:rPr>
          <w:rFonts w:cs="Arial"/>
        </w:rPr>
        <w:t>assessment, completed</w:t>
      </w:r>
      <w:r w:rsidRPr="006603A8">
        <w:rPr>
          <w:rFonts w:cs="Arial"/>
          <w:spacing w:val="-1"/>
        </w:rPr>
        <w:t xml:space="preserve"> </w:t>
      </w:r>
      <w:r w:rsidRPr="006603A8">
        <w:rPr>
          <w:rFonts w:cs="Arial"/>
        </w:rPr>
        <w:t>to</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satisfaction</w:t>
      </w:r>
      <w:r w:rsidRPr="006603A8">
        <w:rPr>
          <w:rFonts w:cs="Arial"/>
          <w:spacing w:val="-1"/>
        </w:rPr>
        <w:t xml:space="preserve"> </w:t>
      </w:r>
      <w:r w:rsidRPr="006603A8">
        <w:rPr>
          <w:rFonts w:cs="Arial"/>
        </w:rPr>
        <w:t>of</w:t>
      </w:r>
      <w:r w:rsidRPr="006603A8">
        <w:rPr>
          <w:rFonts w:cs="Arial"/>
          <w:spacing w:val="-2"/>
        </w:rPr>
        <w:t xml:space="preserve"> </w:t>
      </w:r>
      <w:r w:rsidRPr="006603A8">
        <w:rPr>
          <w:rFonts w:cs="Arial"/>
        </w:rPr>
        <w:t>the</w:t>
      </w:r>
      <w:r w:rsidRPr="006603A8">
        <w:rPr>
          <w:rFonts w:cs="Arial"/>
          <w:spacing w:val="-2"/>
        </w:rPr>
        <w:t xml:space="preserve"> </w:t>
      </w:r>
      <w:r w:rsidRPr="006603A8">
        <w:rPr>
          <w:rFonts w:cs="Arial"/>
        </w:rPr>
        <w:t>Township. If</w:t>
      </w:r>
      <w:r w:rsidRPr="006603A8">
        <w:rPr>
          <w:rFonts w:cs="Arial"/>
          <w:spacing w:val="-1"/>
        </w:rPr>
        <w:t xml:space="preserve"> </w:t>
      </w:r>
      <w:r w:rsidRPr="006603A8">
        <w:rPr>
          <w:rFonts w:cs="Arial"/>
        </w:rPr>
        <w:t>determined</w:t>
      </w:r>
      <w:r w:rsidRPr="006603A8">
        <w:rPr>
          <w:rFonts w:cs="Arial"/>
          <w:spacing w:val="-1"/>
        </w:rPr>
        <w:t xml:space="preserve"> </w:t>
      </w:r>
      <w:r w:rsidRPr="006603A8">
        <w:rPr>
          <w:rFonts w:cs="Arial"/>
        </w:rPr>
        <w:t>to</w:t>
      </w:r>
      <w:r w:rsidRPr="006603A8">
        <w:rPr>
          <w:rFonts w:cs="Arial"/>
          <w:spacing w:val="1"/>
        </w:rPr>
        <w:t xml:space="preserve"> </w:t>
      </w:r>
      <w:r w:rsidRPr="006603A8">
        <w:rPr>
          <w:rFonts w:cs="Arial"/>
        </w:rPr>
        <w:t>be</w:t>
      </w:r>
      <w:r w:rsidRPr="006603A8">
        <w:rPr>
          <w:rFonts w:cs="Arial"/>
          <w:spacing w:val="1"/>
        </w:rPr>
        <w:t xml:space="preserve"> </w:t>
      </w:r>
      <w:r w:rsidRPr="006603A8">
        <w:rPr>
          <w:rFonts w:cs="Arial"/>
        </w:rPr>
        <w:t>a</w:t>
      </w:r>
      <w:r w:rsidRPr="006603A8">
        <w:rPr>
          <w:rFonts w:cs="Arial"/>
          <w:spacing w:val="-2"/>
        </w:rPr>
        <w:t xml:space="preserve"> </w:t>
      </w:r>
      <w:r w:rsidRPr="006603A8">
        <w:rPr>
          <w:rFonts w:cs="Arial"/>
        </w:rPr>
        <w:t>valid</w:t>
      </w:r>
      <w:r w:rsidRPr="006603A8">
        <w:rPr>
          <w:rFonts w:cs="Arial"/>
          <w:spacing w:val="-1"/>
        </w:rPr>
        <w:t xml:space="preserve"> </w:t>
      </w:r>
      <w:r w:rsidRPr="006603A8">
        <w:rPr>
          <w:rFonts w:cs="Arial"/>
        </w:rPr>
        <w:t>complaint, acceptable</w:t>
      </w:r>
      <w:r w:rsidRPr="006603A8">
        <w:rPr>
          <w:rFonts w:cs="Arial"/>
          <w:spacing w:val="-2"/>
        </w:rPr>
        <w:t xml:space="preserve"> </w:t>
      </w:r>
      <w:r w:rsidRPr="006603A8">
        <w:rPr>
          <w:rFonts w:cs="Arial"/>
        </w:rPr>
        <w:t>well</w:t>
      </w:r>
      <w:r w:rsidRPr="006603A8">
        <w:rPr>
          <w:rFonts w:cs="Arial"/>
          <w:spacing w:val="-3"/>
        </w:rPr>
        <w:t xml:space="preserve"> </w:t>
      </w:r>
      <w:r w:rsidRPr="006603A8">
        <w:rPr>
          <w:rFonts w:cs="Arial"/>
        </w:rPr>
        <w:t>interference</w:t>
      </w:r>
      <w:r w:rsidRPr="006603A8">
        <w:rPr>
          <w:rFonts w:cs="Arial"/>
          <w:spacing w:val="1"/>
        </w:rPr>
        <w:t xml:space="preserve"> </w:t>
      </w:r>
      <w:r w:rsidRPr="006603A8">
        <w:rPr>
          <w:rFonts w:cs="Arial"/>
        </w:rPr>
        <w:t>mitigation</w:t>
      </w:r>
      <w:r w:rsidRPr="006603A8">
        <w:rPr>
          <w:rFonts w:cs="Arial"/>
          <w:spacing w:val="-3"/>
        </w:rPr>
        <w:t xml:space="preserve"> </w:t>
      </w:r>
      <w:r w:rsidRPr="006603A8">
        <w:rPr>
          <w:rFonts w:cs="Arial"/>
        </w:rPr>
        <w:t>to</w:t>
      </w:r>
      <w:r w:rsidRPr="006603A8">
        <w:rPr>
          <w:rFonts w:cs="Arial"/>
          <w:spacing w:val="1"/>
        </w:rPr>
        <w:t xml:space="preserve"> </w:t>
      </w:r>
      <w:r w:rsidRPr="006603A8">
        <w:rPr>
          <w:rFonts w:cs="Arial"/>
        </w:rPr>
        <w:t>a complaint</w:t>
      </w:r>
      <w:r w:rsidRPr="006603A8">
        <w:rPr>
          <w:rFonts w:cs="Arial"/>
          <w:spacing w:val="-2"/>
        </w:rPr>
        <w:t xml:space="preserve"> </w:t>
      </w:r>
      <w:r w:rsidRPr="006603A8">
        <w:rPr>
          <w:rFonts w:cs="Arial"/>
        </w:rPr>
        <w:t>may</w:t>
      </w:r>
      <w:r w:rsidRPr="006603A8">
        <w:rPr>
          <w:rFonts w:cs="Arial"/>
          <w:spacing w:val="1"/>
        </w:rPr>
        <w:t xml:space="preserve"> </w:t>
      </w:r>
      <w:r w:rsidRPr="006603A8">
        <w:rPr>
          <w:rFonts w:cs="Arial"/>
        </w:rPr>
        <w:t>include</w:t>
      </w:r>
      <w:r w:rsidRPr="006603A8">
        <w:rPr>
          <w:rFonts w:cs="Arial"/>
          <w:spacing w:val="-2"/>
        </w:rPr>
        <w:t xml:space="preserve"> </w:t>
      </w:r>
      <w:r w:rsidRPr="006603A8">
        <w:rPr>
          <w:rFonts w:cs="Arial"/>
        </w:rPr>
        <w:t>well deepening</w:t>
      </w:r>
      <w:r w:rsidRPr="006603A8">
        <w:rPr>
          <w:rFonts w:cs="Arial"/>
          <w:spacing w:val="-1"/>
        </w:rPr>
        <w:t xml:space="preserve"> </w:t>
      </w:r>
      <w:r w:rsidRPr="006603A8">
        <w:rPr>
          <w:rFonts w:cs="Arial"/>
        </w:rPr>
        <w:t>and or pump</w:t>
      </w:r>
      <w:r w:rsidRPr="006603A8">
        <w:rPr>
          <w:rFonts w:cs="Arial"/>
          <w:spacing w:val="-3"/>
        </w:rPr>
        <w:t xml:space="preserve"> </w:t>
      </w:r>
      <w:r w:rsidRPr="006603A8">
        <w:rPr>
          <w:rFonts w:cs="Arial"/>
        </w:rPr>
        <w:t>lowering. The</w:t>
      </w:r>
      <w:r w:rsidRPr="006603A8">
        <w:rPr>
          <w:rFonts w:cs="Arial"/>
          <w:spacing w:val="-2"/>
        </w:rPr>
        <w:t xml:space="preserve"> </w:t>
      </w:r>
      <w:r w:rsidRPr="006603A8">
        <w:rPr>
          <w:rFonts w:cs="Arial"/>
        </w:rPr>
        <w:t>owner agrees</w:t>
      </w:r>
      <w:r w:rsidRPr="006603A8">
        <w:rPr>
          <w:rFonts w:cs="Arial"/>
          <w:spacing w:val="-2"/>
        </w:rPr>
        <w:t xml:space="preserve"> </w:t>
      </w:r>
      <w:r w:rsidRPr="006603A8">
        <w:rPr>
          <w:rFonts w:cs="Arial"/>
        </w:rPr>
        <w:t>to</w:t>
      </w:r>
      <w:r w:rsidRPr="006603A8">
        <w:rPr>
          <w:rFonts w:cs="Arial"/>
          <w:spacing w:val="1"/>
        </w:rPr>
        <w:t xml:space="preserve"> </w:t>
      </w:r>
      <w:r w:rsidRPr="006603A8">
        <w:rPr>
          <w:rFonts w:cs="Arial"/>
        </w:rPr>
        <w:t>reimburse</w:t>
      </w:r>
      <w:r w:rsidRPr="006603A8">
        <w:rPr>
          <w:rFonts w:cs="Arial"/>
          <w:spacing w:val="-2"/>
        </w:rPr>
        <w:t xml:space="preserve"> </w:t>
      </w:r>
      <w:r w:rsidRPr="006603A8">
        <w:rPr>
          <w:rFonts w:cs="Arial"/>
        </w:rPr>
        <w:t>the</w:t>
      </w:r>
      <w:r w:rsidRPr="006603A8">
        <w:rPr>
          <w:rFonts w:cs="Arial"/>
          <w:spacing w:val="1"/>
        </w:rPr>
        <w:t xml:space="preserve"> </w:t>
      </w:r>
      <w:r w:rsidRPr="006603A8">
        <w:rPr>
          <w:rFonts w:cs="Arial"/>
        </w:rPr>
        <w:t>cost</w:t>
      </w:r>
      <w:r w:rsidRPr="006603A8">
        <w:rPr>
          <w:rFonts w:cs="Arial"/>
          <w:spacing w:val="-2"/>
        </w:rPr>
        <w:t xml:space="preserve"> </w:t>
      </w:r>
      <w:r w:rsidRPr="006603A8">
        <w:rPr>
          <w:rFonts w:cs="Arial"/>
        </w:rPr>
        <w:t>of any</w:t>
      </w:r>
      <w:r w:rsidRPr="006603A8">
        <w:rPr>
          <w:rFonts w:cs="Arial"/>
          <w:spacing w:val="-1"/>
        </w:rPr>
        <w:t xml:space="preserve"> </w:t>
      </w:r>
      <w:r w:rsidRPr="006603A8">
        <w:rPr>
          <w:rFonts w:cs="Arial"/>
        </w:rPr>
        <w:t>mitigation.</w:t>
      </w:r>
    </w:p>
    <w:p w14:paraId="78FD4A02" w14:textId="77777777" w:rsidR="00A21E5C" w:rsidRPr="006603A8" w:rsidRDefault="00A21E5C" w:rsidP="00676E80">
      <w:pPr>
        <w:pStyle w:val="ListParagraph"/>
        <w:numPr>
          <w:ilvl w:val="0"/>
          <w:numId w:val="27"/>
        </w:numPr>
        <w:tabs>
          <w:tab w:val="left" w:pos="1200"/>
        </w:tabs>
        <w:kinsoku w:val="0"/>
        <w:overflowPunct w:val="0"/>
        <w:spacing w:before="120" w:after="120" w:line="256" w:lineRule="auto"/>
        <w:ind w:right="452"/>
        <w:contextualSpacing w:val="0"/>
        <w:rPr>
          <w:rFonts w:cs="Arial"/>
        </w:rPr>
      </w:pPr>
      <w:r w:rsidRPr="006603A8">
        <w:rPr>
          <w:rFonts w:cs="Arial"/>
        </w:rPr>
        <w:t>To erect a subdivision sign on the property containing the following</w:t>
      </w:r>
      <w:r w:rsidRPr="006603A8">
        <w:rPr>
          <w:rFonts w:cs="Arial"/>
          <w:spacing w:val="-9"/>
        </w:rPr>
        <w:t xml:space="preserve"> </w:t>
      </w:r>
      <w:r w:rsidRPr="006603A8">
        <w:rPr>
          <w:rFonts w:cs="Arial"/>
        </w:rPr>
        <w:t>information:</w:t>
      </w:r>
    </w:p>
    <w:p w14:paraId="280D30CE" w14:textId="77777777" w:rsidR="00A21E5C" w:rsidRPr="006603A8" w:rsidRDefault="00A21E5C" w:rsidP="00676E80">
      <w:pPr>
        <w:pStyle w:val="ListParagraph"/>
        <w:numPr>
          <w:ilvl w:val="0"/>
          <w:numId w:val="28"/>
        </w:numPr>
        <w:tabs>
          <w:tab w:val="left" w:pos="1920"/>
        </w:tabs>
        <w:kinsoku w:val="0"/>
        <w:overflowPunct w:val="0"/>
        <w:spacing w:before="120" w:after="120" w:line="259" w:lineRule="auto"/>
        <w:ind w:left="1797" w:right="272" w:hanging="357"/>
        <w:contextualSpacing w:val="0"/>
        <w:rPr>
          <w:rFonts w:cs="Arial"/>
        </w:rPr>
      </w:pPr>
      <w:r w:rsidRPr="006603A8">
        <w:rPr>
          <w:rFonts w:cs="Arial"/>
        </w:rPr>
        <w:t>Identifying all proposed uses within the draft approved plan of subdivision and adjacent</w:t>
      </w:r>
      <w:r w:rsidRPr="006603A8">
        <w:rPr>
          <w:rFonts w:cs="Arial"/>
          <w:spacing w:val="-3"/>
        </w:rPr>
        <w:t xml:space="preserve"> </w:t>
      </w:r>
      <w:r w:rsidRPr="006603A8">
        <w:rPr>
          <w:rFonts w:cs="Arial"/>
        </w:rPr>
        <w:t>uses.</w:t>
      </w:r>
    </w:p>
    <w:p w14:paraId="1D160EE7" w14:textId="77777777" w:rsidR="00A21E5C" w:rsidRPr="006603A8" w:rsidRDefault="00A21E5C" w:rsidP="00676E80">
      <w:pPr>
        <w:pStyle w:val="ListParagraph"/>
        <w:numPr>
          <w:ilvl w:val="0"/>
          <w:numId w:val="28"/>
        </w:numPr>
        <w:tabs>
          <w:tab w:val="left" w:pos="1920"/>
        </w:tabs>
        <w:kinsoku w:val="0"/>
        <w:overflowPunct w:val="0"/>
        <w:spacing w:before="120" w:after="120" w:line="259" w:lineRule="auto"/>
        <w:ind w:left="1797" w:right="272" w:hanging="357"/>
        <w:contextualSpacing w:val="0"/>
        <w:rPr>
          <w:rFonts w:cs="Arial"/>
        </w:rPr>
      </w:pPr>
      <w:r w:rsidRPr="006603A8">
        <w:rPr>
          <w:rFonts w:cs="Arial"/>
        </w:rPr>
        <w:t>Identifying off street parking restriction to be imposed by the Township upon Final Acceptance of the</w:t>
      </w:r>
      <w:r w:rsidRPr="006603A8">
        <w:rPr>
          <w:rFonts w:cs="Arial"/>
          <w:spacing w:val="-15"/>
        </w:rPr>
        <w:t xml:space="preserve"> </w:t>
      </w:r>
      <w:r w:rsidRPr="006603A8">
        <w:rPr>
          <w:rFonts w:cs="Arial"/>
        </w:rPr>
        <w:t>subdivision.</w:t>
      </w:r>
    </w:p>
    <w:p w14:paraId="72467301" w14:textId="77777777" w:rsidR="00A21E5C" w:rsidRPr="006603A8" w:rsidRDefault="00A21E5C" w:rsidP="00676E80">
      <w:pPr>
        <w:pStyle w:val="ListParagraph"/>
        <w:numPr>
          <w:ilvl w:val="0"/>
          <w:numId w:val="28"/>
        </w:numPr>
        <w:tabs>
          <w:tab w:val="left" w:pos="1920"/>
        </w:tabs>
        <w:kinsoku w:val="0"/>
        <w:overflowPunct w:val="0"/>
        <w:spacing w:before="120" w:after="240" w:line="259" w:lineRule="auto"/>
        <w:ind w:left="1797" w:right="272" w:hanging="357"/>
        <w:contextualSpacing w:val="0"/>
        <w:rPr>
          <w:rFonts w:cs="Arial"/>
        </w:rPr>
      </w:pPr>
      <w:r w:rsidRPr="006603A8">
        <w:rPr>
          <w:rFonts w:cs="Arial"/>
        </w:rPr>
        <w:t>Illustrating the location of proposed sidewalks, public walkways, trails, parks, fences and community mailbox</w:t>
      </w:r>
      <w:r w:rsidRPr="006603A8">
        <w:rPr>
          <w:rFonts w:cs="Arial"/>
          <w:spacing w:val="-16"/>
        </w:rPr>
        <w:t xml:space="preserve"> </w:t>
      </w:r>
      <w:r w:rsidRPr="006603A8">
        <w:rPr>
          <w:rFonts w:cs="Arial"/>
        </w:rPr>
        <w:t>locations.  With respect to fences, a fence shall be installed at the backs of Lots 34 to 58, and 91 to 93 adjacent to the CP Rail Trail.</w:t>
      </w:r>
    </w:p>
    <w:p w14:paraId="13B6EB52"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lastRenderedPageBreak/>
        <w:t>That</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subdivision</w:t>
      </w:r>
      <w:r w:rsidRPr="006603A8">
        <w:rPr>
          <w:rFonts w:cs="Arial"/>
          <w:spacing w:val="-1"/>
        </w:rPr>
        <w:t xml:space="preserve"> </w:t>
      </w:r>
      <w:r w:rsidRPr="006603A8">
        <w:rPr>
          <w:rFonts w:cs="Arial"/>
        </w:rPr>
        <w:t>Agreement</w:t>
      </w:r>
      <w:r w:rsidRPr="006603A8">
        <w:rPr>
          <w:rFonts w:cs="Arial"/>
          <w:spacing w:val="-2"/>
        </w:rPr>
        <w:t xml:space="preserve"> </w:t>
      </w:r>
      <w:r w:rsidRPr="006603A8">
        <w:rPr>
          <w:rFonts w:cs="Arial"/>
        </w:rPr>
        <w:t>between</w:t>
      </w:r>
      <w:r w:rsidRPr="006603A8">
        <w:rPr>
          <w:rFonts w:cs="Arial"/>
          <w:spacing w:val="-3"/>
        </w:rPr>
        <w:t xml:space="preserve"> </w:t>
      </w:r>
      <w:r w:rsidRPr="006603A8">
        <w:rPr>
          <w:rFonts w:cs="Arial"/>
        </w:rPr>
        <w:t>the</w:t>
      </w:r>
      <w:r w:rsidRPr="006603A8">
        <w:rPr>
          <w:rFonts w:cs="Arial"/>
          <w:spacing w:val="-2"/>
        </w:rPr>
        <w:t xml:space="preserve"> </w:t>
      </w:r>
      <w:r w:rsidRPr="006603A8">
        <w:rPr>
          <w:rFonts w:cs="Arial"/>
        </w:rPr>
        <w:t>Owner</w:t>
      </w:r>
      <w:r w:rsidRPr="006603A8">
        <w:rPr>
          <w:rFonts w:cs="Arial"/>
          <w:spacing w:val="-5"/>
        </w:rPr>
        <w:t xml:space="preserve"> </w:t>
      </w:r>
      <w:r w:rsidRPr="006603A8">
        <w:rPr>
          <w:rFonts w:cs="Arial"/>
        </w:rPr>
        <w:t>and</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Township</w:t>
      </w:r>
      <w:r w:rsidRPr="006603A8">
        <w:rPr>
          <w:rFonts w:cs="Arial"/>
          <w:spacing w:val="-1"/>
        </w:rPr>
        <w:t xml:space="preserve"> </w:t>
      </w:r>
      <w:r w:rsidRPr="006603A8">
        <w:rPr>
          <w:rFonts w:cs="Arial"/>
        </w:rPr>
        <w:t>shall</w:t>
      </w:r>
      <w:r w:rsidRPr="006603A8">
        <w:rPr>
          <w:rFonts w:cs="Arial"/>
          <w:spacing w:val="-2"/>
        </w:rPr>
        <w:t xml:space="preserve"> </w:t>
      </w:r>
      <w:r w:rsidRPr="006603A8">
        <w:rPr>
          <w:rFonts w:cs="Arial"/>
        </w:rPr>
        <w:t>contain</w:t>
      </w:r>
      <w:r w:rsidRPr="006603A8">
        <w:rPr>
          <w:rFonts w:cs="Arial"/>
          <w:spacing w:val="-1"/>
        </w:rPr>
        <w:t xml:space="preserve"> </w:t>
      </w:r>
      <w:r w:rsidRPr="006603A8">
        <w:rPr>
          <w:rFonts w:cs="Arial"/>
        </w:rPr>
        <w:t>provisions whereby</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Owner shall</w:t>
      </w:r>
      <w:r w:rsidRPr="006603A8">
        <w:rPr>
          <w:rFonts w:cs="Arial"/>
          <w:spacing w:val="-3"/>
        </w:rPr>
        <w:t xml:space="preserve"> </w:t>
      </w:r>
      <w:r w:rsidRPr="006603A8">
        <w:rPr>
          <w:rFonts w:cs="Arial"/>
        </w:rPr>
        <w:t>make</w:t>
      </w:r>
      <w:r w:rsidRPr="006603A8">
        <w:rPr>
          <w:rFonts w:cs="Arial"/>
          <w:spacing w:val="1"/>
        </w:rPr>
        <w:t xml:space="preserve"> </w:t>
      </w:r>
      <w:r w:rsidRPr="006603A8">
        <w:rPr>
          <w:rFonts w:cs="Arial"/>
        </w:rPr>
        <w:t>satisfactory</w:t>
      </w:r>
      <w:r w:rsidRPr="006603A8">
        <w:rPr>
          <w:rFonts w:cs="Arial"/>
          <w:spacing w:val="-1"/>
        </w:rPr>
        <w:t xml:space="preserve"> </w:t>
      </w:r>
      <w:r w:rsidRPr="006603A8">
        <w:rPr>
          <w:rFonts w:cs="Arial"/>
        </w:rPr>
        <w:t>arrangements</w:t>
      </w:r>
      <w:r w:rsidRPr="006603A8">
        <w:rPr>
          <w:rFonts w:cs="Arial"/>
          <w:spacing w:val="-2"/>
        </w:rPr>
        <w:t xml:space="preserve"> </w:t>
      </w:r>
      <w:r w:rsidRPr="006603A8">
        <w:rPr>
          <w:rFonts w:cs="Arial"/>
        </w:rPr>
        <w:t>with</w:t>
      </w:r>
      <w:r w:rsidRPr="006603A8">
        <w:rPr>
          <w:rFonts w:cs="Arial"/>
          <w:spacing w:val="-3"/>
        </w:rPr>
        <w:t xml:space="preserve"> </w:t>
      </w:r>
      <w:r w:rsidRPr="006603A8">
        <w:rPr>
          <w:rFonts w:cs="Arial"/>
        </w:rPr>
        <w:t>the</w:t>
      </w:r>
      <w:r w:rsidRPr="006603A8">
        <w:rPr>
          <w:rFonts w:cs="Arial"/>
          <w:spacing w:val="1"/>
        </w:rPr>
        <w:t xml:space="preserve"> </w:t>
      </w:r>
      <w:r w:rsidRPr="006603A8">
        <w:rPr>
          <w:rFonts w:cs="Arial"/>
        </w:rPr>
        <w:t>appropriate</w:t>
      </w:r>
      <w:r w:rsidRPr="006603A8">
        <w:rPr>
          <w:rFonts w:cs="Arial"/>
          <w:spacing w:val="1"/>
        </w:rPr>
        <w:t xml:space="preserve"> </w:t>
      </w:r>
      <w:r w:rsidRPr="006603A8">
        <w:rPr>
          <w:rFonts w:cs="Arial"/>
        </w:rPr>
        <w:t>providers for</w:t>
      </w:r>
      <w:r w:rsidRPr="006603A8">
        <w:rPr>
          <w:rFonts w:cs="Arial"/>
          <w:spacing w:val="-2"/>
        </w:rPr>
        <w:t xml:space="preserve"> </w:t>
      </w:r>
      <w:r w:rsidRPr="006603A8">
        <w:rPr>
          <w:rFonts w:cs="Arial"/>
        </w:rPr>
        <w:t>the provision</w:t>
      </w:r>
      <w:r w:rsidRPr="006603A8">
        <w:rPr>
          <w:rFonts w:cs="Arial"/>
          <w:spacing w:val="-3"/>
        </w:rPr>
        <w:t xml:space="preserve"> </w:t>
      </w:r>
      <w:r w:rsidRPr="006603A8">
        <w:rPr>
          <w:rFonts w:cs="Arial"/>
        </w:rPr>
        <w:t>of permanent</w:t>
      </w:r>
      <w:r w:rsidRPr="006603A8">
        <w:rPr>
          <w:rFonts w:cs="Arial"/>
          <w:spacing w:val="-2"/>
        </w:rPr>
        <w:t xml:space="preserve"> </w:t>
      </w:r>
      <w:r w:rsidRPr="006603A8">
        <w:rPr>
          <w:rFonts w:cs="Arial"/>
        </w:rPr>
        <w:t>and</w:t>
      </w:r>
      <w:r w:rsidRPr="006603A8">
        <w:rPr>
          <w:rFonts w:cs="Arial"/>
          <w:spacing w:val="-1"/>
        </w:rPr>
        <w:t xml:space="preserve"> </w:t>
      </w:r>
      <w:r w:rsidRPr="006603A8">
        <w:rPr>
          <w:rFonts w:cs="Arial"/>
        </w:rPr>
        <w:t>/or</w:t>
      </w:r>
      <w:r w:rsidRPr="006603A8">
        <w:rPr>
          <w:rFonts w:cs="Arial"/>
          <w:spacing w:val="-2"/>
        </w:rPr>
        <w:t xml:space="preserve"> </w:t>
      </w:r>
      <w:r w:rsidRPr="006603A8">
        <w:rPr>
          <w:rFonts w:cs="Arial"/>
        </w:rPr>
        <w:t>temporary</w:t>
      </w:r>
      <w:r w:rsidRPr="006603A8">
        <w:rPr>
          <w:rFonts w:cs="Arial"/>
          <w:spacing w:val="-2"/>
        </w:rPr>
        <w:t xml:space="preserve"> </w:t>
      </w:r>
      <w:r w:rsidRPr="006603A8">
        <w:rPr>
          <w:rFonts w:cs="Arial"/>
        </w:rPr>
        <w:t>hydro, telephone, natural gas, internet</w:t>
      </w:r>
      <w:r w:rsidRPr="006603A8">
        <w:rPr>
          <w:rFonts w:cs="Arial"/>
          <w:spacing w:val="1"/>
        </w:rPr>
        <w:t xml:space="preserve"> </w:t>
      </w:r>
      <w:r w:rsidRPr="006603A8">
        <w:rPr>
          <w:rFonts w:cs="Arial"/>
        </w:rPr>
        <w:t>and</w:t>
      </w:r>
      <w:r w:rsidRPr="006603A8">
        <w:rPr>
          <w:rFonts w:cs="Arial"/>
          <w:spacing w:val="-1"/>
        </w:rPr>
        <w:t xml:space="preserve"> </w:t>
      </w:r>
      <w:r w:rsidRPr="006603A8">
        <w:rPr>
          <w:rFonts w:cs="Arial"/>
        </w:rPr>
        <w:t>cable</w:t>
      </w:r>
      <w:r w:rsidRPr="006603A8">
        <w:rPr>
          <w:rFonts w:cs="Arial"/>
          <w:spacing w:val="-1"/>
        </w:rPr>
        <w:t xml:space="preserve"> </w:t>
      </w:r>
      <w:r w:rsidRPr="006603A8">
        <w:rPr>
          <w:rFonts w:cs="Arial"/>
        </w:rPr>
        <w:t>television</w:t>
      </w:r>
      <w:r w:rsidRPr="006603A8">
        <w:rPr>
          <w:rFonts w:cs="Arial"/>
          <w:spacing w:val="-3"/>
        </w:rPr>
        <w:t xml:space="preserve"> </w:t>
      </w:r>
      <w:r w:rsidRPr="006603A8">
        <w:rPr>
          <w:rFonts w:cs="Arial"/>
        </w:rPr>
        <w:t>services</w:t>
      </w:r>
      <w:r w:rsidRPr="006603A8">
        <w:rPr>
          <w:rFonts w:cs="Arial"/>
          <w:spacing w:val="-2"/>
        </w:rPr>
        <w:t xml:space="preserve"> </w:t>
      </w:r>
      <w:r w:rsidRPr="006603A8">
        <w:rPr>
          <w:rFonts w:cs="Arial"/>
        </w:rPr>
        <w:t>to</w:t>
      </w:r>
      <w:r w:rsidRPr="006603A8">
        <w:rPr>
          <w:rFonts w:cs="Arial"/>
          <w:spacing w:val="1"/>
        </w:rPr>
        <w:t xml:space="preserve"> </w:t>
      </w:r>
      <w:r w:rsidRPr="006603A8">
        <w:rPr>
          <w:rFonts w:cs="Arial"/>
        </w:rPr>
        <w:t>this plan.</w:t>
      </w:r>
    </w:p>
    <w:p w14:paraId="6B6E694D"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That</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subdivision</w:t>
      </w:r>
      <w:r w:rsidRPr="006603A8">
        <w:rPr>
          <w:rFonts w:cs="Arial"/>
          <w:spacing w:val="-1"/>
        </w:rPr>
        <w:t xml:space="preserve"> </w:t>
      </w:r>
      <w:r w:rsidRPr="006603A8">
        <w:rPr>
          <w:rFonts w:cs="Arial"/>
        </w:rPr>
        <w:t>agreement</w:t>
      </w:r>
      <w:r w:rsidRPr="006603A8">
        <w:rPr>
          <w:rFonts w:cs="Arial"/>
          <w:spacing w:val="-2"/>
        </w:rPr>
        <w:t xml:space="preserve"> </w:t>
      </w:r>
      <w:r w:rsidRPr="006603A8">
        <w:rPr>
          <w:rFonts w:cs="Arial"/>
        </w:rPr>
        <w:t>between</w:t>
      </w:r>
      <w:r w:rsidRPr="006603A8">
        <w:rPr>
          <w:rFonts w:cs="Arial"/>
          <w:spacing w:val="-3"/>
        </w:rPr>
        <w:t xml:space="preserve"> </w:t>
      </w:r>
      <w:r w:rsidRPr="006603A8">
        <w:rPr>
          <w:rFonts w:cs="Arial"/>
        </w:rPr>
        <w:t>the</w:t>
      </w:r>
      <w:r w:rsidRPr="006603A8">
        <w:rPr>
          <w:rFonts w:cs="Arial"/>
          <w:spacing w:val="-2"/>
        </w:rPr>
        <w:t xml:space="preserve"> </w:t>
      </w:r>
      <w:r w:rsidRPr="006603A8">
        <w:rPr>
          <w:rFonts w:cs="Arial"/>
        </w:rPr>
        <w:t>Owner</w:t>
      </w:r>
      <w:r w:rsidRPr="006603A8">
        <w:rPr>
          <w:rFonts w:cs="Arial"/>
          <w:spacing w:val="-5"/>
        </w:rPr>
        <w:t xml:space="preserve"> </w:t>
      </w:r>
      <w:r w:rsidRPr="006603A8">
        <w:rPr>
          <w:rFonts w:cs="Arial"/>
        </w:rPr>
        <w:t>and</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Township</w:t>
      </w:r>
      <w:r w:rsidRPr="006603A8">
        <w:rPr>
          <w:rFonts w:cs="Arial"/>
          <w:spacing w:val="-3"/>
        </w:rPr>
        <w:t xml:space="preserve"> </w:t>
      </w:r>
      <w:r w:rsidRPr="006603A8">
        <w:rPr>
          <w:rFonts w:cs="Arial"/>
        </w:rPr>
        <w:t>of Southgate</w:t>
      </w:r>
      <w:r w:rsidRPr="006603A8">
        <w:rPr>
          <w:rFonts w:cs="Arial"/>
          <w:spacing w:val="1"/>
        </w:rPr>
        <w:t xml:space="preserve"> </w:t>
      </w:r>
      <w:r w:rsidRPr="006603A8">
        <w:rPr>
          <w:rFonts w:cs="Arial"/>
        </w:rPr>
        <w:t>contain wording</w:t>
      </w:r>
      <w:r w:rsidRPr="006603A8">
        <w:rPr>
          <w:rFonts w:cs="Arial"/>
          <w:spacing w:val="-1"/>
        </w:rPr>
        <w:t xml:space="preserve"> </w:t>
      </w:r>
      <w:r w:rsidRPr="006603A8">
        <w:rPr>
          <w:rFonts w:cs="Arial"/>
        </w:rPr>
        <w:t>to</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effect</w:t>
      </w:r>
      <w:r w:rsidRPr="006603A8">
        <w:rPr>
          <w:rFonts w:cs="Arial"/>
          <w:spacing w:val="-2"/>
        </w:rPr>
        <w:t xml:space="preserve"> </w:t>
      </w:r>
      <w:r w:rsidRPr="006603A8">
        <w:rPr>
          <w:rFonts w:cs="Arial"/>
        </w:rPr>
        <w:t>that</w:t>
      </w:r>
      <w:r w:rsidRPr="006603A8">
        <w:rPr>
          <w:rFonts w:cs="Arial"/>
          <w:spacing w:val="-2"/>
        </w:rPr>
        <w:t xml:space="preserve"> </w:t>
      </w:r>
      <w:r w:rsidRPr="006603A8">
        <w:rPr>
          <w:rFonts w:cs="Arial"/>
        </w:rPr>
        <w:t>all agreements</w:t>
      </w:r>
      <w:r w:rsidRPr="006603A8">
        <w:rPr>
          <w:rFonts w:cs="Arial"/>
          <w:spacing w:val="-2"/>
        </w:rPr>
        <w:t xml:space="preserve"> </w:t>
      </w:r>
      <w:r w:rsidRPr="006603A8">
        <w:rPr>
          <w:rFonts w:cs="Arial"/>
        </w:rPr>
        <w:t>of</w:t>
      </w:r>
      <w:r w:rsidRPr="006603A8">
        <w:rPr>
          <w:rFonts w:cs="Arial"/>
          <w:spacing w:val="-2"/>
        </w:rPr>
        <w:t xml:space="preserve"> </w:t>
      </w:r>
      <w:r w:rsidRPr="006603A8">
        <w:rPr>
          <w:rFonts w:cs="Arial"/>
        </w:rPr>
        <w:t>purchase</w:t>
      </w:r>
      <w:r w:rsidRPr="006603A8">
        <w:rPr>
          <w:rFonts w:cs="Arial"/>
          <w:spacing w:val="-2"/>
        </w:rPr>
        <w:t xml:space="preserve"> </w:t>
      </w:r>
      <w:r w:rsidRPr="006603A8">
        <w:rPr>
          <w:rFonts w:cs="Arial"/>
        </w:rPr>
        <w:t>and</w:t>
      </w:r>
      <w:r w:rsidRPr="006603A8">
        <w:rPr>
          <w:rFonts w:cs="Arial"/>
          <w:spacing w:val="-1"/>
        </w:rPr>
        <w:t xml:space="preserve"> </w:t>
      </w:r>
      <w:r w:rsidRPr="006603A8">
        <w:rPr>
          <w:rFonts w:cs="Arial"/>
        </w:rPr>
        <w:t>sale</w:t>
      </w:r>
      <w:r w:rsidRPr="006603A8">
        <w:rPr>
          <w:rFonts w:cs="Arial"/>
          <w:spacing w:val="1"/>
        </w:rPr>
        <w:t xml:space="preserve"> </w:t>
      </w:r>
      <w:r w:rsidRPr="006603A8">
        <w:rPr>
          <w:rFonts w:cs="Arial"/>
        </w:rPr>
        <w:t>shall</w:t>
      </w:r>
      <w:r w:rsidRPr="006603A8">
        <w:rPr>
          <w:rFonts w:cs="Arial"/>
          <w:spacing w:val="-3"/>
        </w:rPr>
        <w:t xml:space="preserve"> </w:t>
      </w:r>
      <w:r w:rsidRPr="006603A8">
        <w:rPr>
          <w:rFonts w:cs="Arial"/>
        </w:rPr>
        <w:t>ensure</w:t>
      </w:r>
      <w:r w:rsidRPr="006603A8">
        <w:rPr>
          <w:rFonts w:cs="Arial"/>
          <w:spacing w:val="-2"/>
        </w:rPr>
        <w:t xml:space="preserve"> </w:t>
      </w:r>
      <w:r w:rsidRPr="006603A8">
        <w:rPr>
          <w:rFonts w:cs="Arial"/>
        </w:rPr>
        <w:t>that</w:t>
      </w:r>
      <w:r w:rsidRPr="006603A8">
        <w:rPr>
          <w:rFonts w:cs="Arial"/>
          <w:spacing w:val="-2"/>
        </w:rPr>
        <w:t xml:space="preserve"> </w:t>
      </w:r>
      <w:r w:rsidRPr="006603A8">
        <w:rPr>
          <w:rFonts w:cs="Arial"/>
        </w:rPr>
        <w:t>all persons</w:t>
      </w:r>
      <w:r w:rsidRPr="006603A8">
        <w:rPr>
          <w:rFonts w:cs="Arial"/>
          <w:spacing w:val="-2"/>
        </w:rPr>
        <w:t xml:space="preserve"> </w:t>
      </w:r>
      <w:r w:rsidRPr="006603A8">
        <w:rPr>
          <w:rFonts w:cs="Arial"/>
        </w:rPr>
        <w:t>who make</w:t>
      </w:r>
      <w:r w:rsidRPr="006603A8">
        <w:rPr>
          <w:rFonts w:cs="Arial"/>
          <w:spacing w:val="1"/>
        </w:rPr>
        <w:t xml:space="preserve"> </w:t>
      </w:r>
      <w:r w:rsidRPr="006603A8">
        <w:rPr>
          <w:rFonts w:cs="Arial"/>
        </w:rPr>
        <w:t>first</w:t>
      </w:r>
      <w:r w:rsidRPr="006603A8">
        <w:rPr>
          <w:rFonts w:cs="Arial"/>
          <w:spacing w:val="-2"/>
        </w:rPr>
        <w:t xml:space="preserve"> </w:t>
      </w:r>
      <w:r w:rsidRPr="006603A8">
        <w:rPr>
          <w:rFonts w:cs="Arial"/>
        </w:rPr>
        <w:t>purchases</w:t>
      </w:r>
      <w:r w:rsidRPr="006603A8">
        <w:rPr>
          <w:rFonts w:cs="Arial"/>
          <w:spacing w:val="-2"/>
        </w:rPr>
        <w:t xml:space="preserve"> </w:t>
      </w:r>
      <w:r w:rsidRPr="006603A8">
        <w:rPr>
          <w:rFonts w:cs="Arial"/>
        </w:rPr>
        <w:t>of land</w:t>
      </w:r>
      <w:r w:rsidRPr="006603A8">
        <w:rPr>
          <w:rFonts w:cs="Arial"/>
          <w:spacing w:val="-1"/>
        </w:rPr>
        <w:t xml:space="preserve"> </w:t>
      </w:r>
      <w:r w:rsidRPr="006603A8">
        <w:rPr>
          <w:rFonts w:cs="Arial"/>
        </w:rPr>
        <w:t>within</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plan</w:t>
      </w:r>
      <w:r w:rsidRPr="006603A8">
        <w:rPr>
          <w:rFonts w:cs="Arial"/>
          <w:spacing w:val="-1"/>
        </w:rPr>
        <w:t xml:space="preserve"> </w:t>
      </w:r>
      <w:r w:rsidRPr="006603A8">
        <w:rPr>
          <w:rFonts w:cs="Arial"/>
        </w:rPr>
        <w:t>of</w:t>
      </w:r>
      <w:r w:rsidRPr="006603A8">
        <w:rPr>
          <w:rFonts w:cs="Arial"/>
          <w:spacing w:val="-2"/>
        </w:rPr>
        <w:t xml:space="preserve"> </w:t>
      </w:r>
      <w:r w:rsidRPr="006603A8">
        <w:rPr>
          <w:rFonts w:cs="Arial"/>
        </w:rPr>
        <w:t>subdivision</w:t>
      </w:r>
      <w:r w:rsidRPr="006603A8">
        <w:rPr>
          <w:rFonts w:cs="Arial"/>
          <w:spacing w:val="-1"/>
        </w:rPr>
        <w:t xml:space="preserve"> </w:t>
      </w:r>
      <w:r w:rsidRPr="006603A8">
        <w:rPr>
          <w:rFonts w:cs="Arial"/>
        </w:rPr>
        <w:t>after final approval</w:t>
      </w:r>
      <w:r w:rsidRPr="006603A8">
        <w:rPr>
          <w:rFonts w:cs="Arial"/>
          <w:spacing w:val="-3"/>
        </w:rPr>
        <w:t xml:space="preserve"> </w:t>
      </w:r>
      <w:r w:rsidRPr="006603A8">
        <w:rPr>
          <w:rFonts w:cs="Arial"/>
        </w:rPr>
        <w:t>of</w:t>
      </w:r>
      <w:r w:rsidRPr="006603A8">
        <w:rPr>
          <w:rFonts w:cs="Arial"/>
          <w:spacing w:val="-2"/>
        </w:rPr>
        <w:t xml:space="preserve"> </w:t>
      </w:r>
      <w:r w:rsidRPr="006603A8">
        <w:rPr>
          <w:rFonts w:cs="Arial"/>
        </w:rPr>
        <w:t>the</w:t>
      </w:r>
      <w:r w:rsidRPr="006603A8">
        <w:rPr>
          <w:rFonts w:cs="Arial"/>
          <w:spacing w:val="1"/>
        </w:rPr>
        <w:t xml:space="preserve"> </w:t>
      </w:r>
      <w:r w:rsidRPr="006603A8">
        <w:rPr>
          <w:rFonts w:cs="Arial"/>
        </w:rPr>
        <w:t>subdivision plan, are</w:t>
      </w:r>
      <w:r w:rsidRPr="006603A8">
        <w:rPr>
          <w:rFonts w:cs="Arial"/>
          <w:spacing w:val="1"/>
        </w:rPr>
        <w:t xml:space="preserve"> </w:t>
      </w:r>
      <w:r w:rsidRPr="006603A8">
        <w:rPr>
          <w:rFonts w:cs="Arial"/>
        </w:rPr>
        <w:t>informed</w:t>
      </w:r>
      <w:r w:rsidRPr="006603A8">
        <w:rPr>
          <w:rFonts w:cs="Arial"/>
          <w:spacing w:val="-1"/>
        </w:rPr>
        <w:t xml:space="preserve"> </w:t>
      </w:r>
      <w:r w:rsidRPr="006603A8">
        <w:rPr>
          <w:rFonts w:cs="Arial"/>
        </w:rPr>
        <w:t>when</w:t>
      </w:r>
      <w:r w:rsidRPr="006603A8">
        <w:rPr>
          <w:rFonts w:cs="Arial"/>
          <w:spacing w:val="-1"/>
        </w:rPr>
        <w:t xml:space="preserve"> </w:t>
      </w:r>
      <w:r w:rsidRPr="006603A8">
        <w:rPr>
          <w:rFonts w:cs="Arial"/>
        </w:rPr>
        <w:t>land</w:t>
      </w:r>
      <w:r w:rsidRPr="006603A8">
        <w:rPr>
          <w:rFonts w:cs="Arial"/>
          <w:spacing w:val="-1"/>
        </w:rPr>
        <w:t xml:space="preserve"> </w:t>
      </w:r>
      <w:r w:rsidRPr="006603A8">
        <w:rPr>
          <w:rFonts w:cs="Arial"/>
        </w:rPr>
        <w:t>is transferred, of all the</w:t>
      </w:r>
      <w:r w:rsidRPr="006603A8">
        <w:rPr>
          <w:rFonts w:cs="Arial"/>
          <w:spacing w:val="-2"/>
        </w:rPr>
        <w:t xml:space="preserve"> </w:t>
      </w:r>
      <w:r w:rsidRPr="006603A8">
        <w:rPr>
          <w:rFonts w:cs="Arial"/>
        </w:rPr>
        <w:t>development</w:t>
      </w:r>
      <w:r w:rsidRPr="006603A8">
        <w:rPr>
          <w:rFonts w:cs="Arial"/>
          <w:spacing w:val="1"/>
        </w:rPr>
        <w:t xml:space="preserve"> </w:t>
      </w:r>
      <w:r w:rsidRPr="006603A8">
        <w:rPr>
          <w:rFonts w:cs="Arial"/>
        </w:rPr>
        <w:t>charges related</w:t>
      </w:r>
      <w:r w:rsidRPr="006603A8">
        <w:rPr>
          <w:rFonts w:cs="Arial"/>
          <w:spacing w:val="-1"/>
        </w:rPr>
        <w:t xml:space="preserve"> </w:t>
      </w:r>
      <w:r w:rsidRPr="006603A8">
        <w:rPr>
          <w:rFonts w:cs="Arial"/>
        </w:rPr>
        <w:t>to</w:t>
      </w:r>
      <w:r w:rsidRPr="006603A8">
        <w:rPr>
          <w:rFonts w:cs="Arial"/>
          <w:spacing w:val="-1"/>
        </w:rPr>
        <w:t xml:space="preserve"> </w:t>
      </w:r>
      <w:r w:rsidRPr="006603A8">
        <w:rPr>
          <w:rFonts w:cs="Arial"/>
        </w:rPr>
        <w:t>this</w:t>
      </w:r>
      <w:r w:rsidRPr="006603A8">
        <w:rPr>
          <w:rFonts w:cs="Arial"/>
          <w:spacing w:val="-1"/>
        </w:rPr>
        <w:t xml:space="preserve"> </w:t>
      </w:r>
      <w:r w:rsidRPr="006603A8">
        <w:rPr>
          <w:rFonts w:cs="Arial"/>
        </w:rPr>
        <w:t>development, including</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County’s</w:t>
      </w:r>
      <w:r w:rsidRPr="006603A8">
        <w:rPr>
          <w:rFonts w:cs="Arial"/>
          <w:spacing w:val="-2"/>
        </w:rPr>
        <w:t xml:space="preserve"> </w:t>
      </w:r>
      <w:r w:rsidRPr="006603A8">
        <w:rPr>
          <w:rFonts w:cs="Arial"/>
        </w:rPr>
        <w:t>Development</w:t>
      </w:r>
      <w:r w:rsidRPr="006603A8">
        <w:rPr>
          <w:rFonts w:cs="Arial"/>
          <w:spacing w:val="1"/>
        </w:rPr>
        <w:t xml:space="preserve"> </w:t>
      </w:r>
      <w:r w:rsidRPr="006603A8">
        <w:rPr>
          <w:rFonts w:cs="Arial"/>
        </w:rPr>
        <w:t>Charges.</w:t>
      </w:r>
    </w:p>
    <w:p w14:paraId="05CA97E0" w14:textId="09D13365"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That the developer shall include in the subdivision agreement and insert in all agreements of purchase and sale or lease for each lot/dwelling in the subdivision “servicing capacity</w:t>
      </w:r>
      <w:r w:rsidRPr="006603A8">
        <w:rPr>
          <w:rFonts w:cs="Arial"/>
          <w:spacing w:val="-27"/>
        </w:rPr>
        <w:t xml:space="preserve"> </w:t>
      </w:r>
      <w:r w:rsidRPr="006603A8">
        <w:rPr>
          <w:rFonts w:cs="Arial"/>
        </w:rPr>
        <w:t>currently does not exist for the entire development. This could lead to a delay in the timing of final approval and the construction of any given dwelling within the subdivision</w:t>
      </w:r>
      <w:r w:rsidR="0037551D" w:rsidRPr="006603A8">
        <w:rPr>
          <w:rFonts w:cs="Arial"/>
        </w:rPr>
        <w:t>”. This</w:t>
      </w:r>
      <w:r w:rsidRPr="006603A8">
        <w:rPr>
          <w:rFonts w:cs="Arial"/>
        </w:rPr>
        <w:t xml:space="preserve"> clause is no longer required when sufficient servicing capacity exists for the entire development.</w:t>
      </w:r>
    </w:p>
    <w:p w14:paraId="48312B3D"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That</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subdivision</w:t>
      </w:r>
      <w:r w:rsidRPr="006603A8">
        <w:rPr>
          <w:rFonts w:cs="Arial"/>
          <w:spacing w:val="-1"/>
        </w:rPr>
        <w:t xml:space="preserve"> </w:t>
      </w:r>
      <w:r w:rsidRPr="006603A8">
        <w:rPr>
          <w:rFonts w:cs="Arial"/>
        </w:rPr>
        <w:t>agreement</w:t>
      </w:r>
      <w:r w:rsidRPr="006603A8">
        <w:rPr>
          <w:rFonts w:cs="Arial"/>
          <w:spacing w:val="-2"/>
        </w:rPr>
        <w:t xml:space="preserve"> </w:t>
      </w:r>
      <w:r w:rsidRPr="006603A8">
        <w:rPr>
          <w:rFonts w:cs="Arial"/>
        </w:rPr>
        <w:t>between</w:t>
      </w:r>
      <w:r w:rsidRPr="006603A8">
        <w:rPr>
          <w:rFonts w:cs="Arial"/>
          <w:spacing w:val="-3"/>
        </w:rPr>
        <w:t xml:space="preserve"> </w:t>
      </w:r>
      <w:r w:rsidRPr="006603A8">
        <w:rPr>
          <w:rFonts w:cs="Arial"/>
        </w:rPr>
        <w:t>the</w:t>
      </w:r>
      <w:r w:rsidRPr="006603A8">
        <w:rPr>
          <w:rFonts w:cs="Arial"/>
          <w:spacing w:val="-2"/>
        </w:rPr>
        <w:t xml:space="preserve"> </w:t>
      </w:r>
      <w:r w:rsidRPr="006603A8">
        <w:rPr>
          <w:rFonts w:cs="Arial"/>
        </w:rPr>
        <w:t>Owner</w:t>
      </w:r>
      <w:r w:rsidRPr="006603A8">
        <w:rPr>
          <w:rFonts w:cs="Arial"/>
          <w:spacing w:val="-5"/>
        </w:rPr>
        <w:t xml:space="preserve"> </w:t>
      </w:r>
      <w:r w:rsidRPr="006603A8">
        <w:rPr>
          <w:rFonts w:cs="Arial"/>
        </w:rPr>
        <w:t>and</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Township</w:t>
      </w:r>
      <w:r w:rsidRPr="006603A8">
        <w:rPr>
          <w:rFonts w:cs="Arial"/>
          <w:spacing w:val="-3"/>
        </w:rPr>
        <w:t xml:space="preserve"> </w:t>
      </w:r>
      <w:r w:rsidRPr="006603A8">
        <w:rPr>
          <w:rFonts w:cs="Arial"/>
        </w:rPr>
        <w:t>of Southgate</w:t>
      </w:r>
      <w:r w:rsidRPr="006603A8">
        <w:rPr>
          <w:rFonts w:cs="Arial"/>
          <w:spacing w:val="1"/>
        </w:rPr>
        <w:t xml:space="preserve"> </w:t>
      </w:r>
      <w:r w:rsidRPr="006603A8">
        <w:rPr>
          <w:rFonts w:cs="Arial"/>
        </w:rPr>
        <w:t>address servicing</w:t>
      </w:r>
      <w:r w:rsidRPr="006603A8">
        <w:rPr>
          <w:rFonts w:cs="Arial"/>
          <w:spacing w:val="-1"/>
        </w:rPr>
        <w:t xml:space="preserve"> </w:t>
      </w:r>
      <w:r w:rsidRPr="006603A8">
        <w:rPr>
          <w:rFonts w:cs="Arial"/>
        </w:rPr>
        <w:t>financing</w:t>
      </w:r>
      <w:r w:rsidRPr="006603A8">
        <w:rPr>
          <w:rFonts w:cs="Arial"/>
          <w:spacing w:val="-1"/>
        </w:rPr>
        <w:t xml:space="preserve"> </w:t>
      </w:r>
      <w:r w:rsidRPr="006603A8">
        <w:rPr>
          <w:rFonts w:cs="Arial"/>
        </w:rPr>
        <w:t>in</w:t>
      </w:r>
      <w:r w:rsidRPr="006603A8">
        <w:rPr>
          <w:rFonts w:cs="Arial"/>
          <w:spacing w:val="-3"/>
        </w:rPr>
        <w:t xml:space="preserve"> </w:t>
      </w:r>
      <w:r w:rsidRPr="006603A8">
        <w:rPr>
          <w:rFonts w:cs="Arial"/>
        </w:rPr>
        <w:t>order</w:t>
      </w:r>
      <w:r w:rsidRPr="006603A8">
        <w:rPr>
          <w:rFonts w:cs="Arial"/>
          <w:spacing w:val="-2"/>
        </w:rPr>
        <w:t xml:space="preserve"> </w:t>
      </w:r>
      <w:r w:rsidRPr="006603A8">
        <w:rPr>
          <w:rFonts w:cs="Arial"/>
        </w:rPr>
        <w:t>to</w:t>
      </w:r>
      <w:r w:rsidRPr="006603A8">
        <w:rPr>
          <w:rFonts w:cs="Arial"/>
          <w:spacing w:val="-1"/>
        </w:rPr>
        <w:t xml:space="preserve"> </w:t>
      </w:r>
      <w:r w:rsidRPr="006603A8">
        <w:rPr>
          <w:rFonts w:cs="Arial"/>
        </w:rPr>
        <w:t>ensure</w:t>
      </w:r>
      <w:r w:rsidRPr="006603A8">
        <w:rPr>
          <w:rFonts w:cs="Arial"/>
          <w:spacing w:val="-2"/>
        </w:rPr>
        <w:t xml:space="preserve"> </w:t>
      </w:r>
      <w:r w:rsidRPr="006603A8">
        <w:rPr>
          <w:rFonts w:cs="Arial"/>
        </w:rPr>
        <w:t>the</w:t>
      </w:r>
      <w:r w:rsidRPr="006603A8">
        <w:rPr>
          <w:rFonts w:cs="Arial"/>
          <w:spacing w:val="1"/>
        </w:rPr>
        <w:t xml:space="preserve"> </w:t>
      </w:r>
      <w:r w:rsidRPr="006603A8">
        <w:rPr>
          <w:rFonts w:cs="Arial"/>
        </w:rPr>
        <w:t>construction</w:t>
      </w:r>
      <w:r w:rsidRPr="006603A8">
        <w:rPr>
          <w:rFonts w:cs="Arial"/>
          <w:spacing w:val="-3"/>
        </w:rPr>
        <w:t xml:space="preserve"> </w:t>
      </w:r>
      <w:r w:rsidRPr="006603A8">
        <w:rPr>
          <w:rFonts w:cs="Arial"/>
        </w:rPr>
        <w:t>and</w:t>
      </w:r>
      <w:r w:rsidRPr="006603A8">
        <w:rPr>
          <w:rFonts w:cs="Arial"/>
          <w:spacing w:val="-1"/>
        </w:rPr>
        <w:t xml:space="preserve"> </w:t>
      </w:r>
      <w:r w:rsidRPr="006603A8">
        <w:rPr>
          <w:rFonts w:cs="Arial"/>
        </w:rPr>
        <w:t>financing</w:t>
      </w:r>
      <w:r w:rsidRPr="006603A8">
        <w:rPr>
          <w:rFonts w:cs="Arial"/>
          <w:spacing w:val="-1"/>
        </w:rPr>
        <w:t xml:space="preserve"> </w:t>
      </w:r>
      <w:r w:rsidRPr="006603A8">
        <w:rPr>
          <w:rFonts w:cs="Arial"/>
        </w:rPr>
        <w:t>of all</w:t>
      </w:r>
      <w:r w:rsidRPr="006603A8">
        <w:rPr>
          <w:rFonts w:cs="Arial"/>
          <w:spacing w:val="-3"/>
        </w:rPr>
        <w:t xml:space="preserve"> </w:t>
      </w:r>
      <w:r w:rsidRPr="006603A8">
        <w:rPr>
          <w:rFonts w:cs="Arial"/>
        </w:rPr>
        <w:t>external services which</w:t>
      </w:r>
      <w:r w:rsidRPr="006603A8">
        <w:rPr>
          <w:rFonts w:cs="Arial"/>
          <w:spacing w:val="-1"/>
        </w:rPr>
        <w:t xml:space="preserve"> </w:t>
      </w:r>
      <w:r w:rsidRPr="006603A8">
        <w:rPr>
          <w:rFonts w:cs="Arial"/>
        </w:rPr>
        <w:t>are</w:t>
      </w:r>
      <w:r w:rsidRPr="006603A8">
        <w:rPr>
          <w:rFonts w:cs="Arial"/>
          <w:spacing w:val="1"/>
        </w:rPr>
        <w:t xml:space="preserve"> </w:t>
      </w:r>
      <w:r w:rsidRPr="006603A8">
        <w:rPr>
          <w:rFonts w:cs="Arial"/>
        </w:rPr>
        <w:t>necessary</w:t>
      </w:r>
      <w:r w:rsidRPr="006603A8">
        <w:rPr>
          <w:rFonts w:cs="Arial"/>
          <w:spacing w:val="-1"/>
        </w:rPr>
        <w:t xml:space="preserve"> </w:t>
      </w:r>
      <w:r w:rsidRPr="006603A8">
        <w:rPr>
          <w:rFonts w:cs="Arial"/>
        </w:rPr>
        <w:t>to</w:t>
      </w:r>
      <w:r w:rsidRPr="006603A8">
        <w:rPr>
          <w:rFonts w:cs="Arial"/>
          <w:spacing w:val="-1"/>
        </w:rPr>
        <w:t xml:space="preserve"> </w:t>
      </w:r>
      <w:r w:rsidRPr="006603A8">
        <w:rPr>
          <w:rFonts w:cs="Arial"/>
        </w:rPr>
        <w:t>provide</w:t>
      </w:r>
      <w:r w:rsidRPr="006603A8">
        <w:rPr>
          <w:rFonts w:cs="Arial"/>
          <w:spacing w:val="1"/>
        </w:rPr>
        <w:t xml:space="preserve"> </w:t>
      </w:r>
      <w:r w:rsidRPr="006603A8">
        <w:rPr>
          <w:rFonts w:cs="Arial"/>
        </w:rPr>
        <w:t>appropriate</w:t>
      </w:r>
      <w:r w:rsidRPr="006603A8">
        <w:rPr>
          <w:rFonts w:cs="Arial"/>
          <w:spacing w:val="1"/>
        </w:rPr>
        <w:t xml:space="preserve"> </w:t>
      </w:r>
      <w:r w:rsidRPr="006603A8">
        <w:rPr>
          <w:rFonts w:cs="Arial"/>
        </w:rPr>
        <w:t>levels</w:t>
      </w:r>
      <w:r w:rsidRPr="006603A8">
        <w:rPr>
          <w:rFonts w:cs="Arial"/>
          <w:spacing w:val="-2"/>
        </w:rPr>
        <w:t xml:space="preserve"> </w:t>
      </w:r>
      <w:r w:rsidRPr="006603A8">
        <w:rPr>
          <w:rFonts w:cs="Arial"/>
        </w:rPr>
        <w:t>of service</w:t>
      </w:r>
      <w:r w:rsidRPr="006603A8">
        <w:rPr>
          <w:rFonts w:cs="Arial"/>
          <w:spacing w:val="1"/>
        </w:rPr>
        <w:t xml:space="preserve"> </w:t>
      </w:r>
      <w:r w:rsidRPr="006603A8">
        <w:rPr>
          <w:rFonts w:cs="Arial"/>
        </w:rPr>
        <w:t>to</w:t>
      </w:r>
      <w:r w:rsidRPr="006603A8">
        <w:rPr>
          <w:rFonts w:cs="Arial"/>
          <w:spacing w:val="1"/>
        </w:rPr>
        <w:t xml:space="preserve"> </w:t>
      </w:r>
      <w:r w:rsidRPr="006603A8">
        <w:rPr>
          <w:rFonts w:cs="Arial"/>
        </w:rPr>
        <w:t>this</w:t>
      </w:r>
      <w:r w:rsidRPr="006603A8">
        <w:rPr>
          <w:rFonts w:cs="Arial"/>
          <w:spacing w:val="-2"/>
        </w:rPr>
        <w:t xml:space="preserve"> </w:t>
      </w:r>
      <w:r w:rsidRPr="006603A8">
        <w:rPr>
          <w:rFonts w:cs="Arial"/>
        </w:rPr>
        <w:t>plan</w:t>
      </w:r>
      <w:r w:rsidRPr="006603A8">
        <w:rPr>
          <w:rFonts w:cs="Arial"/>
          <w:spacing w:val="-1"/>
        </w:rPr>
        <w:t xml:space="preserve"> </w:t>
      </w:r>
      <w:r w:rsidRPr="006603A8">
        <w:rPr>
          <w:rFonts w:cs="Arial"/>
        </w:rPr>
        <w:t>of</w:t>
      </w:r>
      <w:r w:rsidRPr="006603A8">
        <w:rPr>
          <w:rFonts w:cs="Arial"/>
          <w:spacing w:val="-2"/>
        </w:rPr>
        <w:t xml:space="preserve"> </w:t>
      </w:r>
      <w:r w:rsidRPr="006603A8">
        <w:rPr>
          <w:rFonts w:cs="Arial"/>
        </w:rPr>
        <w:t>subdivision. Details</w:t>
      </w:r>
      <w:r w:rsidRPr="006603A8">
        <w:rPr>
          <w:rFonts w:cs="Arial"/>
          <w:spacing w:val="-2"/>
        </w:rPr>
        <w:t xml:space="preserve"> </w:t>
      </w:r>
      <w:r w:rsidRPr="006603A8">
        <w:rPr>
          <w:rFonts w:cs="Arial"/>
        </w:rPr>
        <w:t>of these</w:t>
      </w:r>
      <w:r w:rsidRPr="006603A8">
        <w:rPr>
          <w:rFonts w:cs="Arial"/>
          <w:spacing w:val="-2"/>
        </w:rPr>
        <w:t xml:space="preserve"> </w:t>
      </w:r>
      <w:r w:rsidRPr="006603A8">
        <w:rPr>
          <w:rFonts w:cs="Arial"/>
        </w:rPr>
        <w:t>external services are</w:t>
      </w:r>
      <w:r w:rsidRPr="006603A8">
        <w:rPr>
          <w:rFonts w:cs="Arial"/>
          <w:spacing w:val="-2"/>
        </w:rPr>
        <w:t xml:space="preserve"> </w:t>
      </w:r>
      <w:r w:rsidRPr="006603A8">
        <w:rPr>
          <w:rFonts w:cs="Arial"/>
        </w:rPr>
        <w:t>to</w:t>
      </w:r>
      <w:r w:rsidRPr="006603A8">
        <w:rPr>
          <w:rFonts w:cs="Arial"/>
          <w:spacing w:val="1"/>
        </w:rPr>
        <w:t xml:space="preserve"> </w:t>
      </w:r>
      <w:r w:rsidRPr="006603A8">
        <w:rPr>
          <w:rFonts w:cs="Arial"/>
        </w:rPr>
        <w:t>be</w:t>
      </w:r>
      <w:r w:rsidRPr="006603A8">
        <w:rPr>
          <w:rFonts w:cs="Arial"/>
          <w:spacing w:val="-2"/>
        </w:rPr>
        <w:t xml:space="preserve"> </w:t>
      </w:r>
      <w:r w:rsidRPr="006603A8">
        <w:rPr>
          <w:rFonts w:cs="Arial"/>
        </w:rPr>
        <w:t>confirmed</w:t>
      </w:r>
      <w:r w:rsidRPr="006603A8">
        <w:rPr>
          <w:rFonts w:cs="Arial"/>
          <w:spacing w:val="-1"/>
        </w:rPr>
        <w:t xml:space="preserve"> </w:t>
      </w:r>
      <w:r w:rsidRPr="006603A8">
        <w:rPr>
          <w:rFonts w:cs="Arial"/>
        </w:rPr>
        <w:t>as part</w:t>
      </w:r>
      <w:r w:rsidRPr="006603A8">
        <w:rPr>
          <w:rFonts w:cs="Arial"/>
          <w:spacing w:val="1"/>
        </w:rPr>
        <w:t xml:space="preserve"> </w:t>
      </w:r>
      <w:r w:rsidRPr="006603A8">
        <w:rPr>
          <w:rFonts w:cs="Arial"/>
        </w:rPr>
        <w:t>of</w:t>
      </w:r>
      <w:r w:rsidRPr="006603A8">
        <w:rPr>
          <w:rFonts w:cs="Arial"/>
          <w:spacing w:val="-5"/>
        </w:rPr>
        <w:t xml:space="preserve"> </w:t>
      </w:r>
      <w:r w:rsidRPr="006603A8">
        <w:rPr>
          <w:rFonts w:cs="Arial"/>
        </w:rPr>
        <w:t>detailed</w:t>
      </w:r>
      <w:r w:rsidRPr="006603A8">
        <w:rPr>
          <w:rFonts w:cs="Arial"/>
          <w:spacing w:val="-1"/>
        </w:rPr>
        <w:t xml:space="preserve"> </w:t>
      </w:r>
      <w:r w:rsidRPr="006603A8">
        <w:rPr>
          <w:rFonts w:cs="Arial"/>
        </w:rPr>
        <w:t>design.</w:t>
      </w:r>
    </w:p>
    <w:p w14:paraId="2154AC36"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That the Owner pays the cost of supplying and erecting street name and traffic control signs in the subdivision to the satisfaction of the</w:t>
      </w:r>
      <w:r w:rsidRPr="006603A8">
        <w:rPr>
          <w:rFonts w:cs="Arial"/>
          <w:spacing w:val="-16"/>
        </w:rPr>
        <w:t xml:space="preserve"> </w:t>
      </w:r>
      <w:r w:rsidRPr="006603A8">
        <w:rPr>
          <w:rFonts w:cs="Arial"/>
        </w:rPr>
        <w:t>Township.</w:t>
      </w:r>
    </w:p>
    <w:p w14:paraId="485F606B"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That</w:t>
      </w:r>
      <w:r w:rsidRPr="006603A8">
        <w:rPr>
          <w:rFonts w:cs="Arial"/>
          <w:spacing w:val="1"/>
        </w:rPr>
        <w:t xml:space="preserve"> </w:t>
      </w:r>
      <w:r w:rsidRPr="006603A8">
        <w:rPr>
          <w:rFonts w:cs="Arial"/>
        </w:rPr>
        <w:t>any</w:t>
      </w:r>
      <w:r w:rsidRPr="006603A8">
        <w:rPr>
          <w:rFonts w:cs="Arial"/>
          <w:spacing w:val="-1"/>
        </w:rPr>
        <w:t xml:space="preserve"> </w:t>
      </w:r>
      <w:r w:rsidRPr="006603A8">
        <w:rPr>
          <w:rFonts w:cs="Arial"/>
        </w:rPr>
        <w:t>domestic</w:t>
      </w:r>
      <w:r w:rsidRPr="006603A8">
        <w:rPr>
          <w:rFonts w:cs="Arial"/>
          <w:spacing w:val="-2"/>
        </w:rPr>
        <w:t xml:space="preserve"> </w:t>
      </w:r>
      <w:r w:rsidRPr="006603A8">
        <w:rPr>
          <w:rFonts w:cs="Arial"/>
        </w:rPr>
        <w:t>wells and</w:t>
      </w:r>
      <w:r w:rsidRPr="006603A8">
        <w:rPr>
          <w:rFonts w:cs="Arial"/>
          <w:spacing w:val="-1"/>
        </w:rPr>
        <w:t xml:space="preserve"> </w:t>
      </w:r>
      <w:r w:rsidRPr="006603A8">
        <w:rPr>
          <w:rFonts w:cs="Arial"/>
        </w:rPr>
        <w:t>boreholes drilled</w:t>
      </w:r>
      <w:r w:rsidRPr="006603A8">
        <w:rPr>
          <w:rFonts w:cs="Arial"/>
          <w:spacing w:val="-3"/>
        </w:rPr>
        <w:t xml:space="preserve"> </w:t>
      </w:r>
      <w:r w:rsidRPr="006603A8">
        <w:rPr>
          <w:rFonts w:cs="Arial"/>
        </w:rPr>
        <w:t>for</w:t>
      </w:r>
      <w:r w:rsidRPr="006603A8">
        <w:rPr>
          <w:rFonts w:cs="Arial"/>
          <w:spacing w:val="-2"/>
        </w:rPr>
        <w:t xml:space="preserve"> </w:t>
      </w:r>
      <w:r w:rsidRPr="006603A8">
        <w:rPr>
          <w:rFonts w:cs="Arial"/>
        </w:rPr>
        <w:t>hydrogeological</w:t>
      </w:r>
      <w:r w:rsidRPr="006603A8">
        <w:rPr>
          <w:rFonts w:cs="Arial"/>
          <w:spacing w:val="-3"/>
        </w:rPr>
        <w:t xml:space="preserve"> </w:t>
      </w:r>
      <w:r w:rsidRPr="006603A8">
        <w:rPr>
          <w:rFonts w:cs="Arial"/>
        </w:rPr>
        <w:t>or</w:t>
      </w:r>
      <w:r w:rsidRPr="006603A8">
        <w:rPr>
          <w:rFonts w:cs="Arial"/>
          <w:spacing w:val="-2"/>
        </w:rPr>
        <w:t xml:space="preserve"> </w:t>
      </w:r>
      <w:r w:rsidRPr="006603A8">
        <w:rPr>
          <w:rFonts w:cs="Arial"/>
        </w:rPr>
        <w:t>geotechnical</w:t>
      </w:r>
      <w:r w:rsidRPr="006603A8">
        <w:rPr>
          <w:rFonts w:cs="Arial"/>
          <w:spacing w:val="-3"/>
        </w:rPr>
        <w:t xml:space="preserve"> </w:t>
      </w:r>
      <w:r w:rsidRPr="006603A8">
        <w:rPr>
          <w:rFonts w:cs="Arial"/>
        </w:rPr>
        <w:t>investigations within</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limits of</w:t>
      </w:r>
      <w:r w:rsidRPr="006603A8">
        <w:rPr>
          <w:rFonts w:cs="Arial"/>
          <w:spacing w:val="-2"/>
        </w:rPr>
        <w:t xml:space="preserve"> </w:t>
      </w:r>
      <w:r w:rsidRPr="006603A8">
        <w:rPr>
          <w:rFonts w:cs="Arial"/>
        </w:rPr>
        <w:t>the</w:t>
      </w:r>
      <w:r w:rsidRPr="006603A8">
        <w:rPr>
          <w:rFonts w:cs="Arial"/>
          <w:spacing w:val="-2"/>
        </w:rPr>
        <w:t xml:space="preserve"> </w:t>
      </w:r>
      <w:r w:rsidRPr="006603A8">
        <w:rPr>
          <w:rFonts w:cs="Arial"/>
        </w:rPr>
        <w:t>draft</w:t>
      </w:r>
      <w:r w:rsidRPr="006603A8">
        <w:rPr>
          <w:rFonts w:cs="Arial"/>
          <w:spacing w:val="1"/>
        </w:rPr>
        <w:t xml:space="preserve"> </w:t>
      </w:r>
      <w:r w:rsidRPr="006603A8">
        <w:rPr>
          <w:rFonts w:cs="Arial"/>
        </w:rPr>
        <w:t>plan</w:t>
      </w:r>
      <w:r w:rsidRPr="006603A8">
        <w:rPr>
          <w:rFonts w:cs="Arial"/>
          <w:spacing w:val="-1"/>
        </w:rPr>
        <w:t xml:space="preserve"> </w:t>
      </w:r>
      <w:r w:rsidRPr="006603A8">
        <w:rPr>
          <w:rFonts w:cs="Arial"/>
        </w:rPr>
        <w:t>of</w:t>
      </w:r>
      <w:r w:rsidRPr="006603A8">
        <w:rPr>
          <w:rFonts w:cs="Arial"/>
          <w:spacing w:val="-2"/>
        </w:rPr>
        <w:t xml:space="preserve"> </w:t>
      </w:r>
      <w:r w:rsidRPr="006603A8">
        <w:rPr>
          <w:rFonts w:cs="Arial"/>
        </w:rPr>
        <w:t>subdivision</w:t>
      </w:r>
      <w:r w:rsidRPr="006603A8">
        <w:rPr>
          <w:rFonts w:cs="Arial"/>
          <w:spacing w:val="-3"/>
        </w:rPr>
        <w:t xml:space="preserve"> </w:t>
      </w:r>
      <w:r w:rsidRPr="006603A8">
        <w:rPr>
          <w:rFonts w:cs="Arial"/>
        </w:rPr>
        <w:t>be</w:t>
      </w:r>
      <w:r w:rsidRPr="006603A8">
        <w:rPr>
          <w:rFonts w:cs="Arial"/>
          <w:spacing w:val="1"/>
        </w:rPr>
        <w:t xml:space="preserve"> </w:t>
      </w:r>
      <w:r w:rsidRPr="006603A8">
        <w:rPr>
          <w:rFonts w:cs="Arial"/>
        </w:rPr>
        <w:t>properly</w:t>
      </w:r>
      <w:r w:rsidRPr="006603A8">
        <w:rPr>
          <w:rFonts w:cs="Arial"/>
          <w:spacing w:val="1"/>
        </w:rPr>
        <w:t xml:space="preserve"> </w:t>
      </w:r>
      <w:r w:rsidRPr="006603A8">
        <w:rPr>
          <w:rFonts w:cs="Arial"/>
        </w:rPr>
        <w:t>abandoned</w:t>
      </w:r>
      <w:r w:rsidRPr="006603A8">
        <w:rPr>
          <w:rFonts w:cs="Arial"/>
          <w:spacing w:val="-1"/>
        </w:rPr>
        <w:t xml:space="preserve"> </w:t>
      </w:r>
      <w:r w:rsidRPr="006603A8">
        <w:rPr>
          <w:rFonts w:cs="Arial"/>
        </w:rPr>
        <w:t>by</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Owner,</w:t>
      </w:r>
      <w:r w:rsidRPr="006603A8">
        <w:rPr>
          <w:rFonts w:cs="Arial"/>
          <w:spacing w:val="-2"/>
        </w:rPr>
        <w:t xml:space="preserve"> </w:t>
      </w:r>
      <w:r w:rsidRPr="006603A8">
        <w:rPr>
          <w:rFonts w:cs="Arial"/>
        </w:rPr>
        <w:t>when</w:t>
      </w:r>
      <w:r w:rsidRPr="006603A8">
        <w:rPr>
          <w:rFonts w:cs="Arial"/>
          <w:spacing w:val="-1"/>
        </w:rPr>
        <w:t xml:space="preserve"> </w:t>
      </w:r>
      <w:r w:rsidRPr="006603A8">
        <w:rPr>
          <w:rFonts w:cs="Arial"/>
        </w:rPr>
        <w:t>no longer required,</w:t>
      </w:r>
      <w:r w:rsidRPr="006603A8">
        <w:rPr>
          <w:rFonts w:cs="Arial"/>
          <w:spacing w:val="-2"/>
        </w:rPr>
        <w:t xml:space="preserve"> </w:t>
      </w:r>
      <w:r w:rsidRPr="006603A8">
        <w:rPr>
          <w:rFonts w:cs="Arial"/>
        </w:rPr>
        <w:t>in</w:t>
      </w:r>
      <w:r w:rsidRPr="006603A8">
        <w:rPr>
          <w:rFonts w:cs="Arial"/>
          <w:spacing w:val="-1"/>
        </w:rPr>
        <w:t xml:space="preserve"> </w:t>
      </w:r>
      <w:r w:rsidRPr="006603A8">
        <w:rPr>
          <w:rFonts w:cs="Arial"/>
        </w:rPr>
        <w:t>accordance</w:t>
      </w:r>
      <w:r w:rsidRPr="006603A8">
        <w:rPr>
          <w:rFonts w:cs="Arial"/>
          <w:spacing w:val="1"/>
        </w:rPr>
        <w:t xml:space="preserve"> </w:t>
      </w:r>
      <w:r w:rsidRPr="006603A8">
        <w:rPr>
          <w:rFonts w:cs="Arial"/>
        </w:rPr>
        <w:t>with</w:t>
      </w:r>
      <w:r w:rsidRPr="006603A8">
        <w:rPr>
          <w:rFonts w:cs="Arial"/>
          <w:spacing w:val="-3"/>
        </w:rPr>
        <w:t xml:space="preserve"> </w:t>
      </w:r>
      <w:r w:rsidRPr="006603A8">
        <w:rPr>
          <w:rFonts w:cs="Arial"/>
        </w:rPr>
        <w:t>the</w:t>
      </w:r>
      <w:r w:rsidRPr="006603A8">
        <w:rPr>
          <w:rFonts w:cs="Arial"/>
          <w:spacing w:val="-2"/>
        </w:rPr>
        <w:t xml:space="preserve"> </w:t>
      </w:r>
      <w:r w:rsidRPr="006603A8">
        <w:rPr>
          <w:rFonts w:cs="Arial"/>
        </w:rPr>
        <w:t>Ministry</w:t>
      </w:r>
      <w:r w:rsidRPr="006603A8">
        <w:rPr>
          <w:rFonts w:cs="Arial"/>
          <w:spacing w:val="-1"/>
        </w:rPr>
        <w:t xml:space="preserve"> </w:t>
      </w:r>
      <w:r w:rsidRPr="006603A8">
        <w:rPr>
          <w:rFonts w:cs="Arial"/>
        </w:rPr>
        <w:t>of Environment</w:t>
      </w:r>
      <w:r w:rsidRPr="006603A8">
        <w:rPr>
          <w:rFonts w:cs="Arial"/>
          <w:spacing w:val="-2"/>
        </w:rPr>
        <w:t xml:space="preserve">, Conservation and Parks </w:t>
      </w:r>
      <w:r w:rsidRPr="006603A8">
        <w:rPr>
          <w:rFonts w:cs="Arial"/>
        </w:rPr>
        <w:t>Regulations</w:t>
      </w:r>
      <w:r w:rsidRPr="006603A8">
        <w:rPr>
          <w:rFonts w:cs="Arial"/>
          <w:spacing w:val="-2"/>
        </w:rPr>
        <w:t xml:space="preserve"> </w:t>
      </w:r>
      <w:r w:rsidRPr="006603A8">
        <w:rPr>
          <w:rFonts w:cs="Arial"/>
        </w:rPr>
        <w:t>and</w:t>
      </w:r>
      <w:r w:rsidRPr="006603A8">
        <w:rPr>
          <w:rFonts w:cs="Arial"/>
          <w:spacing w:val="-1"/>
        </w:rPr>
        <w:t xml:space="preserve"> </w:t>
      </w:r>
      <w:r w:rsidRPr="006603A8">
        <w:rPr>
          <w:rFonts w:cs="Arial"/>
        </w:rPr>
        <w:t>Guidelines</w:t>
      </w:r>
      <w:r w:rsidRPr="006603A8">
        <w:rPr>
          <w:rFonts w:cs="Arial"/>
          <w:spacing w:val="-2"/>
        </w:rPr>
        <w:t xml:space="preserve"> </w:t>
      </w:r>
      <w:r w:rsidRPr="006603A8">
        <w:rPr>
          <w:rFonts w:cs="Arial"/>
        </w:rPr>
        <w:t>to</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satisfaction</w:t>
      </w:r>
      <w:r w:rsidRPr="006603A8">
        <w:rPr>
          <w:rFonts w:cs="Arial"/>
          <w:spacing w:val="-3"/>
        </w:rPr>
        <w:t xml:space="preserve"> </w:t>
      </w:r>
      <w:r w:rsidRPr="006603A8">
        <w:rPr>
          <w:rFonts w:cs="Arial"/>
        </w:rPr>
        <w:t>of</w:t>
      </w:r>
      <w:r w:rsidRPr="006603A8">
        <w:rPr>
          <w:rFonts w:cs="Arial"/>
          <w:spacing w:val="-2"/>
        </w:rPr>
        <w:t xml:space="preserve"> </w:t>
      </w:r>
      <w:r w:rsidRPr="006603A8">
        <w:rPr>
          <w:rFonts w:cs="Arial"/>
        </w:rPr>
        <w:t>the</w:t>
      </w:r>
      <w:r w:rsidRPr="006603A8">
        <w:rPr>
          <w:rFonts w:cs="Arial"/>
          <w:spacing w:val="1"/>
        </w:rPr>
        <w:t xml:space="preserve"> </w:t>
      </w:r>
      <w:r w:rsidRPr="006603A8">
        <w:rPr>
          <w:rFonts w:cs="Arial"/>
        </w:rPr>
        <w:t>Township.</w:t>
      </w:r>
    </w:p>
    <w:p w14:paraId="0E02C9AF"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That the subdivision agreement includes provisions that requires the developer to submit a report prepared by a Professional Engineer to the satisfaction of the Chief Building Official certifying all structural fill placed below proposed building locations. This report shall include the following information: lot number, depth of fill, top elevation of fill and the area approved for building construction from the street</w:t>
      </w:r>
      <w:r w:rsidRPr="006603A8">
        <w:rPr>
          <w:rFonts w:cs="Arial"/>
          <w:spacing w:val="-25"/>
        </w:rPr>
        <w:t xml:space="preserve"> </w:t>
      </w:r>
      <w:r w:rsidRPr="006603A8">
        <w:rPr>
          <w:rFonts w:cs="Arial"/>
        </w:rPr>
        <w:t>line.</w:t>
      </w:r>
    </w:p>
    <w:p w14:paraId="1BFFE5C4"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lastRenderedPageBreak/>
        <w:t>All imported fill is to meet Ministry of Environment, Conservation and Parks Table 2 criteria for development</w:t>
      </w:r>
      <w:r w:rsidRPr="006603A8">
        <w:rPr>
          <w:rFonts w:cs="Arial"/>
          <w:spacing w:val="-15"/>
        </w:rPr>
        <w:t xml:space="preserve"> </w:t>
      </w:r>
      <w:r w:rsidRPr="006603A8">
        <w:rPr>
          <w:rFonts w:cs="Arial"/>
        </w:rPr>
        <w:t>lands.</w:t>
      </w:r>
    </w:p>
    <w:p w14:paraId="431E439B"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That</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developer shall submit</w:t>
      </w:r>
      <w:r w:rsidRPr="006603A8">
        <w:rPr>
          <w:rFonts w:cs="Arial"/>
          <w:spacing w:val="1"/>
        </w:rPr>
        <w:t xml:space="preserve"> </w:t>
      </w:r>
      <w:r w:rsidRPr="006603A8">
        <w:rPr>
          <w:rFonts w:cs="Arial"/>
        </w:rPr>
        <w:t>a</w:t>
      </w:r>
      <w:r w:rsidRPr="006603A8">
        <w:rPr>
          <w:rFonts w:cs="Arial"/>
          <w:spacing w:val="-2"/>
        </w:rPr>
        <w:t xml:space="preserve"> </w:t>
      </w:r>
      <w:r w:rsidRPr="006603A8">
        <w:rPr>
          <w:rFonts w:cs="Arial"/>
        </w:rPr>
        <w:t>report</w:t>
      </w:r>
      <w:r w:rsidRPr="006603A8">
        <w:rPr>
          <w:rFonts w:cs="Arial"/>
          <w:spacing w:val="1"/>
        </w:rPr>
        <w:t xml:space="preserve"> </w:t>
      </w:r>
      <w:r w:rsidRPr="006603A8">
        <w:rPr>
          <w:rFonts w:cs="Arial"/>
        </w:rPr>
        <w:t>prepared</w:t>
      </w:r>
      <w:r w:rsidRPr="006603A8">
        <w:rPr>
          <w:rFonts w:cs="Arial"/>
          <w:spacing w:val="-1"/>
        </w:rPr>
        <w:t xml:space="preserve"> </w:t>
      </w:r>
      <w:r w:rsidRPr="006603A8">
        <w:rPr>
          <w:rFonts w:cs="Arial"/>
        </w:rPr>
        <w:t>by</w:t>
      </w:r>
      <w:r w:rsidRPr="006603A8">
        <w:rPr>
          <w:rFonts w:cs="Arial"/>
          <w:spacing w:val="-1"/>
        </w:rPr>
        <w:t xml:space="preserve"> </w:t>
      </w:r>
      <w:r w:rsidRPr="006603A8">
        <w:rPr>
          <w:rFonts w:cs="Arial"/>
        </w:rPr>
        <w:t>a professional</w:t>
      </w:r>
      <w:r w:rsidRPr="006603A8">
        <w:rPr>
          <w:rFonts w:cs="Arial"/>
          <w:spacing w:val="-3"/>
        </w:rPr>
        <w:t xml:space="preserve"> </w:t>
      </w:r>
      <w:r w:rsidRPr="006603A8">
        <w:rPr>
          <w:rFonts w:cs="Arial"/>
        </w:rPr>
        <w:t>engineer</w:t>
      </w:r>
      <w:r w:rsidRPr="006603A8">
        <w:rPr>
          <w:rFonts w:cs="Arial"/>
          <w:spacing w:val="-2"/>
        </w:rPr>
        <w:t xml:space="preserve"> </w:t>
      </w:r>
      <w:r w:rsidRPr="006603A8">
        <w:rPr>
          <w:rFonts w:cs="Arial"/>
        </w:rPr>
        <w:t>to</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satisfaction of the</w:t>
      </w:r>
      <w:r w:rsidRPr="006603A8">
        <w:rPr>
          <w:rFonts w:cs="Arial"/>
          <w:spacing w:val="-2"/>
        </w:rPr>
        <w:t xml:space="preserve"> </w:t>
      </w:r>
      <w:r w:rsidRPr="006603A8">
        <w:rPr>
          <w:rFonts w:cs="Arial"/>
        </w:rPr>
        <w:t>chief building</w:t>
      </w:r>
      <w:r w:rsidRPr="006603A8">
        <w:rPr>
          <w:rFonts w:cs="Arial"/>
          <w:spacing w:val="-1"/>
        </w:rPr>
        <w:t xml:space="preserve"> </w:t>
      </w:r>
      <w:r w:rsidRPr="006603A8">
        <w:rPr>
          <w:rFonts w:cs="Arial"/>
        </w:rPr>
        <w:t>official</w:t>
      </w:r>
      <w:r w:rsidRPr="006603A8">
        <w:rPr>
          <w:rFonts w:cs="Arial"/>
          <w:spacing w:val="-2"/>
        </w:rPr>
        <w:t xml:space="preserve"> </w:t>
      </w:r>
      <w:r w:rsidRPr="006603A8">
        <w:rPr>
          <w:rFonts w:cs="Arial"/>
        </w:rPr>
        <w:t>providing</w:t>
      </w:r>
      <w:r w:rsidRPr="006603A8">
        <w:rPr>
          <w:rFonts w:cs="Arial"/>
          <w:spacing w:val="-1"/>
        </w:rPr>
        <w:t xml:space="preserve"> </w:t>
      </w:r>
      <w:r w:rsidRPr="006603A8">
        <w:rPr>
          <w:rFonts w:cs="Arial"/>
        </w:rPr>
        <w:t>an</w:t>
      </w:r>
      <w:r w:rsidRPr="006603A8">
        <w:rPr>
          <w:rFonts w:cs="Arial"/>
          <w:spacing w:val="-3"/>
        </w:rPr>
        <w:t xml:space="preserve"> </w:t>
      </w:r>
      <w:r w:rsidRPr="006603A8">
        <w:rPr>
          <w:rFonts w:cs="Arial"/>
        </w:rPr>
        <w:t>opinion</w:t>
      </w:r>
      <w:r w:rsidRPr="006603A8">
        <w:rPr>
          <w:rFonts w:cs="Arial"/>
          <w:spacing w:val="-3"/>
        </w:rPr>
        <w:t xml:space="preserve"> </w:t>
      </w:r>
      <w:r w:rsidRPr="006603A8">
        <w:rPr>
          <w:rFonts w:cs="Arial"/>
        </w:rPr>
        <w:t>on</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presence</w:t>
      </w:r>
      <w:r w:rsidRPr="006603A8">
        <w:rPr>
          <w:rFonts w:cs="Arial"/>
          <w:spacing w:val="-2"/>
        </w:rPr>
        <w:t xml:space="preserve"> </w:t>
      </w:r>
      <w:r w:rsidRPr="006603A8">
        <w:rPr>
          <w:rFonts w:cs="Arial"/>
        </w:rPr>
        <w:t>of soil gases (radon</w:t>
      </w:r>
      <w:r w:rsidRPr="006603A8">
        <w:rPr>
          <w:rFonts w:cs="Arial"/>
          <w:spacing w:val="-1"/>
        </w:rPr>
        <w:t xml:space="preserve"> </w:t>
      </w:r>
      <w:r w:rsidRPr="006603A8">
        <w:rPr>
          <w:rFonts w:cs="Arial"/>
        </w:rPr>
        <w:t>and methane) in</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plan</w:t>
      </w:r>
      <w:r w:rsidRPr="006603A8">
        <w:rPr>
          <w:rFonts w:cs="Arial"/>
          <w:spacing w:val="-3"/>
        </w:rPr>
        <w:t xml:space="preserve"> </w:t>
      </w:r>
      <w:r w:rsidRPr="006603A8">
        <w:rPr>
          <w:rFonts w:cs="Arial"/>
        </w:rPr>
        <w:t>of subdivision</w:t>
      </w:r>
      <w:r w:rsidRPr="006603A8">
        <w:rPr>
          <w:rFonts w:cs="Arial"/>
          <w:spacing w:val="-1"/>
        </w:rPr>
        <w:t xml:space="preserve"> </w:t>
      </w:r>
      <w:r w:rsidRPr="006603A8">
        <w:rPr>
          <w:rFonts w:cs="Arial"/>
        </w:rPr>
        <w:t>in</w:t>
      </w:r>
      <w:r w:rsidRPr="006603A8">
        <w:rPr>
          <w:rFonts w:cs="Arial"/>
          <w:spacing w:val="-1"/>
        </w:rPr>
        <w:t xml:space="preserve"> </w:t>
      </w:r>
      <w:r w:rsidRPr="006603A8">
        <w:rPr>
          <w:rFonts w:cs="Arial"/>
        </w:rPr>
        <w:t>accordance</w:t>
      </w:r>
      <w:r w:rsidRPr="006603A8">
        <w:rPr>
          <w:rFonts w:cs="Arial"/>
          <w:spacing w:val="-2"/>
        </w:rPr>
        <w:t xml:space="preserve"> </w:t>
      </w:r>
      <w:r w:rsidRPr="006603A8">
        <w:rPr>
          <w:rFonts w:cs="Arial"/>
        </w:rPr>
        <w:t>with</w:t>
      </w:r>
      <w:r w:rsidRPr="006603A8">
        <w:rPr>
          <w:rFonts w:cs="Arial"/>
          <w:spacing w:val="-1"/>
        </w:rPr>
        <w:t xml:space="preserve"> </w:t>
      </w:r>
      <w:r w:rsidRPr="006603A8">
        <w:rPr>
          <w:rFonts w:cs="Arial"/>
        </w:rPr>
        <w:t>applicable</w:t>
      </w:r>
      <w:r w:rsidRPr="006603A8">
        <w:rPr>
          <w:rFonts w:cs="Arial"/>
          <w:spacing w:val="1"/>
        </w:rPr>
        <w:t xml:space="preserve"> </w:t>
      </w:r>
      <w:r w:rsidRPr="006603A8">
        <w:rPr>
          <w:rFonts w:cs="Arial"/>
        </w:rPr>
        <w:t>provisions</w:t>
      </w:r>
      <w:r w:rsidRPr="006603A8">
        <w:rPr>
          <w:rFonts w:cs="Arial"/>
          <w:spacing w:val="-2"/>
        </w:rPr>
        <w:t xml:space="preserve"> </w:t>
      </w:r>
      <w:r w:rsidRPr="006603A8">
        <w:rPr>
          <w:rFonts w:cs="Arial"/>
        </w:rPr>
        <w:t>contained</w:t>
      </w:r>
      <w:r w:rsidRPr="006603A8">
        <w:rPr>
          <w:rFonts w:cs="Arial"/>
          <w:spacing w:val="-1"/>
        </w:rPr>
        <w:t xml:space="preserve"> </w:t>
      </w:r>
      <w:r w:rsidRPr="006603A8">
        <w:rPr>
          <w:rFonts w:cs="Arial"/>
        </w:rPr>
        <w:t>in</w:t>
      </w:r>
      <w:r w:rsidRPr="006603A8">
        <w:rPr>
          <w:rFonts w:cs="Arial"/>
          <w:spacing w:val="-1"/>
        </w:rPr>
        <w:t xml:space="preserve"> </w:t>
      </w:r>
      <w:r w:rsidRPr="006603A8">
        <w:rPr>
          <w:rFonts w:cs="Arial"/>
        </w:rPr>
        <w:t>the Ontario</w:t>
      </w:r>
      <w:r w:rsidRPr="006603A8">
        <w:rPr>
          <w:rFonts w:cs="Arial"/>
          <w:spacing w:val="-1"/>
        </w:rPr>
        <w:t xml:space="preserve"> </w:t>
      </w:r>
      <w:r w:rsidRPr="006603A8">
        <w:rPr>
          <w:rFonts w:cs="Arial"/>
        </w:rPr>
        <w:t>Building</w:t>
      </w:r>
      <w:r w:rsidRPr="006603A8">
        <w:rPr>
          <w:rFonts w:cs="Arial"/>
          <w:spacing w:val="-1"/>
        </w:rPr>
        <w:t xml:space="preserve"> </w:t>
      </w:r>
      <w:r w:rsidRPr="006603A8">
        <w:rPr>
          <w:rFonts w:cs="Arial"/>
        </w:rPr>
        <w:t>Code.</w:t>
      </w:r>
    </w:p>
    <w:p w14:paraId="7B145C02"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That</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developer shall include</w:t>
      </w:r>
      <w:r w:rsidRPr="006603A8">
        <w:rPr>
          <w:rFonts w:cs="Arial"/>
          <w:spacing w:val="1"/>
        </w:rPr>
        <w:t xml:space="preserve"> </w:t>
      </w:r>
      <w:r w:rsidRPr="006603A8">
        <w:rPr>
          <w:rFonts w:cs="Arial"/>
        </w:rPr>
        <w:t>in</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subdivision</w:t>
      </w:r>
      <w:r w:rsidRPr="006603A8">
        <w:rPr>
          <w:rFonts w:cs="Arial"/>
          <w:spacing w:val="-3"/>
        </w:rPr>
        <w:t xml:space="preserve"> </w:t>
      </w:r>
      <w:r w:rsidRPr="006603A8">
        <w:rPr>
          <w:rFonts w:cs="Arial"/>
        </w:rPr>
        <w:t>agreement</w:t>
      </w:r>
      <w:r w:rsidRPr="006603A8">
        <w:rPr>
          <w:rFonts w:cs="Arial"/>
          <w:spacing w:val="1"/>
        </w:rPr>
        <w:t xml:space="preserve"> </w:t>
      </w:r>
      <w:r w:rsidRPr="006603A8">
        <w:rPr>
          <w:rFonts w:cs="Arial"/>
        </w:rPr>
        <w:t>and</w:t>
      </w:r>
      <w:r w:rsidRPr="006603A8">
        <w:rPr>
          <w:rFonts w:cs="Arial"/>
          <w:spacing w:val="-1"/>
        </w:rPr>
        <w:t xml:space="preserve"> </w:t>
      </w:r>
      <w:r w:rsidRPr="006603A8">
        <w:rPr>
          <w:rFonts w:cs="Arial"/>
        </w:rPr>
        <w:t>insert</w:t>
      </w:r>
      <w:r w:rsidRPr="006603A8">
        <w:rPr>
          <w:rFonts w:cs="Arial"/>
          <w:spacing w:val="1"/>
        </w:rPr>
        <w:t xml:space="preserve"> </w:t>
      </w:r>
      <w:r w:rsidRPr="006603A8">
        <w:rPr>
          <w:rFonts w:cs="Arial"/>
        </w:rPr>
        <w:t>in</w:t>
      </w:r>
      <w:r w:rsidRPr="006603A8">
        <w:rPr>
          <w:rFonts w:cs="Arial"/>
          <w:spacing w:val="-1"/>
        </w:rPr>
        <w:t xml:space="preserve"> </w:t>
      </w:r>
      <w:r w:rsidRPr="006603A8">
        <w:rPr>
          <w:rFonts w:cs="Arial"/>
        </w:rPr>
        <w:t>all</w:t>
      </w:r>
      <w:r w:rsidRPr="006603A8">
        <w:rPr>
          <w:rFonts w:cs="Arial"/>
          <w:spacing w:val="-3"/>
        </w:rPr>
        <w:t xml:space="preserve"> </w:t>
      </w:r>
      <w:r w:rsidRPr="006603A8">
        <w:rPr>
          <w:rFonts w:cs="Arial"/>
        </w:rPr>
        <w:t>agreements</w:t>
      </w:r>
      <w:r w:rsidRPr="006603A8">
        <w:rPr>
          <w:rFonts w:cs="Arial"/>
          <w:spacing w:val="-2"/>
        </w:rPr>
        <w:t xml:space="preserve"> </w:t>
      </w:r>
      <w:r w:rsidRPr="006603A8">
        <w:rPr>
          <w:rFonts w:cs="Arial"/>
        </w:rPr>
        <w:t>of purchase</w:t>
      </w:r>
      <w:r w:rsidRPr="006603A8">
        <w:rPr>
          <w:rFonts w:cs="Arial"/>
          <w:spacing w:val="1"/>
        </w:rPr>
        <w:t xml:space="preserve"> </w:t>
      </w:r>
      <w:r w:rsidRPr="006603A8">
        <w:rPr>
          <w:rFonts w:cs="Arial"/>
        </w:rPr>
        <w:t>and</w:t>
      </w:r>
      <w:r w:rsidRPr="006603A8">
        <w:rPr>
          <w:rFonts w:cs="Arial"/>
          <w:spacing w:val="-1"/>
        </w:rPr>
        <w:t xml:space="preserve"> </w:t>
      </w:r>
      <w:r w:rsidRPr="006603A8">
        <w:rPr>
          <w:rFonts w:cs="Arial"/>
        </w:rPr>
        <w:t>sale</w:t>
      </w:r>
      <w:r w:rsidRPr="006603A8">
        <w:rPr>
          <w:rFonts w:cs="Arial"/>
          <w:spacing w:val="-2"/>
        </w:rPr>
        <w:t xml:space="preserve"> </w:t>
      </w:r>
      <w:r w:rsidRPr="006603A8">
        <w:rPr>
          <w:rFonts w:cs="Arial"/>
        </w:rPr>
        <w:t>or</w:t>
      </w:r>
      <w:r w:rsidRPr="006603A8">
        <w:rPr>
          <w:rFonts w:cs="Arial"/>
          <w:spacing w:val="-2"/>
        </w:rPr>
        <w:t xml:space="preserve"> </w:t>
      </w:r>
      <w:r w:rsidRPr="006603A8">
        <w:rPr>
          <w:rFonts w:cs="Arial"/>
        </w:rPr>
        <w:t>lease</w:t>
      </w:r>
      <w:r w:rsidRPr="006603A8">
        <w:rPr>
          <w:rFonts w:cs="Arial"/>
          <w:spacing w:val="-2"/>
        </w:rPr>
        <w:t xml:space="preserve"> </w:t>
      </w:r>
      <w:r w:rsidRPr="006603A8">
        <w:rPr>
          <w:rFonts w:cs="Arial"/>
        </w:rPr>
        <w:t>for each</w:t>
      </w:r>
      <w:r w:rsidRPr="006603A8">
        <w:rPr>
          <w:rFonts w:cs="Arial"/>
          <w:spacing w:val="-1"/>
        </w:rPr>
        <w:t xml:space="preserve"> </w:t>
      </w:r>
      <w:r w:rsidRPr="006603A8">
        <w:rPr>
          <w:rFonts w:cs="Arial"/>
        </w:rPr>
        <w:t>dwelling</w:t>
      </w:r>
      <w:r w:rsidRPr="006603A8">
        <w:rPr>
          <w:rFonts w:cs="Arial"/>
          <w:spacing w:val="-1"/>
        </w:rPr>
        <w:t xml:space="preserve"> </w:t>
      </w:r>
      <w:r w:rsidRPr="006603A8">
        <w:rPr>
          <w:rFonts w:cs="Arial"/>
        </w:rPr>
        <w:t>in</w:t>
      </w:r>
      <w:r w:rsidRPr="006603A8">
        <w:rPr>
          <w:rFonts w:cs="Arial"/>
          <w:spacing w:val="-1"/>
        </w:rPr>
        <w:t xml:space="preserve"> </w:t>
      </w:r>
      <w:r w:rsidRPr="006603A8">
        <w:rPr>
          <w:rFonts w:cs="Arial"/>
        </w:rPr>
        <w:t>the</w:t>
      </w:r>
      <w:r w:rsidRPr="006603A8">
        <w:rPr>
          <w:rFonts w:cs="Arial"/>
          <w:spacing w:val="1"/>
        </w:rPr>
        <w:t xml:space="preserve"> </w:t>
      </w:r>
      <w:r w:rsidRPr="006603A8">
        <w:rPr>
          <w:rFonts w:cs="Arial"/>
        </w:rPr>
        <w:t>subdivision</w:t>
      </w:r>
      <w:r w:rsidRPr="006603A8">
        <w:rPr>
          <w:rFonts w:cs="Arial"/>
          <w:spacing w:val="-3"/>
        </w:rPr>
        <w:t xml:space="preserve"> </w:t>
      </w:r>
      <w:r w:rsidRPr="006603A8">
        <w:rPr>
          <w:rFonts w:cs="Arial"/>
        </w:rPr>
        <w:t>“The</w:t>
      </w:r>
      <w:r w:rsidRPr="006603A8">
        <w:rPr>
          <w:rFonts w:cs="Arial"/>
          <w:spacing w:val="-2"/>
        </w:rPr>
        <w:t xml:space="preserve"> </w:t>
      </w:r>
      <w:r w:rsidRPr="006603A8">
        <w:rPr>
          <w:rFonts w:cs="Arial"/>
        </w:rPr>
        <w:t>lands to</w:t>
      </w:r>
      <w:r w:rsidRPr="006603A8">
        <w:rPr>
          <w:rFonts w:cs="Arial"/>
          <w:spacing w:val="1"/>
        </w:rPr>
        <w:t xml:space="preserve"> </w:t>
      </w:r>
      <w:r w:rsidRPr="006603A8">
        <w:rPr>
          <w:rFonts w:cs="Arial"/>
        </w:rPr>
        <w:t>the</w:t>
      </w:r>
      <w:r w:rsidRPr="006603A8">
        <w:rPr>
          <w:rFonts w:cs="Arial"/>
          <w:spacing w:val="-4"/>
        </w:rPr>
        <w:t xml:space="preserve"> </w:t>
      </w:r>
      <w:r w:rsidRPr="006603A8">
        <w:rPr>
          <w:rFonts w:cs="Arial"/>
        </w:rPr>
        <w:t>North</w:t>
      </w:r>
      <w:r w:rsidRPr="006603A8">
        <w:rPr>
          <w:rFonts w:cs="Arial"/>
          <w:spacing w:val="-3"/>
        </w:rPr>
        <w:t xml:space="preserve"> </w:t>
      </w:r>
      <w:r w:rsidRPr="006603A8">
        <w:rPr>
          <w:rFonts w:cs="Arial"/>
        </w:rPr>
        <w:t>of the subdivision</w:t>
      </w:r>
      <w:r w:rsidRPr="006603A8">
        <w:rPr>
          <w:rFonts w:cs="Arial"/>
          <w:spacing w:val="-1"/>
        </w:rPr>
        <w:t xml:space="preserve"> </w:t>
      </w:r>
      <w:r w:rsidRPr="006603A8">
        <w:rPr>
          <w:rFonts w:cs="Arial"/>
        </w:rPr>
        <w:t>are</w:t>
      </w:r>
      <w:r w:rsidRPr="006603A8">
        <w:rPr>
          <w:rFonts w:cs="Arial"/>
          <w:spacing w:val="1"/>
        </w:rPr>
        <w:t xml:space="preserve"> </w:t>
      </w:r>
      <w:r w:rsidRPr="006603A8">
        <w:rPr>
          <w:rFonts w:cs="Arial"/>
        </w:rPr>
        <w:t>being</w:t>
      </w:r>
      <w:r w:rsidRPr="006603A8">
        <w:rPr>
          <w:rFonts w:cs="Arial"/>
          <w:spacing w:val="-1"/>
        </w:rPr>
        <w:t xml:space="preserve"> </w:t>
      </w:r>
      <w:r w:rsidRPr="006603A8">
        <w:rPr>
          <w:rFonts w:cs="Arial"/>
        </w:rPr>
        <w:t>utilized</w:t>
      </w:r>
      <w:r w:rsidRPr="006603A8">
        <w:rPr>
          <w:rFonts w:cs="Arial"/>
          <w:spacing w:val="-1"/>
        </w:rPr>
        <w:t xml:space="preserve"> </w:t>
      </w:r>
      <w:r w:rsidRPr="006603A8">
        <w:rPr>
          <w:rFonts w:cs="Arial"/>
        </w:rPr>
        <w:t>for normal agricultural</w:t>
      </w:r>
      <w:r w:rsidRPr="006603A8">
        <w:rPr>
          <w:rFonts w:cs="Arial"/>
          <w:spacing w:val="-5"/>
        </w:rPr>
        <w:t xml:space="preserve"> </w:t>
      </w:r>
      <w:r w:rsidRPr="006603A8">
        <w:rPr>
          <w:rFonts w:cs="Arial"/>
        </w:rPr>
        <w:t>operations that</w:t>
      </w:r>
      <w:r w:rsidRPr="006603A8">
        <w:rPr>
          <w:rFonts w:cs="Arial"/>
          <w:spacing w:val="-2"/>
        </w:rPr>
        <w:t xml:space="preserve"> </w:t>
      </w:r>
      <w:r w:rsidRPr="006603A8">
        <w:rPr>
          <w:rFonts w:cs="Arial"/>
        </w:rPr>
        <w:t>may</w:t>
      </w:r>
      <w:r w:rsidRPr="006603A8">
        <w:rPr>
          <w:rFonts w:cs="Arial"/>
          <w:spacing w:val="-1"/>
        </w:rPr>
        <w:t xml:space="preserve"> </w:t>
      </w:r>
      <w:r w:rsidRPr="006603A8">
        <w:rPr>
          <w:rFonts w:cs="Arial"/>
        </w:rPr>
        <w:t>result</w:t>
      </w:r>
      <w:r w:rsidRPr="006603A8">
        <w:rPr>
          <w:rFonts w:cs="Arial"/>
          <w:spacing w:val="-4"/>
        </w:rPr>
        <w:t xml:space="preserve"> </w:t>
      </w:r>
      <w:r w:rsidRPr="006603A8">
        <w:rPr>
          <w:rFonts w:cs="Arial"/>
        </w:rPr>
        <w:t>in</w:t>
      </w:r>
      <w:r w:rsidRPr="006603A8">
        <w:rPr>
          <w:rFonts w:cs="Arial"/>
          <w:spacing w:val="-1"/>
        </w:rPr>
        <w:t xml:space="preserve"> </w:t>
      </w:r>
      <w:r w:rsidRPr="006603A8">
        <w:rPr>
          <w:rFonts w:cs="Arial"/>
        </w:rPr>
        <w:t>noise, dust, odour and</w:t>
      </w:r>
      <w:r w:rsidRPr="006603A8">
        <w:rPr>
          <w:rFonts w:cs="Arial"/>
          <w:spacing w:val="-3"/>
        </w:rPr>
        <w:t xml:space="preserve"> </w:t>
      </w:r>
      <w:r w:rsidRPr="006603A8">
        <w:rPr>
          <w:rFonts w:cs="Arial"/>
        </w:rPr>
        <w:t>other potential</w:t>
      </w:r>
      <w:r w:rsidRPr="006603A8">
        <w:rPr>
          <w:rFonts w:cs="Arial"/>
          <w:spacing w:val="-2"/>
        </w:rPr>
        <w:t xml:space="preserve"> </w:t>
      </w:r>
      <w:r w:rsidRPr="006603A8">
        <w:rPr>
          <w:rFonts w:cs="Arial"/>
        </w:rPr>
        <w:t>nuisances associated</w:t>
      </w:r>
      <w:r w:rsidRPr="006603A8">
        <w:rPr>
          <w:rFonts w:cs="Arial"/>
          <w:spacing w:val="-1"/>
        </w:rPr>
        <w:t xml:space="preserve"> </w:t>
      </w:r>
      <w:r w:rsidRPr="006603A8">
        <w:rPr>
          <w:rFonts w:cs="Arial"/>
        </w:rPr>
        <w:t>with</w:t>
      </w:r>
      <w:r w:rsidRPr="006603A8">
        <w:rPr>
          <w:rFonts w:cs="Arial"/>
          <w:spacing w:val="-1"/>
        </w:rPr>
        <w:t xml:space="preserve"> </w:t>
      </w:r>
      <w:r w:rsidRPr="006603A8">
        <w:rPr>
          <w:rFonts w:cs="Arial"/>
        </w:rPr>
        <w:t>livestock</w:t>
      </w:r>
      <w:r w:rsidRPr="006603A8">
        <w:rPr>
          <w:rFonts w:cs="Arial"/>
          <w:spacing w:val="-2"/>
        </w:rPr>
        <w:t xml:space="preserve"> </w:t>
      </w:r>
      <w:r w:rsidRPr="006603A8">
        <w:rPr>
          <w:rFonts w:cs="Arial"/>
        </w:rPr>
        <w:t>or agricultural uses. These</w:t>
      </w:r>
      <w:r w:rsidRPr="006603A8">
        <w:rPr>
          <w:rFonts w:cs="Arial"/>
          <w:spacing w:val="-2"/>
        </w:rPr>
        <w:t xml:space="preserve"> </w:t>
      </w:r>
      <w:r w:rsidRPr="006603A8">
        <w:rPr>
          <w:rFonts w:cs="Arial"/>
        </w:rPr>
        <w:t>normal</w:t>
      </w:r>
      <w:r w:rsidRPr="006603A8">
        <w:rPr>
          <w:rFonts w:cs="Arial"/>
          <w:spacing w:val="-1"/>
        </w:rPr>
        <w:t xml:space="preserve"> </w:t>
      </w:r>
      <w:r w:rsidRPr="006603A8">
        <w:rPr>
          <w:rFonts w:cs="Arial"/>
        </w:rPr>
        <w:t>agricultural practices</w:t>
      </w:r>
      <w:r w:rsidRPr="006603A8">
        <w:rPr>
          <w:rFonts w:cs="Arial"/>
          <w:spacing w:val="-2"/>
        </w:rPr>
        <w:t xml:space="preserve"> </w:t>
      </w:r>
      <w:r w:rsidRPr="006603A8">
        <w:rPr>
          <w:rFonts w:cs="Arial"/>
        </w:rPr>
        <w:t>may</w:t>
      </w:r>
      <w:r w:rsidRPr="006603A8">
        <w:rPr>
          <w:rFonts w:cs="Arial"/>
          <w:spacing w:val="-4"/>
        </w:rPr>
        <w:t xml:space="preserve"> </w:t>
      </w:r>
      <w:r w:rsidRPr="006603A8">
        <w:rPr>
          <w:rFonts w:cs="Arial"/>
        </w:rPr>
        <w:t>occasionally</w:t>
      </w:r>
      <w:r w:rsidRPr="006603A8">
        <w:rPr>
          <w:rFonts w:cs="Arial"/>
          <w:spacing w:val="-2"/>
        </w:rPr>
        <w:t xml:space="preserve"> </w:t>
      </w:r>
      <w:r w:rsidRPr="006603A8">
        <w:rPr>
          <w:rFonts w:cs="Arial"/>
        </w:rPr>
        <w:t>affect</w:t>
      </w:r>
      <w:r w:rsidRPr="006603A8">
        <w:rPr>
          <w:rFonts w:cs="Arial"/>
          <w:spacing w:val="1"/>
        </w:rPr>
        <w:t xml:space="preserve"> </w:t>
      </w:r>
      <w:r w:rsidRPr="006603A8">
        <w:rPr>
          <w:rFonts w:cs="Arial"/>
        </w:rPr>
        <w:t>the</w:t>
      </w:r>
      <w:r w:rsidRPr="006603A8">
        <w:rPr>
          <w:rFonts w:cs="Arial"/>
          <w:spacing w:val="-2"/>
        </w:rPr>
        <w:t xml:space="preserve"> </w:t>
      </w:r>
      <w:r w:rsidRPr="006603A8">
        <w:rPr>
          <w:rFonts w:cs="Arial"/>
        </w:rPr>
        <w:t>living</w:t>
      </w:r>
      <w:r w:rsidRPr="006603A8">
        <w:rPr>
          <w:rFonts w:cs="Arial"/>
          <w:spacing w:val="-1"/>
        </w:rPr>
        <w:t xml:space="preserve"> </w:t>
      </w:r>
      <w:r w:rsidRPr="006603A8">
        <w:rPr>
          <w:rFonts w:cs="Arial"/>
        </w:rPr>
        <w:t>environment</w:t>
      </w:r>
      <w:r w:rsidRPr="006603A8">
        <w:rPr>
          <w:rFonts w:cs="Arial"/>
          <w:spacing w:val="-2"/>
        </w:rPr>
        <w:t xml:space="preserve"> </w:t>
      </w:r>
      <w:r w:rsidRPr="006603A8">
        <w:rPr>
          <w:rFonts w:cs="Arial"/>
        </w:rPr>
        <w:t>of residents</w:t>
      </w:r>
      <w:r w:rsidRPr="006603A8">
        <w:rPr>
          <w:rFonts w:cs="Arial"/>
          <w:spacing w:val="-2"/>
        </w:rPr>
        <w:t xml:space="preserve"> </w:t>
      </w:r>
      <w:r w:rsidRPr="006603A8">
        <w:rPr>
          <w:rFonts w:cs="Arial"/>
        </w:rPr>
        <w:t>in</w:t>
      </w:r>
      <w:r w:rsidRPr="006603A8">
        <w:rPr>
          <w:rFonts w:cs="Arial"/>
          <w:spacing w:val="-1"/>
        </w:rPr>
        <w:t xml:space="preserve"> </w:t>
      </w:r>
      <w:r w:rsidRPr="006603A8">
        <w:rPr>
          <w:rFonts w:cs="Arial"/>
        </w:rPr>
        <w:t>close proximity to agricultural operations.”  The agreements of purchase and sale or lease for Lots 34 to 58, and 91 to 93 shall include a clause to indicate that “ATV’s and snowmobiles use the CP Rail Trail located adjacent to the lot and these uses generate noise.”</w:t>
      </w:r>
    </w:p>
    <w:p w14:paraId="571ABC99" w14:textId="77777777" w:rsidR="00A21E5C" w:rsidRPr="006603A8" w:rsidRDefault="00A21E5C" w:rsidP="00676E80">
      <w:pPr>
        <w:pStyle w:val="ListParagraph"/>
        <w:numPr>
          <w:ilvl w:val="0"/>
          <w:numId w:val="25"/>
        </w:numPr>
        <w:tabs>
          <w:tab w:val="left" w:pos="461"/>
        </w:tabs>
        <w:kinsoku w:val="0"/>
        <w:overflowPunct w:val="0"/>
        <w:spacing w:before="240" w:after="240" w:line="259" w:lineRule="auto"/>
        <w:ind w:right="333"/>
        <w:contextualSpacing w:val="0"/>
        <w:rPr>
          <w:rFonts w:cs="Arial"/>
        </w:rPr>
      </w:pPr>
      <w:r w:rsidRPr="006603A8">
        <w:rPr>
          <w:rFonts w:cs="Arial"/>
        </w:rPr>
        <w:t>The Owner shall make satisfactory arrangements with Canada Post and the Township, for the installation of Canada Post Community Mailboxes and shall indicate these locations on the appropriate servicing plans. The applicant shall further provide the following for the Community</w:t>
      </w:r>
      <w:r w:rsidRPr="006603A8">
        <w:rPr>
          <w:rFonts w:cs="Arial"/>
          <w:spacing w:val="-20"/>
        </w:rPr>
        <w:t xml:space="preserve"> </w:t>
      </w:r>
      <w:r w:rsidRPr="006603A8">
        <w:rPr>
          <w:rFonts w:cs="Arial"/>
        </w:rPr>
        <w:t>Mailboxes:</w:t>
      </w:r>
    </w:p>
    <w:p w14:paraId="37C22DCC" w14:textId="77777777" w:rsidR="00A21E5C" w:rsidRPr="006603A8" w:rsidRDefault="00A21E5C" w:rsidP="00676E80">
      <w:pPr>
        <w:pStyle w:val="ListParagraph"/>
        <w:numPr>
          <w:ilvl w:val="0"/>
          <w:numId w:val="24"/>
        </w:numPr>
        <w:tabs>
          <w:tab w:val="left" w:pos="1233"/>
        </w:tabs>
        <w:spacing w:before="240" w:after="0" w:line="259" w:lineRule="auto"/>
        <w:ind w:right="605" w:hanging="355"/>
        <w:contextualSpacing w:val="0"/>
        <w:rPr>
          <w:rFonts w:cs="Arial"/>
        </w:rPr>
      </w:pPr>
      <w:r w:rsidRPr="006603A8">
        <w:rPr>
          <w:rFonts w:cs="Arial"/>
        </w:rPr>
        <w:t>An appropriately sized sidewalk section (concrete pad), per Canada Post standards, to place the mailbox on, plus any required vehicle lay-bys, walkway access and/or curb depressions for wheelchair</w:t>
      </w:r>
      <w:r w:rsidRPr="006603A8">
        <w:rPr>
          <w:rFonts w:cs="Arial"/>
          <w:spacing w:val="-26"/>
        </w:rPr>
        <w:t xml:space="preserve"> </w:t>
      </w:r>
      <w:r w:rsidRPr="006603A8">
        <w:rPr>
          <w:rFonts w:cs="Arial"/>
        </w:rPr>
        <w:t>access.</w:t>
      </w:r>
    </w:p>
    <w:p w14:paraId="2F63BA63" w14:textId="77777777" w:rsidR="00A21E5C" w:rsidRPr="006603A8" w:rsidRDefault="00A21E5C" w:rsidP="00676E80">
      <w:pPr>
        <w:pStyle w:val="ListParagraph"/>
        <w:numPr>
          <w:ilvl w:val="0"/>
          <w:numId w:val="24"/>
        </w:numPr>
        <w:tabs>
          <w:tab w:val="left" w:pos="1233"/>
        </w:tabs>
        <w:spacing w:before="119" w:after="0" w:line="259" w:lineRule="auto"/>
        <w:ind w:right="407" w:hanging="360"/>
        <w:contextualSpacing w:val="0"/>
        <w:rPr>
          <w:rFonts w:cs="Arial"/>
        </w:rPr>
      </w:pPr>
      <w:r w:rsidRPr="006603A8">
        <w:rPr>
          <w:rFonts w:cs="Arial"/>
        </w:rPr>
        <w:t>A suitable temporary Community Mailbox location which may be utilized by Canada Post until the curbs, sidewalks and final grading have been completed at the permanent Community Mailbox Site locations to</w:t>
      </w:r>
      <w:r w:rsidRPr="006603A8">
        <w:rPr>
          <w:rFonts w:cs="Arial"/>
          <w:spacing w:val="-35"/>
        </w:rPr>
        <w:t xml:space="preserve"> </w:t>
      </w:r>
      <w:r w:rsidRPr="006603A8">
        <w:rPr>
          <w:rFonts w:cs="Arial"/>
        </w:rPr>
        <w:t>enable Canada Post to provide mail service to new residences as soon as homes are occupied.</w:t>
      </w:r>
    </w:p>
    <w:p w14:paraId="1FF22230" w14:textId="40BA2FAE" w:rsidR="00A21E5C" w:rsidRPr="006603A8" w:rsidRDefault="00A21E5C" w:rsidP="00676E80">
      <w:pPr>
        <w:pStyle w:val="ListParagraph"/>
        <w:numPr>
          <w:ilvl w:val="0"/>
          <w:numId w:val="25"/>
        </w:numPr>
        <w:spacing w:before="240" w:after="0" w:line="259" w:lineRule="auto"/>
        <w:ind w:left="357" w:right="408" w:hanging="357"/>
        <w:contextualSpacing w:val="0"/>
        <w:rPr>
          <w:rFonts w:cs="Arial"/>
        </w:rPr>
      </w:pPr>
      <w:r w:rsidRPr="006603A8">
        <w:rPr>
          <w:rFonts w:cs="Arial"/>
        </w:rPr>
        <w:t>That the Owner shall agree in the Subdivision Agreement that the Recommendations and Mitigation measures identified in the Environmental Impact Statement Update (EIS), dated September 2020 and updated in December 2021</w:t>
      </w:r>
      <w:r w:rsidR="0023334C">
        <w:rPr>
          <w:rFonts w:cs="Arial"/>
        </w:rPr>
        <w:t xml:space="preserve"> (including the EIS Addendum Letter dated March 30, 2022)</w:t>
      </w:r>
      <w:r w:rsidRPr="006603A8">
        <w:rPr>
          <w:rFonts w:cs="Arial"/>
        </w:rPr>
        <w:t xml:space="preserve"> prepared by SLR Global Environmental Solutions to be implemented to the satisfaction of the Township and </w:t>
      </w:r>
      <w:r w:rsidR="00045E9E">
        <w:rPr>
          <w:rFonts w:cs="Arial"/>
        </w:rPr>
        <w:t>the Saugeen Valley Conservation Authority</w:t>
      </w:r>
      <w:r w:rsidRPr="006603A8">
        <w:rPr>
          <w:rFonts w:cs="Arial"/>
        </w:rPr>
        <w:t>.</w:t>
      </w:r>
    </w:p>
    <w:p w14:paraId="27164416" w14:textId="4A626468" w:rsidR="00A21E5C" w:rsidRPr="006603A8" w:rsidRDefault="00A21E5C" w:rsidP="00676E80">
      <w:pPr>
        <w:pStyle w:val="ListParagraph"/>
        <w:numPr>
          <w:ilvl w:val="0"/>
          <w:numId w:val="25"/>
        </w:numPr>
        <w:spacing w:before="240" w:after="0" w:line="259" w:lineRule="auto"/>
        <w:ind w:left="357" w:right="408" w:hanging="357"/>
        <w:contextualSpacing w:val="0"/>
        <w:rPr>
          <w:rFonts w:cs="Arial"/>
        </w:rPr>
      </w:pPr>
      <w:r w:rsidRPr="006603A8">
        <w:rPr>
          <w:rFonts w:cs="Arial"/>
        </w:rPr>
        <w:t>The Owner shall agree in the Subdivision Agreement to the</w:t>
      </w:r>
      <w:r w:rsidRPr="006603A8">
        <w:rPr>
          <w:rFonts w:cs="Arial"/>
          <w:spacing w:val="-19"/>
        </w:rPr>
        <w:t xml:space="preserve"> </w:t>
      </w:r>
      <w:r w:rsidRPr="006603A8">
        <w:rPr>
          <w:rFonts w:cs="Arial"/>
        </w:rPr>
        <w:t>following:</w:t>
      </w:r>
    </w:p>
    <w:p w14:paraId="2760CC28" w14:textId="77777777" w:rsidR="006603A8" w:rsidRPr="006603A8" w:rsidRDefault="006603A8" w:rsidP="006603A8">
      <w:pPr>
        <w:pStyle w:val="ListParagraph"/>
        <w:numPr>
          <w:ilvl w:val="1"/>
          <w:numId w:val="25"/>
        </w:numPr>
        <w:tabs>
          <w:tab w:val="left" w:pos="2387"/>
          <w:tab w:val="left" w:pos="2388"/>
        </w:tabs>
        <w:spacing w:before="120" w:after="0" w:line="259" w:lineRule="auto"/>
        <w:ind w:right="204"/>
        <w:contextualSpacing w:val="0"/>
        <w:rPr>
          <w:rFonts w:cs="Arial"/>
        </w:rPr>
      </w:pPr>
      <w:r w:rsidRPr="006603A8">
        <w:rPr>
          <w:rFonts w:cs="Arial"/>
        </w:rPr>
        <w:lastRenderedPageBreak/>
        <w:t>Should previously unknown or unassessed deeply buried archaeological resources be uncovered during development, such resources may be a new archaeological site and therefore subject to Section 48 (1) of the Ontario Heritage Act. The proponent</w:t>
      </w:r>
      <w:r w:rsidRPr="006603A8">
        <w:rPr>
          <w:rFonts w:cs="Arial"/>
          <w:spacing w:val="-28"/>
        </w:rPr>
        <w:t xml:space="preserve"> </w:t>
      </w:r>
      <w:r w:rsidRPr="006603A8">
        <w:rPr>
          <w:rFonts w:cs="Arial"/>
        </w:rPr>
        <w:t>or person discovering the archaeological resources must cease alteration of the site immediately and engage a licensed archaeologist to carry out archaeological fieldwork, in compliance with sec. 48 (1) of the Ontario Heritage Act;</w:t>
      </w:r>
    </w:p>
    <w:p w14:paraId="4784EC81" w14:textId="77777777" w:rsidR="006603A8" w:rsidRPr="006603A8" w:rsidRDefault="006603A8" w:rsidP="006603A8">
      <w:pPr>
        <w:pStyle w:val="ListParagraph"/>
        <w:numPr>
          <w:ilvl w:val="1"/>
          <w:numId w:val="25"/>
        </w:numPr>
        <w:tabs>
          <w:tab w:val="left" w:pos="2387"/>
          <w:tab w:val="left" w:pos="2388"/>
        </w:tabs>
        <w:spacing w:before="120" w:after="240" w:line="259" w:lineRule="auto"/>
        <w:ind w:left="1077" w:right="204" w:hanging="357"/>
        <w:contextualSpacing w:val="0"/>
        <w:rPr>
          <w:rFonts w:cs="Arial"/>
        </w:rPr>
      </w:pPr>
      <w:r w:rsidRPr="006603A8">
        <w:rPr>
          <w:rFonts w:cs="Arial"/>
        </w:rPr>
        <w:t>That anyone working on the subject lands who uncovers a burial site containing human remains shall cease fieldwork or construction activities and immediately report the discovery to the police or coroner in accordance with the Funeral, Burial and Cremation Services</w:t>
      </w:r>
      <w:r w:rsidRPr="006603A8">
        <w:rPr>
          <w:rFonts w:cs="Arial"/>
          <w:spacing w:val="-11"/>
        </w:rPr>
        <w:t xml:space="preserve"> </w:t>
      </w:r>
      <w:r w:rsidRPr="006603A8">
        <w:rPr>
          <w:rFonts w:cs="Arial"/>
        </w:rPr>
        <w:t>Act.</w:t>
      </w:r>
    </w:p>
    <w:p w14:paraId="218C4EA2" w14:textId="3F8F03E0" w:rsidR="006603A8" w:rsidRPr="006603A8" w:rsidRDefault="006603A8" w:rsidP="006603A8">
      <w:pPr>
        <w:pStyle w:val="ListParagraph"/>
        <w:numPr>
          <w:ilvl w:val="0"/>
          <w:numId w:val="25"/>
        </w:numPr>
        <w:autoSpaceDE w:val="0"/>
        <w:autoSpaceDN w:val="0"/>
        <w:adjustRightInd w:val="0"/>
        <w:spacing w:line="240" w:lineRule="auto"/>
        <w:contextualSpacing w:val="0"/>
        <w:rPr>
          <w:rFonts w:cs="Arial"/>
          <w:color w:val="000000"/>
          <w:lang w:val="en-CA"/>
        </w:rPr>
      </w:pPr>
      <w:r w:rsidRPr="006603A8">
        <w:rPr>
          <w:rFonts w:cs="Arial"/>
          <w:color w:val="000000"/>
          <w:lang w:val="en-CA"/>
        </w:rPr>
        <w:t>That the owner(s) agree in the Subdivision Agreement to include in all Offers of Purchase and Sale a statement advising prospective purchasers that accommodation within a public school operated by Bluewater District School Board in the community is not guaranteed and students may be accommodated in temporary facilities; including but not limited to accommodation in a portable classroom, a “holding school”, or in an alternate school within or outside of the community.</w:t>
      </w:r>
    </w:p>
    <w:p w14:paraId="1EB1513B" w14:textId="6CA17D8E" w:rsidR="006603A8" w:rsidRPr="006603A8" w:rsidRDefault="006603A8" w:rsidP="006603A8">
      <w:pPr>
        <w:pStyle w:val="ListParagraph"/>
        <w:numPr>
          <w:ilvl w:val="0"/>
          <w:numId w:val="25"/>
        </w:numPr>
        <w:autoSpaceDE w:val="0"/>
        <w:autoSpaceDN w:val="0"/>
        <w:adjustRightInd w:val="0"/>
        <w:spacing w:line="240" w:lineRule="auto"/>
        <w:contextualSpacing w:val="0"/>
        <w:rPr>
          <w:rFonts w:cs="Arial"/>
          <w:color w:val="000000"/>
          <w:lang w:val="en-CA"/>
        </w:rPr>
      </w:pPr>
      <w:r w:rsidRPr="006603A8">
        <w:rPr>
          <w:rFonts w:cs="Arial"/>
          <w:color w:val="000000"/>
          <w:lang w:val="en-CA"/>
        </w:rPr>
        <w:t>That the owner(s) shall agree in the Subdivision Agreement to include in all Offers of Purchase and Sale a statement advising prospective purchasers that student busing is at discretion of the Student Transportation Service Consortium of Grey-Bruce.</w:t>
      </w:r>
    </w:p>
    <w:p w14:paraId="1E53B07C" w14:textId="77777777" w:rsidR="006603A8" w:rsidRDefault="006603A8" w:rsidP="006603A8">
      <w:pPr>
        <w:pStyle w:val="ListParagraph"/>
        <w:numPr>
          <w:ilvl w:val="0"/>
          <w:numId w:val="25"/>
        </w:numPr>
        <w:autoSpaceDE w:val="0"/>
        <w:autoSpaceDN w:val="0"/>
        <w:adjustRightInd w:val="0"/>
        <w:spacing w:line="240" w:lineRule="auto"/>
        <w:contextualSpacing w:val="0"/>
        <w:rPr>
          <w:rFonts w:cs="Arial"/>
          <w:color w:val="000000"/>
          <w:lang w:val="en-CA"/>
        </w:rPr>
      </w:pPr>
      <w:r w:rsidRPr="006603A8">
        <w:rPr>
          <w:rFonts w:cs="Arial"/>
          <w:color w:val="000000"/>
          <w:lang w:val="en-CA"/>
        </w:rPr>
        <w:t xml:space="preserve">That the owners(s) agree in the Subdivision Agreement to include in all Offers of Purchase and Sale a statement advising prospective purchasers that if school buses are required within the Subdivision in accordance with Board Transportation policies, as may be amended from time to time, school bus pick up points will generally be located on the through street at a location as determined by the Student Transportation Service Consortium of Grey Bruce. </w:t>
      </w:r>
    </w:p>
    <w:p w14:paraId="6F67D05C" w14:textId="37345DC4" w:rsidR="006603A8" w:rsidRPr="006603A8" w:rsidRDefault="006603A8" w:rsidP="006603A8">
      <w:pPr>
        <w:pStyle w:val="ListParagraph"/>
        <w:numPr>
          <w:ilvl w:val="0"/>
          <w:numId w:val="25"/>
        </w:numPr>
        <w:autoSpaceDE w:val="0"/>
        <w:autoSpaceDN w:val="0"/>
        <w:adjustRightInd w:val="0"/>
        <w:spacing w:line="240" w:lineRule="auto"/>
        <w:contextualSpacing w:val="0"/>
        <w:rPr>
          <w:rFonts w:cs="Arial"/>
          <w:color w:val="000000"/>
          <w:lang w:val="en-CA"/>
        </w:rPr>
      </w:pPr>
      <w:r w:rsidRPr="006603A8">
        <w:rPr>
          <w:rFonts w:cs="Arial"/>
        </w:rPr>
        <w:t xml:space="preserve">Prior to the signing of the final plan by the County of Grey, the applicant is to provide to the County written correspondence from the Saugeen Valley Conservation Authority how draft plan conditions </w:t>
      </w:r>
      <w:r w:rsidR="0023334C">
        <w:rPr>
          <w:rFonts w:cs="Arial"/>
        </w:rPr>
        <w:t>14, 15 and 28</w:t>
      </w:r>
      <w:r w:rsidRPr="006603A8">
        <w:rPr>
          <w:rFonts w:cs="Arial"/>
        </w:rPr>
        <w:t xml:space="preserve"> have been addressed to SVCA’s satisfaction.</w:t>
      </w:r>
    </w:p>
    <w:p w14:paraId="2ED1E276" w14:textId="5024C422" w:rsidR="006603A8" w:rsidRPr="006603A8" w:rsidRDefault="006603A8" w:rsidP="006603A8">
      <w:pPr>
        <w:pStyle w:val="ListParagraph"/>
        <w:numPr>
          <w:ilvl w:val="0"/>
          <w:numId w:val="25"/>
        </w:numPr>
        <w:autoSpaceDE w:val="0"/>
        <w:autoSpaceDN w:val="0"/>
        <w:adjustRightInd w:val="0"/>
        <w:spacing w:line="240" w:lineRule="auto"/>
        <w:contextualSpacing w:val="0"/>
        <w:rPr>
          <w:rFonts w:cs="Arial"/>
          <w:color w:val="000000"/>
          <w:lang w:val="en-CA"/>
        </w:rPr>
      </w:pPr>
      <w:r w:rsidRPr="006603A8">
        <w:rPr>
          <w:rFonts w:cs="Arial"/>
        </w:rPr>
        <w:t xml:space="preserve">Prior to the signing of the final plan by the County of Grey, the County is to be advised by the applicant in writing from Canada Post how draft plan </w:t>
      </w:r>
      <w:r w:rsidR="0023334C" w:rsidRPr="006603A8">
        <w:rPr>
          <w:rFonts w:cs="Arial"/>
        </w:rPr>
        <w:t>c</w:t>
      </w:r>
      <w:r w:rsidR="0023334C">
        <w:rPr>
          <w:rFonts w:cs="Arial"/>
        </w:rPr>
        <w:t>ondition 27</w:t>
      </w:r>
      <w:r w:rsidRPr="006603A8">
        <w:rPr>
          <w:rFonts w:cs="Arial"/>
        </w:rPr>
        <w:t xml:space="preserve"> ha</w:t>
      </w:r>
      <w:r w:rsidR="0023334C">
        <w:rPr>
          <w:rFonts w:cs="Arial"/>
        </w:rPr>
        <w:t>s</w:t>
      </w:r>
      <w:r w:rsidRPr="006603A8">
        <w:rPr>
          <w:rFonts w:cs="Arial"/>
        </w:rPr>
        <w:t xml:space="preserve"> been addressed to the Canada Post’s satisfaction.</w:t>
      </w:r>
    </w:p>
    <w:p w14:paraId="67A456A3" w14:textId="77777777" w:rsidR="006603A8" w:rsidRPr="006603A8" w:rsidRDefault="006603A8" w:rsidP="006603A8">
      <w:pPr>
        <w:pStyle w:val="ListParagraph"/>
        <w:numPr>
          <w:ilvl w:val="0"/>
          <w:numId w:val="25"/>
        </w:numPr>
        <w:autoSpaceDE w:val="0"/>
        <w:autoSpaceDN w:val="0"/>
        <w:adjustRightInd w:val="0"/>
        <w:spacing w:line="240" w:lineRule="auto"/>
        <w:contextualSpacing w:val="0"/>
        <w:rPr>
          <w:rFonts w:cs="Arial"/>
          <w:color w:val="000000"/>
          <w:lang w:val="en-CA"/>
        </w:rPr>
      </w:pPr>
      <w:r w:rsidRPr="006603A8">
        <w:rPr>
          <w:rFonts w:cs="Arial"/>
        </w:rPr>
        <w:t xml:space="preserve">Prior to the signing of the final plan by the County of Grey, the applicant is to provide to the County written correspondence from the </w:t>
      </w:r>
      <w:r>
        <w:rPr>
          <w:rFonts w:cs="Arial"/>
        </w:rPr>
        <w:t>Township of Southgate</w:t>
      </w:r>
      <w:r w:rsidRPr="006603A8">
        <w:rPr>
          <w:rFonts w:cs="Arial"/>
        </w:rPr>
        <w:t xml:space="preserve"> indicating that all the draft plan conditions have been carried out to the </w:t>
      </w:r>
      <w:r>
        <w:rPr>
          <w:rFonts w:cs="Arial"/>
        </w:rPr>
        <w:t>Township</w:t>
      </w:r>
      <w:r w:rsidRPr="006603A8">
        <w:rPr>
          <w:rFonts w:cs="Arial"/>
        </w:rPr>
        <w:t>’s satisfaction.</w:t>
      </w:r>
    </w:p>
    <w:p w14:paraId="68440538" w14:textId="729BA21B" w:rsidR="006603A8" w:rsidRPr="006603A8" w:rsidRDefault="006603A8" w:rsidP="006603A8">
      <w:pPr>
        <w:pStyle w:val="ListParagraph"/>
        <w:numPr>
          <w:ilvl w:val="0"/>
          <w:numId w:val="25"/>
        </w:numPr>
        <w:autoSpaceDE w:val="0"/>
        <w:autoSpaceDN w:val="0"/>
        <w:adjustRightInd w:val="0"/>
        <w:spacing w:line="240" w:lineRule="auto"/>
        <w:contextualSpacing w:val="0"/>
        <w:rPr>
          <w:rFonts w:cs="Arial"/>
          <w:color w:val="000000"/>
          <w:lang w:val="en-CA"/>
        </w:rPr>
      </w:pPr>
      <w:r w:rsidRPr="006603A8">
        <w:rPr>
          <w:rFonts w:cs="Arial"/>
        </w:rPr>
        <w:lastRenderedPageBreak/>
        <w:t xml:space="preserve">If final approval is not given to this plan within three (3) years of the draft approval date, and no extensions have been granted, draft approval shall lapse under Subsection 51(32) of the </w:t>
      </w:r>
      <w:r w:rsidRPr="006603A8">
        <w:rPr>
          <w:rFonts w:cs="Arial"/>
          <w:i/>
          <w:iCs/>
        </w:rPr>
        <w:t>Planning Act, RSO 1990, as amended</w:t>
      </w:r>
      <w:r w:rsidRPr="006603A8">
        <w:rPr>
          <w:rFonts w:cs="Arial"/>
        </w:rPr>
        <w:t xml:space="preserve">. If the owner wishes to request an extension to draft approval, a written explanation along with the applicable application fee and a resolution from the </w:t>
      </w:r>
      <w:r>
        <w:rPr>
          <w:rFonts w:cs="Arial"/>
        </w:rPr>
        <w:t>Township</w:t>
      </w:r>
      <w:r w:rsidRPr="006603A8">
        <w:rPr>
          <w:rFonts w:cs="Arial"/>
        </w:rPr>
        <w:t xml:space="preserve"> must be received.</w:t>
      </w:r>
    </w:p>
    <w:p w14:paraId="18258C23" w14:textId="67B480B4" w:rsidR="006603A8" w:rsidRPr="006603A8" w:rsidRDefault="006603A8" w:rsidP="006603A8">
      <w:pPr>
        <w:pStyle w:val="ListParagraph"/>
        <w:numPr>
          <w:ilvl w:val="0"/>
          <w:numId w:val="25"/>
        </w:numPr>
        <w:autoSpaceDE w:val="0"/>
        <w:autoSpaceDN w:val="0"/>
        <w:adjustRightInd w:val="0"/>
        <w:spacing w:line="240" w:lineRule="auto"/>
        <w:contextualSpacing w:val="0"/>
        <w:rPr>
          <w:rFonts w:cs="Arial"/>
          <w:color w:val="000000"/>
          <w:lang w:val="en-CA"/>
        </w:rPr>
      </w:pPr>
      <w:r w:rsidRPr="006603A8">
        <w:rPr>
          <w:rFonts w:cs="Arial"/>
        </w:rPr>
        <w:t xml:space="preserve">That the Owner shall provide the </w:t>
      </w:r>
      <w:r w:rsidR="00147B91">
        <w:rPr>
          <w:rFonts w:cs="Arial"/>
        </w:rPr>
        <w:t xml:space="preserve">Township of Southgate </w:t>
      </w:r>
      <w:r w:rsidRPr="006603A8">
        <w:rPr>
          <w:rFonts w:cs="Arial"/>
        </w:rPr>
        <w:t xml:space="preserve">and County of Grey with digital copies of the Final Plan in a format acceptable to the </w:t>
      </w:r>
      <w:r w:rsidR="00147B91">
        <w:rPr>
          <w:rFonts w:cs="Arial"/>
        </w:rPr>
        <w:t>Township</w:t>
      </w:r>
      <w:r w:rsidRPr="006603A8">
        <w:rPr>
          <w:rFonts w:cs="Arial"/>
        </w:rPr>
        <w:t xml:space="preserve"> and the County.</w:t>
      </w:r>
    </w:p>
    <w:p w14:paraId="737DE93D" w14:textId="77777777" w:rsidR="006603A8" w:rsidRPr="006603A8" w:rsidRDefault="006603A8" w:rsidP="006603A8">
      <w:pPr>
        <w:autoSpaceDE w:val="0"/>
        <w:autoSpaceDN w:val="0"/>
        <w:adjustRightInd w:val="0"/>
        <w:spacing w:after="0" w:line="240" w:lineRule="auto"/>
        <w:rPr>
          <w:rStyle w:val="IntenseEmphasis"/>
          <w:rFonts w:cs="Arial"/>
          <w:b w:val="0"/>
          <w:bCs w:val="0"/>
          <w:lang w:val="en-CA"/>
        </w:rPr>
      </w:pPr>
    </w:p>
    <w:p w14:paraId="4069B0C9" w14:textId="77777777" w:rsidR="006603A8" w:rsidRPr="006603A8" w:rsidRDefault="006603A8" w:rsidP="006603A8">
      <w:pPr>
        <w:rPr>
          <w:rFonts w:cs="Arial"/>
          <w:b/>
        </w:rPr>
      </w:pPr>
      <w:r w:rsidRPr="006603A8">
        <w:rPr>
          <w:rFonts w:cs="Arial"/>
          <w:b/>
        </w:rPr>
        <w:t>NOTES TO DRAFT APPROVAL</w:t>
      </w:r>
    </w:p>
    <w:p w14:paraId="31AFF0F4" w14:textId="130BF99B" w:rsidR="006603A8" w:rsidRPr="006603A8" w:rsidRDefault="006603A8" w:rsidP="006603A8">
      <w:pPr>
        <w:pStyle w:val="ListParagraph"/>
        <w:widowControl w:val="0"/>
        <w:numPr>
          <w:ilvl w:val="0"/>
          <w:numId w:val="12"/>
        </w:numPr>
        <w:tabs>
          <w:tab w:val="left" w:pos="839"/>
          <w:tab w:val="left" w:pos="840"/>
        </w:tabs>
        <w:autoSpaceDE w:val="0"/>
        <w:autoSpaceDN w:val="0"/>
        <w:spacing w:after="0" w:line="240" w:lineRule="auto"/>
        <w:ind w:left="720" w:right="490" w:hanging="360"/>
        <w:rPr>
          <w:rFonts w:cs="Arial"/>
        </w:rPr>
      </w:pPr>
      <w:r w:rsidRPr="006603A8">
        <w:rPr>
          <w:rFonts w:cs="Arial"/>
        </w:rPr>
        <w:t>It is the applicant's responsibility to fulfil the conditions of draft approval and to ensure that the required clearance letters are forwarded by the appropriate agencies to the County of Grey, quoting the County file</w:t>
      </w:r>
      <w:r w:rsidRPr="006603A8">
        <w:rPr>
          <w:rFonts w:cs="Arial"/>
          <w:spacing w:val="-29"/>
        </w:rPr>
        <w:t xml:space="preserve"> </w:t>
      </w:r>
      <w:r w:rsidRPr="006603A8">
        <w:rPr>
          <w:rFonts w:cs="Arial"/>
        </w:rPr>
        <w:t>number 42T-2020-0</w:t>
      </w:r>
      <w:r w:rsidR="00147B91">
        <w:rPr>
          <w:rFonts w:cs="Arial"/>
        </w:rPr>
        <w:t>9</w:t>
      </w:r>
      <w:r w:rsidRPr="006603A8">
        <w:rPr>
          <w:rFonts w:cs="Arial"/>
        </w:rPr>
        <w:t>.</w:t>
      </w:r>
    </w:p>
    <w:p w14:paraId="45BB83A0" w14:textId="77777777" w:rsidR="006603A8" w:rsidRPr="006603A8" w:rsidRDefault="006603A8" w:rsidP="006603A8">
      <w:pPr>
        <w:pStyle w:val="ListParagraph"/>
        <w:widowControl w:val="0"/>
        <w:tabs>
          <w:tab w:val="left" w:pos="839"/>
          <w:tab w:val="left" w:pos="840"/>
        </w:tabs>
        <w:autoSpaceDE w:val="0"/>
        <w:autoSpaceDN w:val="0"/>
        <w:spacing w:after="0" w:line="240" w:lineRule="auto"/>
        <w:ind w:right="268" w:hanging="360"/>
        <w:rPr>
          <w:rFonts w:cs="Arial"/>
        </w:rPr>
      </w:pPr>
    </w:p>
    <w:p w14:paraId="45B579CD" w14:textId="77777777" w:rsidR="006603A8" w:rsidRPr="006603A8" w:rsidRDefault="006603A8" w:rsidP="006603A8">
      <w:pPr>
        <w:pStyle w:val="ListParagraph"/>
        <w:widowControl w:val="0"/>
        <w:numPr>
          <w:ilvl w:val="0"/>
          <w:numId w:val="12"/>
        </w:numPr>
        <w:tabs>
          <w:tab w:val="left" w:pos="839"/>
          <w:tab w:val="left" w:pos="840"/>
        </w:tabs>
        <w:autoSpaceDE w:val="0"/>
        <w:autoSpaceDN w:val="0"/>
        <w:spacing w:after="0" w:line="240" w:lineRule="auto"/>
        <w:ind w:left="720" w:right="268" w:hanging="360"/>
        <w:rPr>
          <w:rFonts w:cs="Arial"/>
        </w:rPr>
      </w:pPr>
      <w:r w:rsidRPr="006603A8">
        <w:rPr>
          <w:rFonts w:cs="Arial"/>
        </w:rPr>
        <w:t>An electrical distribution line operating at below 50,000 volts might be located within the area affected by this development or abutting this development. Section 186 - Proximity - of the Regulations for Construction Projects in the Occupational Health and Safety Act, requires that no object be brought closer than 3 metres (10 feet) to the energized conductor. It is proponent’s responsibility to be aware, and to make all personnel on site aware, that all equipment and personnel must come no closer than the distance specified in the Act. They should also be aware that the electrical conductors can raise and lower without warning, depending on the electrical demand placed on the line. Warning signs should be posted on the wood poles supporting the conductors stating</w:t>
      </w:r>
      <w:r w:rsidRPr="006603A8">
        <w:rPr>
          <w:rFonts w:cs="Arial"/>
          <w:spacing w:val="-37"/>
        </w:rPr>
        <w:t xml:space="preserve"> </w:t>
      </w:r>
      <w:r w:rsidRPr="006603A8">
        <w:rPr>
          <w:rFonts w:cs="Arial"/>
        </w:rPr>
        <w:t>“</w:t>
      </w:r>
      <w:r w:rsidRPr="006603A8">
        <w:rPr>
          <w:rFonts w:cs="Arial"/>
          <w:b/>
        </w:rPr>
        <w:t xml:space="preserve">DANGER - Overhead Electrical Wires” </w:t>
      </w:r>
      <w:r w:rsidRPr="006603A8">
        <w:rPr>
          <w:rFonts w:cs="Arial"/>
        </w:rPr>
        <w:t>in all locations where personnel and construction vehicles might come in close proximity to the conductors.</w:t>
      </w:r>
    </w:p>
    <w:p w14:paraId="5E0E7DCB" w14:textId="77777777" w:rsidR="006603A8" w:rsidRPr="006603A8" w:rsidRDefault="006603A8" w:rsidP="006603A8">
      <w:pPr>
        <w:pStyle w:val="ListParagraph"/>
        <w:widowControl w:val="0"/>
        <w:tabs>
          <w:tab w:val="left" w:pos="819"/>
          <w:tab w:val="left" w:pos="820"/>
        </w:tabs>
        <w:autoSpaceDE w:val="0"/>
        <w:autoSpaceDN w:val="0"/>
        <w:spacing w:after="0" w:line="240" w:lineRule="auto"/>
        <w:ind w:right="339" w:hanging="360"/>
        <w:rPr>
          <w:rFonts w:cs="Arial"/>
        </w:rPr>
      </w:pPr>
    </w:p>
    <w:p w14:paraId="6CFCCA28" w14:textId="77777777" w:rsidR="006603A8" w:rsidRPr="006603A8" w:rsidRDefault="006603A8" w:rsidP="006603A8">
      <w:pPr>
        <w:pStyle w:val="ListParagraph"/>
        <w:widowControl w:val="0"/>
        <w:numPr>
          <w:ilvl w:val="0"/>
          <w:numId w:val="12"/>
        </w:numPr>
        <w:tabs>
          <w:tab w:val="left" w:pos="819"/>
          <w:tab w:val="left" w:pos="820"/>
        </w:tabs>
        <w:autoSpaceDE w:val="0"/>
        <w:autoSpaceDN w:val="0"/>
        <w:spacing w:after="0" w:line="240" w:lineRule="auto"/>
        <w:ind w:left="720" w:right="339" w:hanging="360"/>
        <w:rPr>
          <w:rFonts w:cs="Arial"/>
        </w:rPr>
      </w:pPr>
      <w:r w:rsidRPr="006603A8">
        <w:rPr>
          <w:rFonts w:cs="Arial"/>
        </w:rPr>
        <w:t>Clearances or consultations are required from the following agencies, as well as the appropriate agency or authority providing utilities or</w:t>
      </w:r>
      <w:r w:rsidRPr="006603A8">
        <w:rPr>
          <w:rFonts w:cs="Arial"/>
          <w:spacing w:val="-28"/>
        </w:rPr>
        <w:t xml:space="preserve"> </w:t>
      </w:r>
      <w:r w:rsidRPr="006603A8">
        <w:rPr>
          <w:rFonts w:cs="Arial"/>
        </w:rPr>
        <w:t>services:</w:t>
      </w:r>
    </w:p>
    <w:p w14:paraId="38E45293" w14:textId="77777777" w:rsidR="006603A8" w:rsidRPr="006603A8" w:rsidRDefault="006603A8" w:rsidP="006603A8">
      <w:pPr>
        <w:widowControl w:val="0"/>
        <w:tabs>
          <w:tab w:val="left" w:pos="819"/>
          <w:tab w:val="left" w:pos="820"/>
        </w:tabs>
        <w:autoSpaceDE w:val="0"/>
        <w:autoSpaceDN w:val="0"/>
        <w:spacing w:after="0" w:line="240" w:lineRule="auto"/>
        <w:ind w:right="339"/>
        <w:rPr>
          <w:rFonts w:cs="Arial"/>
        </w:rPr>
      </w:pPr>
    </w:p>
    <w:p w14:paraId="2A409690" w14:textId="267486F1" w:rsidR="006603A8" w:rsidRPr="006603A8" w:rsidRDefault="00147B91" w:rsidP="006603A8">
      <w:pPr>
        <w:pStyle w:val="Default"/>
        <w:ind w:left="720" w:firstLine="720"/>
        <w:contextualSpacing/>
      </w:pPr>
      <w:r>
        <w:t>Township of Southgate</w:t>
      </w:r>
    </w:p>
    <w:p w14:paraId="565F9CBB" w14:textId="468CD507" w:rsidR="006603A8" w:rsidRDefault="0023334C" w:rsidP="006603A8">
      <w:pPr>
        <w:pStyle w:val="Default"/>
        <w:ind w:left="720" w:firstLine="720"/>
        <w:contextualSpacing/>
      </w:pPr>
      <w:r>
        <w:t>185667 Grey Road 9</w:t>
      </w:r>
    </w:p>
    <w:p w14:paraId="23D53FBE" w14:textId="27926961" w:rsidR="0023334C" w:rsidRPr="006603A8" w:rsidRDefault="0023334C" w:rsidP="006603A8">
      <w:pPr>
        <w:pStyle w:val="Default"/>
        <w:ind w:left="720" w:firstLine="720"/>
        <w:contextualSpacing/>
      </w:pPr>
      <w:r>
        <w:t>Dundalk, ON, N0C 1B0</w:t>
      </w:r>
    </w:p>
    <w:p w14:paraId="2D0C8BD9" w14:textId="77777777" w:rsidR="006603A8" w:rsidRPr="006603A8" w:rsidRDefault="006603A8" w:rsidP="006603A8">
      <w:pPr>
        <w:pStyle w:val="Default"/>
        <w:ind w:left="720" w:hanging="360"/>
        <w:contextualSpacing/>
      </w:pPr>
    </w:p>
    <w:p w14:paraId="555DDC79" w14:textId="77777777" w:rsidR="006603A8" w:rsidRPr="006603A8" w:rsidRDefault="006603A8" w:rsidP="006603A8">
      <w:pPr>
        <w:pStyle w:val="Default"/>
        <w:ind w:left="720" w:firstLine="720"/>
        <w:contextualSpacing/>
      </w:pPr>
      <w:r w:rsidRPr="006603A8">
        <w:t>Saugeen Valley Conservation Authority</w:t>
      </w:r>
    </w:p>
    <w:p w14:paraId="0CDFE33B" w14:textId="77777777" w:rsidR="006603A8" w:rsidRPr="006603A8" w:rsidRDefault="006603A8" w:rsidP="006603A8">
      <w:pPr>
        <w:pStyle w:val="Default"/>
        <w:ind w:left="720" w:firstLine="720"/>
        <w:contextualSpacing/>
      </w:pPr>
      <w:r w:rsidRPr="006603A8">
        <w:t>1078 Bruce Road 12, Box 150</w:t>
      </w:r>
    </w:p>
    <w:p w14:paraId="041CF6AD" w14:textId="77777777" w:rsidR="006603A8" w:rsidRPr="006603A8" w:rsidRDefault="006603A8" w:rsidP="006603A8">
      <w:pPr>
        <w:pStyle w:val="Default"/>
        <w:ind w:left="720" w:firstLine="720"/>
        <w:contextualSpacing/>
      </w:pPr>
      <w:r w:rsidRPr="006603A8">
        <w:t>Formosa, ON, N0G 1W0</w:t>
      </w:r>
    </w:p>
    <w:p w14:paraId="662FECB7" w14:textId="77777777" w:rsidR="006603A8" w:rsidRPr="006603A8" w:rsidRDefault="006603A8" w:rsidP="006603A8">
      <w:pPr>
        <w:pStyle w:val="Default"/>
        <w:ind w:left="720" w:hanging="360"/>
        <w:contextualSpacing/>
      </w:pPr>
    </w:p>
    <w:p w14:paraId="57990637" w14:textId="77777777" w:rsidR="006603A8" w:rsidRPr="006603A8" w:rsidRDefault="006603A8" w:rsidP="006603A8">
      <w:pPr>
        <w:pStyle w:val="Default"/>
        <w:ind w:left="720" w:firstLine="720"/>
        <w:contextualSpacing/>
      </w:pPr>
      <w:r w:rsidRPr="006603A8">
        <w:t>Canada Post Corporation</w:t>
      </w:r>
    </w:p>
    <w:p w14:paraId="24904EBD" w14:textId="77777777" w:rsidR="006603A8" w:rsidRPr="006603A8" w:rsidRDefault="006603A8" w:rsidP="006603A8">
      <w:pPr>
        <w:pStyle w:val="Default"/>
        <w:ind w:left="720" w:firstLine="720"/>
        <w:contextualSpacing/>
      </w:pPr>
      <w:r w:rsidRPr="006603A8">
        <w:lastRenderedPageBreak/>
        <w:t>300 Wellington Street</w:t>
      </w:r>
    </w:p>
    <w:p w14:paraId="4F296B92" w14:textId="77777777" w:rsidR="006603A8" w:rsidRPr="006603A8" w:rsidRDefault="006603A8" w:rsidP="006603A8">
      <w:pPr>
        <w:pStyle w:val="Default"/>
        <w:ind w:left="720" w:firstLine="720"/>
        <w:contextualSpacing/>
      </w:pPr>
      <w:r w:rsidRPr="006603A8">
        <w:t>London, ON, N6B 3P2</w:t>
      </w:r>
    </w:p>
    <w:p w14:paraId="0310A1C0" w14:textId="77777777" w:rsidR="006603A8" w:rsidRPr="006603A8" w:rsidRDefault="006603A8" w:rsidP="006603A8">
      <w:pPr>
        <w:pStyle w:val="Default"/>
        <w:ind w:left="720" w:hanging="360"/>
        <w:contextualSpacing/>
      </w:pPr>
    </w:p>
    <w:p w14:paraId="3019F0D5" w14:textId="77777777" w:rsidR="006603A8" w:rsidRPr="006603A8" w:rsidRDefault="006603A8" w:rsidP="006603A8">
      <w:pPr>
        <w:pStyle w:val="ListParagraph"/>
        <w:widowControl w:val="0"/>
        <w:numPr>
          <w:ilvl w:val="0"/>
          <w:numId w:val="12"/>
        </w:numPr>
        <w:tabs>
          <w:tab w:val="left" w:pos="819"/>
          <w:tab w:val="left" w:pos="820"/>
        </w:tabs>
        <w:autoSpaceDE w:val="0"/>
        <w:autoSpaceDN w:val="0"/>
        <w:spacing w:after="0" w:line="240" w:lineRule="auto"/>
        <w:ind w:left="720" w:right="482" w:hanging="360"/>
        <w:rPr>
          <w:rFonts w:cs="Arial"/>
        </w:rPr>
      </w:pPr>
      <w:r w:rsidRPr="006603A8">
        <w:rPr>
          <w:rFonts w:cs="Arial"/>
          <w:spacing w:val="3"/>
        </w:rPr>
        <w:t xml:space="preserve">We </w:t>
      </w:r>
      <w:r w:rsidRPr="006603A8">
        <w:rPr>
          <w:rFonts w:cs="Arial"/>
        </w:rPr>
        <w:t>suggest you make yourself aware of the following subsections of the</w:t>
      </w:r>
      <w:r w:rsidRPr="006603A8">
        <w:rPr>
          <w:rFonts w:cs="Arial"/>
          <w:spacing w:val="-40"/>
        </w:rPr>
        <w:t xml:space="preserve"> </w:t>
      </w:r>
      <w:r w:rsidRPr="006603A8">
        <w:rPr>
          <w:rFonts w:cs="Arial"/>
        </w:rPr>
        <w:t>Land Titles</w:t>
      </w:r>
      <w:r w:rsidRPr="006603A8">
        <w:rPr>
          <w:rFonts w:cs="Arial"/>
          <w:spacing w:val="-2"/>
        </w:rPr>
        <w:t xml:space="preserve"> </w:t>
      </w:r>
      <w:r w:rsidRPr="006603A8">
        <w:rPr>
          <w:rFonts w:cs="Arial"/>
        </w:rPr>
        <w:t>Act:</w:t>
      </w:r>
    </w:p>
    <w:p w14:paraId="6E38EA0E" w14:textId="77777777" w:rsidR="006603A8" w:rsidRPr="006603A8" w:rsidRDefault="006603A8" w:rsidP="006603A8">
      <w:pPr>
        <w:pStyle w:val="ListParagraph"/>
        <w:widowControl w:val="0"/>
        <w:numPr>
          <w:ilvl w:val="2"/>
          <w:numId w:val="12"/>
        </w:numPr>
        <w:tabs>
          <w:tab w:val="left" w:pos="1540"/>
        </w:tabs>
        <w:autoSpaceDE w:val="0"/>
        <w:autoSpaceDN w:val="0"/>
        <w:spacing w:after="0" w:line="240" w:lineRule="auto"/>
        <w:ind w:right="311"/>
        <w:rPr>
          <w:rFonts w:cs="Arial"/>
        </w:rPr>
      </w:pPr>
      <w:r w:rsidRPr="006603A8">
        <w:rPr>
          <w:rFonts w:cs="Arial"/>
        </w:rPr>
        <w:t>subsection 144(1) requires all new plans to be registered in a Land Titles system if the land is situated in a land titles division;</w:t>
      </w:r>
      <w:r w:rsidRPr="006603A8">
        <w:rPr>
          <w:rFonts w:cs="Arial"/>
          <w:spacing w:val="-24"/>
        </w:rPr>
        <w:t xml:space="preserve"> </w:t>
      </w:r>
      <w:r w:rsidRPr="006603A8">
        <w:rPr>
          <w:rFonts w:cs="Arial"/>
        </w:rPr>
        <w:t>and</w:t>
      </w:r>
    </w:p>
    <w:p w14:paraId="1878014A" w14:textId="77777777" w:rsidR="006603A8" w:rsidRPr="006603A8" w:rsidRDefault="006603A8" w:rsidP="006603A8">
      <w:pPr>
        <w:pStyle w:val="ListParagraph"/>
        <w:widowControl w:val="0"/>
        <w:numPr>
          <w:ilvl w:val="2"/>
          <w:numId w:val="12"/>
        </w:numPr>
        <w:tabs>
          <w:tab w:val="left" w:pos="1540"/>
        </w:tabs>
        <w:autoSpaceDE w:val="0"/>
        <w:autoSpaceDN w:val="0"/>
        <w:spacing w:after="0" w:line="240" w:lineRule="auto"/>
        <w:ind w:right="311"/>
        <w:rPr>
          <w:rFonts w:cs="Arial"/>
        </w:rPr>
      </w:pPr>
      <w:r w:rsidRPr="006603A8">
        <w:rPr>
          <w:rFonts w:cs="Arial"/>
        </w:rPr>
        <w:t>subsection 144(2) allows certain</w:t>
      </w:r>
      <w:r w:rsidRPr="006603A8">
        <w:rPr>
          <w:rFonts w:cs="Arial"/>
          <w:spacing w:val="-21"/>
        </w:rPr>
        <w:t xml:space="preserve"> </w:t>
      </w:r>
      <w:r w:rsidRPr="006603A8">
        <w:rPr>
          <w:rFonts w:cs="Arial"/>
        </w:rPr>
        <w:t>exceptions.</w:t>
      </w:r>
    </w:p>
    <w:p w14:paraId="4ED6446E" w14:textId="77777777" w:rsidR="006603A8" w:rsidRPr="006603A8" w:rsidRDefault="006603A8" w:rsidP="006603A8">
      <w:pPr>
        <w:pStyle w:val="BodyText"/>
        <w:ind w:left="720" w:right="469"/>
        <w:contextualSpacing/>
        <w:rPr>
          <w:rFonts w:cs="Arial"/>
        </w:rPr>
      </w:pPr>
    </w:p>
    <w:p w14:paraId="0D0C13EB" w14:textId="77777777" w:rsidR="006603A8" w:rsidRPr="006603A8" w:rsidRDefault="006603A8" w:rsidP="006603A8">
      <w:pPr>
        <w:pStyle w:val="BodyText"/>
        <w:ind w:left="720" w:right="469"/>
        <w:contextualSpacing/>
        <w:rPr>
          <w:rFonts w:cs="Arial"/>
        </w:rPr>
      </w:pPr>
      <w:r w:rsidRPr="006603A8">
        <w:rPr>
          <w:rFonts w:cs="Arial"/>
        </w:rPr>
        <w:t>The subdivision plan for Registration must be in conformity with the applicable Ontario Regulation under The Registry Act.</w:t>
      </w:r>
    </w:p>
    <w:p w14:paraId="6F996F11" w14:textId="77777777" w:rsidR="006603A8" w:rsidRPr="006603A8" w:rsidRDefault="006603A8" w:rsidP="006603A8">
      <w:pPr>
        <w:pStyle w:val="ListParagraph"/>
        <w:widowControl w:val="0"/>
        <w:numPr>
          <w:ilvl w:val="0"/>
          <w:numId w:val="12"/>
        </w:numPr>
        <w:tabs>
          <w:tab w:val="left" w:pos="819"/>
          <w:tab w:val="left" w:pos="820"/>
        </w:tabs>
        <w:autoSpaceDE w:val="0"/>
        <w:autoSpaceDN w:val="0"/>
        <w:spacing w:after="0" w:line="240" w:lineRule="auto"/>
        <w:ind w:left="720" w:right="378" w:hanging="360"/>
        <w:rPr>
          <w:rFonts w:cs="Arial"/>
        </w:rPr>
      </w:pPr>
      <w:r w:rsidRPr="006603A8">
        <w:rPr>
          <w:rFonts w:cs="Arial"/>
        </w:rPr>
        <w:t>Inauguration or extension of a piped water supply, a sewage system, or a storm drainage system, is subject to the approval of the Ministry of the Environment Conservation and Parks under the Ontario Water Resources Act, RSO 1990, as amended.</w:t>
      </w:r>
    </w:p>
    <w:p w14:paraId="6C46DFFA" w14:textId="77777777" w:rsidR="006603A8" w:rsidRPr="006603A8" w:rsidRDefault="006603A8" w:rsidP="006603A8">
      <w:pPr>
        <w:pStyle w:val="ListParagraph"/>
        <w:widowControl w:val="0"/>
        <w:tabs>
          <w:tab w:val="left" w:pos="819"/>
          <w:tab w:val="left" w:pos="820"/>
        </w:tabs>
        <w:autoSpaceDE w:val="0"/>
        <w:autoSpaceDN w:val="0"/>
        <w:spacing w:after="0" w:line="240" w:lineRule="auto"/>
        <w:ind w:hanging="360"/>
        <w:rPr>
          <w:rFonts w:cs="Arial"/>
        </w:rPr>
      </w:pPr>
    </w:p>
    <w:p w14:paraId="760B5CF3" w14:textId="77777777" w:rsidR="006603A8" w:rsidRPr="006603A8" w:rsidRDefault="006603A8" w:rsidP="006603A8">
      <w:pPr>
        <w:pStyle w:val="ListParagraph"/>
        <w:widowControl w:val="0"/>
        <w:numPr>
          <w:ilvl w:val="0"/>
          <w:numId w:val="12"/>
        </w:numPr>
        <w:tabs>
          <w:tab w:val="left" w:pos="819"/>
          <w:tab w:val="left" w:pos="820"/>
        </w:tabs>
        <w:autoSpaceDE w:val="0"/>
        <w:autoSpaceDN w:val="0"/>
        <w:spacing w:after="0" w:line="240" w:lineRule="auto"/>
        <w:ind w:left="720" w:hanging="360"/>
        <w:rPr>
          <w:rFonts w:cs="Arial"/>
        </w:rPr>
      </w:pPr>
      <w:r w:rsidRPr="006603A8">
        <w:rPr>
          <w:rFonts w:cs="Arial"/>
        </w:rPr>
        <w:t>That any tree removal on-site shall be done only in accordance with approved vegetation preservation or tree management plans, as well as the County’s Forest Management By-law.</w:t>
      </w:r>
    </w:p>
    <w:p w14:paraId="2CF9BC1B" w14:textId="77777777" w:rsidR="006603A8" w:rsidRPr="006603A8" w:rsidRDefault="006603A8" w:rsidP="006603A8">
      <w:pPr>
        <w:pStyle w:val="ListParagraph"/>
        <w:spacing w:after="0" w:line="240" w:lineRule="auto"/>
        <w:ind w:hanging="360"/>
        <w:rPr>
          <w:rFonts w:cs="Arial"/>
        </w:rPr>
      </w:pPr>
    </w:p>
    <w:p w14:paraId="03B22BF5" w14:textId="77777777" w:rsidR="006603A8" w:rsidRPr="006603A8" w:rsidRDefault="006603A8" w:rsidP="006603A8">
      <w:pPr>
        <w:pStyle w:val="ListParagraph"/>
        <w:widowControl w:val="0"/>
        <w:numPr>
          <w:ilvl w:val="0"/>
          <w:numId w:val="12"/>
        </w:numPr>
        <w:tabs>
          <w:tab w:val="left" w:pos="819"/>
          <w:tab w:val="left" w:pos="820"/>
        </w:tabs>
        <w:autoSpaceDE w:val="0"/>
        <w:autoSpaceDN w:val="0"/>
        <w:spacing w:after="0" w:line="240" w:lineRule="auto"/>
        <w:ind w:left="720" w:hanging="360"/>
        <w:rPr>
          <w:rFonts w:cs="Arial"/>
        </w:rPr>
      </w:pPr>
      <w:r w:rsidRPr="006603A8">
        <w:rPr>
          <w:rFonts w:cs="Arial"/>
        </w:rPr>
        <w:t>All measurements in subdivision final plans must be presented in metric</w:t>
      </w:r>
      <w:r w:rsidRPr="006603A8">
        <w:rPr>
          <w:rFonts w:cs="Arial"/>
          <w:spacing w:val="-35"/>
        </w:rPr>
        <w:t xml:space="preserve"> </w:t>
      </w:r>
      <w:r w:rsidRPr="006603A8">
        <w:rPr>
          <w:rFonts w:cs="Arial"/>
        </w:rPr>
        <w:t>units.</w:t>
      </w:r>
    </w:p>
    <w:p w14:paraId="654D08CE" w14:textId="77777777" w:rsidR="006603A8" w:rsidRPr="006603A8" w:rsidRDefault="006603A8" w:rsidP="006603A8">
      <w:pPr>
        <w:pStyle w:val="ListParagraph"/>
        <w:widowControl w:val="0"/>
        <w:tabs>
          <w:tab w:val="left" w:pos="819"/>
          <w:tab w:val="left" w:pos="820"/>
        </w:tabs>
        <w:autoSpaceDE w:val="0"/>
        <w:autoSpaceDN w:val="0"/>
        <w:spacing w:after="0" w:line="240" w:lineRule="auto"/>
        <w:ind w:hanging="360"/>
        <w:rPr>
          <w:rFonts w:cs="Arial"/>
        </w:rPr>
      </w:pPr>
    </w:p>
    <w:p w14:paraId="5757A685" w14:textId="77777777" w:rsidR="006603A8" w:rsidRPr="006603A8" w:rsidRDefault="006603A8" w:rsidP="006603A8">
      <w:pPr>
        <w:pStyle w:val="ListParagraph"/>
        <w:widowControl w:val="0"/>
        <w:numPr>
          <w:ilvl w:val="0"/>
          <w:numId w:val="12"/>
        </w:numPr>
        <w:tabs>
          <w:tab w:val="left" w:pos="819"/>
          <w:tab w:val="left" w:pos="820"/>
        </w:tabs>
        <w:autoSpaceDE w:val="0"/>
        <w:autoSpaceDN w:val="0"/>
        <w:spacing w:after="0" w:line="240" w:lineRule="auto"/>
        <w:ind w:left="720" w:hanging="360"/>
        <w:rPr>
          <w:rFonts w:cs="Arial"/>
        </w:rPr>
      </w:pPr>
      <w:r w:rsidRPr="006603A8">
        <w:rPr>
          <w:rFonts w:cs="Arial"/>
        </w:rPr>
        <w:t>The final plan approved by the County must be registered within thirty (30) days or the County may withdraw its approval under subsection 51(32) of the Planning Act RSO 1990, as</w:t>
      </w:r>
      <w:r w:rsidRPr="006603A8">
        <w:rPr>
          <w:rFonts w:cs="Arial"/>
          <w:spacing w:val="-12"/>
        </w:rPr>
        <w:t xml:space="preserve"> </w:t>
      </w:r>
      <w:r w:rsidRPr="006603A8">
        <w:rPr>
          <w:rFonts w:cs="Arial"/>
        </w:rPr>
        <w:t>amended.</w:t>
      </w:r>
    </w:p>
    <w:sectPr w:rsidR="006603A8" w:rsidRPr="006603A8" w:rsidSect="00906BC5">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652AA" w14:textId="77777777" w:rsidR="007D17B1" w:rsidRDefault="007D17B1" w:rsidP="004B6AC1">
      <w:pPr>
        <w:spacing w:after="0" w:line="240" w:lineRule="auto"/>
      </w:pPr>
      <w:r>
        <w:separator/>
      </w:r>
    </w:p>
  </w:endnote>
  <w:endnote w:type="continuationSeparator" w:id="0">
    <w:p w14:paraId="3E2104C7" w14:textId="77777777" w:rsidR="007D17B1" w:rsidRDefault="007D17B1" w:rsidP="004B6A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0262A" w14:textId="70D747FA" w:rsidR="000169E0" w:rsidRPr="007E4720" w:rsidRDefault="002C2BB7" w:rsidP="007E4720">
    <w:pPr>
      <w:pStyle w:val="Footer"/>
    </w:pPr>
    <w:r>
      <w:t>PDR-CW-21-22</w:t>
    </w:r>
    <w:r w:rsidR="000169E0">
      <w:ptab w:relativeTo="margin" w:alignment="center" w:leader="none"/>
    </w:r>
    <w:r w:rsidR="003E0CF7" w:rsidRPr="003E0CF7">
      <w:t xml:space="preserve"> </w:t>
    </w:r>
    <w:sdt>
      <w:sdtPr>
        <w:id w:val="-564804545"/>
        <w:docPartObj>
          <w:docPartGallery w:val="Page Numbers (Bottom of Page)"/>
          <w:docPartUnique/>
        </w:docPartObj>
      </w:sdtPr>
      <w:sdtEndPr>
        <w:rPr>
          <w:noProof/>
        </w:rPr>
      </w:sdtEndPr>
      <w:sdtContent>
        <w:r w:rsidR="003E0CF7">
          <w:fldChar w:fldCharType="begin"/>
        </w:r>
        <w:r w:rsidR="003E0CF7">
          <w:instrText xml:space="preserve"> PAGE   \* MERGEFORMAT </w:instrText>
        </w:r>
        <w:r w:rsidR="003E0CF7">
          <w:fldChar w:fldCharType="separate"/>
        </w:r>
        <w:r w:rsidR="003E0CF7">
          <w:t>14</w:t>
        </w:r>
        <w:r w:rsidR="003E0CF7">
          <w:rPr>
            <w:noProof/>
          </w:rPr>
          <w:fldChar w:fldCharType="end"/>
        </w:r>
      </w:sdtContent>
    </w:sdt>
    <w:r w:rsidR="003E0CF7">
      <w:t xml:space="preserve"> </w:t>
    </w:r>
    <w:r w:rsidR="000169E0">
      <w:ptab w:relativeTo="margin" w:alignment="right" w:leader="none"/>
    </w:r>
    <w:r w:rsidR="000169E0">
      <w:t xml:space="preserve">Date: </w:t>
    </w:r>
    <w:r>
      <w:t>June 9,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115DD" w14:textId="6A6C5219" w:rsidR="00C5196E" w:rsidRDefault="005D0640" w:rsidP="00906BC5">
    <w:pPr>
      <w:pStyle w:val="Footer"/>
      <w:jc w:val="center"/>
    </w:pPr>
    <w:r>
      <w:rPr>
        <w:sz w:val="22"/>
        <w:szCs w:val="22"/>
      </w:rPr>
      <w:t>PDR-CW-</w:t>
    </w:r>
    <w:r w:rsidR="003E0CF7">
      <w:rPr>
        <w:sz w:val="22"/>
        <w:szCs w:val="22"/>
      </w:rPr>
      <w:t>21</w:t>
    </w:r>
    <w:r>
      <w:rPr>
        <w:sz w:val="22"/>
        <w:szCs w:val="22"/>
      </w:rPr>
      <w:t>-22</w:t>
    </w:r>
    <w:r w:rsidR="00906BC5">
      <w:t xml:space="preserve"> </w:t>
    </w:r>
    <w:r w:rsidR="00906BC5">
      <w:tab/>
    </w:r>
    <w:sdt>
      <w:sdtPr>
        <w:id w:val="-1318193851"/>
        <w:docPartObj>
          <w:docPartGallery w:val="Page Numbers (Bottom of Page)"/>
          <w:docPartUnique/>
        </w:docPartObj>
      </w:sdtPr>
      <w:sdtEndPr>
        <w:rPr>
          <w:noProof/>
        </w:rPr>
      </w:sdtEndPr>
      <w:sdtContent>
        <w:r w:rsidR="00906BC5">
          <w:fldChar w:fldCharType="begin"/>
        </w:r>
        <w:r w:rsidR="00906BC5">
          <w:instrText xml:space="preserve"> PAGE   \* MERGEFORMAT </w:instrText>
        </w:r>
        <w:r w:rsidR="00906BC5">
          <w:fldChar w:fldCharType="separate"/>
        </w:r>
        <w:r w:rsidR="00906BC5">
          <w:t>1</w:t>
        </w:r>
        <w:r w:rsidR="00906BC5">
          <w:rPr>
            <w:noProof/>
          </w:rPr>
          <w:fldChar w:fldCharType="end"/>
        </w:r>
      </w:sdtContent>
    </w:sdt>
    <w:r w:rsidR="00906BC5">
      <w:rPr>
        <w:noProof/>
      </w:rPr>
      <w:tab/>
      <w:t>Date:</w:t>
    </w:r>
    <w:r>
      <w:rPr>
        <w:noProof/>
      </w:rPr>
      <w:t xml:space="preserve"> June 9,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993E7" w14:textId="77777777" w:rsidR="007D17B1" w:rsidRDefault="007D17B1" w:rsidP="004B6AC1">
      <w:pPr>
        <w:spacing w:after="0" w:line="240" w:lineRule="auto"/>
      </w:pPr>
      <w:r>
        <w:separator/>
      </w:r>
    </w:p>
  </w:footnote>
  <w:footnote w:type="continuationSeparator" w:id="0">
    <w:p w14:paraId="6428BEE9" w14:textId="77777777" w:rsidR="007D17B1" w:rsidRDefault="007D17B1" w:rsidP="004B6A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3F644" w14:textId="35466DC1" w:rsidR="002852FE" w:rsidRPr="003E0CF7" w:rsidRDefault="002852FE" w:rsidP="002852FE">
    <w:pPr>
      <w:tabs>
        <w:tab w:val="left" w:pos="-1440"/>
      </w:tabs>
      <w:spacing w:after="0"/>
      <w:ind w:left="5812" w:right="634" w:hanging="6096"/>
      <w:rPr>
        <w:rFonts w:cs="Calibri"/>
        <w:b/>
        <w:sz w:val="18"/>
        <w:szCs w:val="18"/>
      </w:rPr>
    </w:pPr>
    <w:r w:rsidRPr="003E0CF7">
      <w:rPr>
        <w:rFonts w:cs="Calibri"/>
        <w:b/>
        <w:sz w:val="18"/>
        <w:szCs w:val="18"/>
      </w:rPr>
      <w:t xml:space="preserve">Owner: </w:t>
    </w:r>
    <w:r w:rsidR="00907D9B" w:rsidRPr="003E0CF7">
      <w:rPr>
        <w:rStyle w:val="Strong"/>
        <w:sz w:val="18"/>
        <w:szCs w:val="18"/>
      </w:rPr>
      <w:t>Southgate Meadows Inc. c/o S. Rehmatullah</w:t>
    </w:r>
    <w:r w:rsidRPr="003E0CF7">
      <w:rPr>
        <w:rFonts w:cs="Calibri"/>
        <w:b/>
        <w:sz w:val="18"/>
        <w:szCs w:val="18"/>
      </w:rPr>
      <w:tab/>
      <w:t>File No.: 42T-2020-0</w:t>
    </w:r>
    <w:r w:rsidR="00907D9B" w:rsidRPr="003E0CF7">
      <w:rPr>
        <w:rFonts w:cs="Calibri"/>
        <w:b/>
        <w:sz w:val="18"/>
        <w:szCs w:val="18"/>
      </w:rPr>
      <w:t>9</w:t>
    </w:r>
  </w:p>
  <w:p w14:paraId="3F0B8398" w14:textId="0AFE5A2A" w:rsidR="002852FE" w:rsidRPr="003E0CF7" w:rsidRDefault="002852FE" w:rsidP="002852FE">
    <w:pPr>
      <w:tabs>
        <w:tab w:val="left" w:pos="-1440"/>
        <w:tab w:val="left" w:pos="1418"/>
      </w:tabs>
      <w:spacing w:after="0"/>
      <w:ind w:left="5954" w:right="634" w:hanging="6238"/>
      <w:rPr>
        <w:rFonts w:cs="Calibri"/>
        <w:b/>
        <w:sz w:val="18"/>
        <w:szCs w:val="18"/>
        <w:lang w:val="en-GB"/>
      </w:rPr>
    </w:pPr>
    <w:r w:rsidRPr="003E0CF7">
      <w:rPr>
        <w:rFonts w:cs="Calibri"/>
        <w:b/>
        <w:sz w:val="18"/>
        <w:szCs w:val="18"/>
        <w:lang w:val="en-GB"/>
      </w:rPr>
      <w:t xml:space="preserve">Municipality: </w:t>
    </w:r>
    <w:r w:rsidR="00907D9B" w:rsidRPr="003E0CF7">
      <w:rPr>
        <w:rFonts w:cs="Calibri"/>
        <w:b/>
        <w:sz w:val="18"/>
        <w:szCs w:val="18"/>
        <w:lang w:val="en-GB"/>
      </w:rPr>
      <w:t xml:space="preserve">Township of Southgate </w:t>
    </w:r>
    <w:r w:rsidRPr="003E0CF7">
      <w:rPr>
        <w:rFonts w:cs="Calibri"/>
        <w:b/>
        <w:sz w:val="18"/>
        <w:szCs w:val="18"/>
        <w:lang w:val="en-GB"/>
      </w:rPr>
      <w:t xml:space="preserve">(geographic </w:t>
    </w:r>
    <w:r w:rsidR="003E0CF7">
      <w:rPr>
        <w:rFonts w:cs="Calibri"/>
        <w:b/>
        <w:sz w:val="18"/>
        <w:szCs w:val="18"/>
        <w:lang w:val="en-GB"/>
      </w:rPr>
      <w:t>T</w:t>
    </w:r>
    <w:r w:rsidRPr="003E0CF7">
      <w:rPr>
        <w:rFonts w:cs="Calibri"/>
        <w:b/>
        <w:sz w:val="18"/>
        <w:szCs w:val="18"/>
        <w:lang w:val="en-GB"/>
      </w:rPr>
      <w:t xml:space="preserve">ownship of </w:t>
    </w:r>
    <w:r w:rsidR="003E0CF7">
      <w:rPr>
        <w:rFonts w:cs="Calibri"/>
        <w:b/>
        <w:sz w:val="18"/>
        <w:szCs w:val="18"/>
        <w:lang w:val="en-GB"/>
      </w:rPr>
      <w:t>Proton</w:t>
    </w:r>
    <w:r w:rsidRPr="003E0CF7">
      <w:rPr>
        <w:rFonts w:cs="Calibri"/>
        <w:b/>
        <w:sz w:val="18"/>
        <w:szCs w:val="18"/>
        <w:lang w:val="en-GB"/>
      </w:rPr>
      <w:t>)</w:t>
    </w:r>
  </w:p>
  <w:p w14:paraId="37C4368F" w14:textId="394FB83E" w:rsidR="002852FE" w:rsidRPr="003E0CF7" w:rsidRDefault="002852FE" w:rsidP="002852FE">
    <w:pPr>
      <w:tabs>
        <w:tab w:val="left" w:pos="-1440"/>
      </w:tabs>
      <w:spacing w:after="0"/>
      <w:ind w:left="1440" w:right="634" w:hanging="1724"/>
      <w:rPr>
        <w:rFonts w:cs="Arial"/>
        <w:b/>
        <w:sz w:val="18"/>
        <w:szCs w:val="18"/>
      </w:rPr>
    </w:pPr>
    <w:r w:rsidRPr="003E0CF7">
      <w:rPr>
        <w:rFonts w:cs="Calibri"/>
        <w:b/>
        <w:sz w:val="18"/>
        <w:szCs w:val="18"/>
        <w:lang w:val="en-GB"/>
      </w:rPr>
      <w:t xml:space="preserve">Location: </w:t>
    </w:r>
    <w:r w:rsidRPr="003E0CF7">
      <w:rPr>
        <w:rFonts w:cs="Arial"/>
        <w:b/>
        <w:sz w:val="18"/>
        <w:szCs w:val="18"/>
      </w:rPr>
      <w:t xml:space="preserve">Part of </w:t>
    </w:r>
    <w:r w:rsidR="00907D9B" w:rsidRPr="003E0CF7">
      <w:rPr>
        <w:rFonts w:cs="Arial"/>
        <w:b/>
        <w:sz w:val="18"/>
        <w:szCs w:val="18"/>
      </w:rPr>
      <w:t>Lots 225 and 226, Concession 2 SWTSR, and Blocks 131 and 132, RP 16M-85</w:t>
    </w:r>
  </w:p>
  <w:p w14:paraId="7D6DEBB4" w14:textId="77777777" w:rsidR="002852FE" w:rsidRPr="003E0CF7" w:rsidRDefault="002852FE" w:rsidP="002852FE">
    <w:pPr>
      <w:tabs>
        <w:tab w:val="left" w:pos="-1440"/>
        <w:tab w:val="left" w:pos="5850"/>
      </w:tabs>
      <w:spacing w:after="0"/>
      <w:ind w:left="1440" w:right="634" w:hanging="1724"/>
      <w:rPr>
        <w:rFonts w:cs="Calibri"/>
        <w:b/>
        <w:sz w:val="18"/>
        <w:szCs w:val="18"/>
        <w:lang w:val="en-GB"/>
      </w:rPr>
    </w:pPr>
    <w:r w:rsidRPr="003E0CF7">
      <w:rPr>
        <w:rFonts w:cs="Calibri"/>
        <w:b/>
        <w:sz w:val="18"/>
        <w:szCs w:val="18"/>
        <w:lang w:val="en-GB"/>
      </w:rPr>
      <w:t>Date of Decision:</w:t>
    </w:r>
    <w:r w:rsidRPr="003E0CF7">
      <w:rPr>
        <w:rFonts w:cs="Calibri"/>
        <w:b/>
        <w:sz w:val="18"/>
        <w:szCs w:val="18"/>
        <w:lang w:val="en-GB"/>
      </w:rPr>
      <w:tab/>
    </w:r>
    <w:r w:rsidRPr="003E0CF7">
      <w:rPr>
        <w:rFonts w:cs="Calibri"/>
        <w:b/>
        <w:sz w:val="18"/>
        <w:szCs w:val="18"/>
        <w:lang w:val="en-GB"/>
      </w:rPr>
      <w:tab/>
      <w:t xml:space="preserve">Date of Notice: </w:t>
    </w:r>
  </w:p>
  <w:p w14:paraId="7CF85DD6" w14:textId="77777777" w:rsidR="002852FE" w:rsidRDefault="002852FE" w:rsidP="002852FE">
    <w:pPr>
      <w:tabs>
        <w:tab w:val="left" w:pos="-1440"/>
      </w:tabs>
      <w:spacing w:after="0"/>
      <w:ind w:left="1440" w:right="634" w:hanging="1724"/>
      <w:rPr>
        <w:rFonts w:cs="Calibri"/>
        <w:b/>
        <w:sz w:val="18"/>
        <w:szCs w:val="18"/>
        <w:lang w:val="en-GB"/>
      </w:rPr>
    </w:pPr>
    <w:r w:rsidRPr="003E0CF7">
      <w:rPr>
        <w:rFonts w:cs="Calibri"/>
        <w:b/>
        <w:sz w:val="18"/>
        <w:szCs w:val="18"/>
        <w:lang w:val="en-GB"/>
      </w:rPr>
      <w:t>Last Date of Appeal:</w:t>
    </w:r>
    <w:r>
      <w:rPr>
        <w:rFonts w:cs="Calibri"/>
        <w:b/>
        <w:sz w:val="18"/>
        <w:szCs w:val="18"/>
        <w:lang w:val="en-GB"/>
      </w:rPr>
      <w:t xml:space="preserve"> </w:t>
    </w:r>
  </w:p>
  <w:p w14:paraId="50A332B2" w14:textId="77777777" w:rsidR="002852FE" w:rsidRDefault="002852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2CC8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191AFD"/>
    <w:multiLevelType w:val="hybridMultilevel"/>
    <w:tmpl w:val="5DDE8744"/>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5646A79"/>
    <w:multiLevelType w:val="hybridMultilevel"/>
    <w:tmpl w:val="FA24F830"/>
    <w:lvl w:ilvl="0" w:tplc="E3F4973A">
      <w:start w:val="1"/>
      <w:numFmt w:val="decimal"/>
      <w:pStyle w:val="Style1"/>
      <w:lvlText w:val="4.0%1"/>
      <w:lvlJc w:val="left"/>
      <w:pPr>
        <w:ind w:left="720" w:hanging="360"/>
      </w:pPr>
      <w:rPr>
        <w:rFonts w:hint="default"/>
      </w:rPr>
    </w:lvl>
    <w:lvl w:ilvl="1" w:tplc="04090019" w:tentative="1">
      <w:start w:val="1"/>
      <w:numFmt w:val="lowerLetter"/>
      <w:pStyle w:val="Style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409D1"/>
    <w:multiLevelType w:val="hybridMultilevel"/>
    <w:tmpl w:val="157C8E90"/>
    <w:lvl w:ilvl="0" w:tplc="BA8622A2">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C653E6"/>
    <w:multiLevelType w:val="hybridMultilevel"/>
    <w:tmpl w:val="F63858BE"/>
    <w:lvl w:ilvl="0" w:tplc="0AC8EF38">
      <w:start w:val="1"/>
      <w:numFmt w:val="low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0FC77171"/>
    <w:multiLevelType w:val="hybridMultilevel"/>
    <w:tmpl w:val="B43C17B8"/>
    <w:lvl w:ilvl="0" w:tplc="10090001">
      <w:start w:val="1"/>
      <w:numFmt w:val="bullet"/>
      <w:lvlText w:val=""/>
      <w:lvlJc w:val="left"/>
      <w:pPr>
        <w:ind w:left="783" w:hanging="360"/>
      </w:pPr>
      <w:rPr>
        <w:rFonts w:ascii="Symbol" w:hAnsi="Symbol" w:hint="default"/>
      </w:rPr>
    </w:lvl>
    <w:lvl w:ilvl="1" w:tplc="10090003" w:tentative="1">
      <w:start w:val="1"/>
      <w:numFmt w:val="bullet"/>
      <w:lvlText w:val="o"/>
      <w:lvlJc w:val="left"/>
      <w:pPr>
        <w:ind w:left="1503" w:hanging="360"/>
      </w:pPr>
      <w:rPr>
        <w:rFonts w:ascii="Courier New" w:hAnsi="Courier New" w:cs="Courier New" w:hint="default"/>
      </w:rPr>
    </w:lvl>
    <w:lvl w:ilvl="2" w:tplc="10090005" w:tentative="1">
      <w:start w:val="1"/>
      <w:numFmt w:val="bullet"/>
      <w:lvlText w:val=""/>
      <w:lvlJc w:val="left"/>
      <w:pPr>
        <w:ind w:left="2223" w:hanging="360"/>
      </w:pPr>
      <w:rPr>
        <w:rFonts w:ascii="Wingdings" w:hAnsi="Wingdings" w:hint="default"/>
      </w:rPr>
    </w:lvl>
    <w:lvl w:ilvl="3" w:tplc="10090001" w:tentative="1">
      <w:start w:val="1"/>
      <w:numFmt w:val="bullet"/>
      <w:lvlText w:val=""/>
      <w:lvlJc w:val="left"/>
      <w:pPr>
        <w:ind w:left="2943" w:hanging="360"/>
      </w:pPr>
      <w:rPr>
        <w:rFonts w:ascii="Symbol" w:hAnsi="Symbol" w:hint="default"/>
      </w:rPr>
    </w:lvl>
    <w:lvl w:ilvl="4" w:tplc="10090003" w:tentative="1">
      <w:start w:val="1"/>
      <w:numFmt w:val="bullet"/>
      <w:lvlText w:val="o"/>
      <w:lvlJc w:val="left"/>
      <w:pPr>
        <w:ind w:left="3663" w:hanging="360"/>
      </w:pPr>
      <w:rPr>
        <w:rFonts w:ascii="Courier New" w:hAnsi="Courier New" w:cs="Courier New" w:hint="default"/>
      </w:rPr>
    </w:lvl>
    <w:lvl w:ilvl="5" w:tplc="10090005" w:tentative="1">
      <w:start w:val="1"/>
      <w:numFmt w:val="bullet"/>
      <w:lvlText w:val=""/>
      <w:lvlJc w:val="left"/>
      <w:pPr>
        <w:ind w:left="4383" w:hanging="360"/>
      </w:pPr>
      <w:rPr>
        <w:rFonts w:ascii="Wingdings" w:hAnsi="Wingdings" w:hint="default"/>
      </w:rPr>
    </w:lvl>
    <w:lvl w:ilvl="6" w:tplc="10090001" w:tentative="1">
      <w:start w:val="1"/>
      <w:numFmt w:val="bullet"/>
      <w:lvlText w:val=""/>
      <w:lvlJc w:val="left"/>
      <w:pPr>
        <w:ind w:left="5103" w:hanging="360"/>
      </w:pPr>
      <w:rPr>
        <w:rFonts w:ascii="Symbol" w:hAnsi="Symbol" w:hint="default"/>
      </w:rPr>
    </w:lvl>
    <w:lvl w:ilvl="7" w:tplc="10090003" w:tentative="1">
      <w:start w:val="1"/>
      <w:numFmt w:val="bullet"/>
      <w:lvlText w:val="o"/>
      <w:lvlJc w:val="left"/>
      <w:pPr>
        <w:ind w:left="5823" w:hanging="360"/>
      </w:pPr>
      <w:rPr>
        <w:rFonts w:ascii="Courier New" w:hAnsi="Courier New" w:cs="Courier New" w:hint="default"/>
      </w:rPr>
    </w:lvl>
    <w:lvl w:ilvl="8" w:tplc="10090005" w:tentative="1">
      <w:start w:val="1"/>
      <w:numFmt w:val="bullet"/>
      <w:lvlText w:val=""/>
      <w:lvlJc w:val="left"/>
      <w:pPr>
        <w:ind w:left="6543" w:hanging="360"/>
      </w:pPr>
      <w:rPr>
        <w:rFonts w:ascii="Wingdings" w:hAnsi="Wingdings" w:hint="default"/>
      </w:rPr>
    </w:lvl>
  </w:abstractNum>
  <w:abstractNum w:abstractNumId="6"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B5A0F98"/>
    <w:multiLevelType w:val="hybridMultilevel"/>
    <w:tmpl w:val="F0521EE2"/>
    <w:lvl w:ilvl="0" w:tplc="648CE092">
      <w:start w:val="1"/>
      <w:numFmt w:val="lowerLetter"/>
      <w:lvlText w:val="%1)"/>
      <w:lvlJc w:val="left"/>
      <w:pPr>
        <w:ind w:left="1080" w:hanging="360"/>
      </w:pPr>
      <w:rPr>
        <w:rFonts w:ascii="Arial" w:eastAsia="Arial" w:hAnsi="Arial" w:cs="Arial" w:hint="default"/>
        <w:w w:val="99"/>
        <w:sz w:val="24"/>
        <w:szCs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21C13304"/>
    <w:multiLevelType w:val="hybridMultilevel"/>
    <w:tmpl w:val="B67C61AA"/>
    <w:lvl w:ilvl="0" w:tplc="C314832C">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223B61C8"/>
    <w:multiLevelType w:val="multilevel"/>
    <w:tmpl w:val="F656089C"/>
    <w:styleLink w:val="PurchasingProcedure"/>
    <w:lvl w:ilvl="0">
      <w:start w:val="1"/>
      <w:numFmt w:val="decimal"/>
      <w:lvlText w:val="%1.0"/>
      <w:lvlJc w:val="left"/>
      <w:pPr>
        <w:ind w:left="720" w:hanging="720"/>
      </w:pPr>
      <w:rPr>
        <w:rFonts w:hint="default"/>
      </w:rPr>
    </w:lvl>
    <w:lvl w:ilvl="1">
      <w:start w:val="1"/>
      <w:numFmt w:val="decimalZero"/>
      <w:lvlText w:val="%1.%2"/>
      <w:lvlJc w:val="left"/>
      <w:pPr>
        <w:ind w:left="720" w:hanging="720"/>
      </w:pPr>
      <w:rPr>
        <w:rFonts w:hint="default"/>
      </w:rPr>
    </w:lvl>
    <w:lvl w:ilvl="2">
      <w:start w:val="1"/>
      <w:numFmt w:val="lowerLetter"/>
      <w:lvlText w:val="%3."/>
      <w:lvlJc w:val="left"/>
      <w:pPr>
        <w:ind w:left="144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58E6231"/>
    <w:multiLevelType w:val="hybridMultilevel"/>
    <w:tmpl w:val="193A4B10"/>
    <w:lvl w:ilvl="0" w:tplc="222687B0">
      <w:start w:val="1"/>
      <w:numFmt w:val="decimalZero"/>
      <w:pStyle w:val="Heading5purchpol"/>
      <w:lvlText w:val="5.%1"/>
      <w:lvlJc w:val="left"/>
      <w:pPr>
        <w:tabs>
          <w:tab w:val="num" w:pos="720"/>
        </w:tabs>
        <w:ind w:left="720" w:hanging="72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26EA11EE"/>
    <w:multiLevelType w:val="hybridMultilevel"/>
    <w:tmpl w:val="50345CC0"/>
    <w:lvl w:ilvl="0" w:tplc="A1A013C4">
      <w:start w:val="1"/>
      <w:numFmt w:val="decimal"/>
      <w:pStyle w:val="Level1"/>
      <w:lvlText w:val="%1."/>
      <w:lvlJc w:val="left"/>
      <w:pPr>
        <w:ind w:left="720" w:hanging="360"/>
      </w:pPr>
      <w:rPr>
        <w:rFonts w:hint="default"/>
        <w:b w:val="0"/>
        <w:bCs/>
      </w:rPr>
    </w:lvl>
    <w:lvl w:ilvl="1" w:tplc="9D46F2DA">
      <w:start w:val="1"/>
      <w:numFmt w:val="lowerLetter"/>
      <w:pStyle w:val="Level2"/>
      <w:lvlText w:val="%2)"/>
      <w:lvlJc w:val="left"/>
      <w:pPr>
        <w:ind w:left="1440" w:hanging="360"/>
      </w:pPr>
      <w:rPr>
        <w:rFonts w:hint="default"/>
      </w:rPr>
    </w:lvl>
    <w:lvl w:ilvl="2" w:tplc="8460FF34">
      <w:start w:val="1"/>
      <w:numFmt w:val="lowerRoman"/>
      <w:pStyle w:val="Level3"/>
      <w:lvlText w:val="%3."/>
      <w:lvlJc w:val="right"/>
      <w:pPr>
        <w:ind w:left="2160" w:hanging="180"/>
      </w:pPr>
    </w:lvl>
    <w:lvl w:ilvl="3" w:tplc="D3F87A96">
      <w:start w:val="1"/>
      <w:numFmt w:val="bullet"/>
      <w:pStyle w:val="Level4"/>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394CA1"/>
    <w:multiLevelType w:val="hybridMultilevel"/>
    <w:tmpl w:val="EBD04D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93C1F83"/>
    <w:multiLevelType w:val="hybridMultilevel"/>
    <w:tmpl w:val="5AC83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FB61EED"/>
    <w:multiLevelType w:val="hybridMultilevel"/>
    <w:tmpl w:val="5D96D90E"/>
    <w:lvl w:ilvl="0" w:tplc="10090001">
      <w:start w:val="1"/>
      <w:numFmt w:val="bullet"/>
      <w:lvlText w:val=""/>
      <w:lvlJc w:val="left"/>
      <w:pPr>
        <w:ind w:left="847" w:hanging="360"/>
      </w:pPr>
      <w:rPr>
        <w:rFonts w:ascii="Symbol" w:hAnsi="Symbol" w:hint="default"/>
      </w:rPr>
    </w:lvl>
    <w:lvl w:ilvl="1" w:tplc="10090003" w:tentative="1">
      <w:start w:val="1"/>
      <w:numFmt w:val="bullet"/>
      <w:lvlText w:val="o"/>
      <w:lvlJc w:val="left"/>
      <w:pPr>
        <w:ind w:left="1567" w:hanging="360"/>
      </w:pPr>
      <w:rPr>
        <w:rFonts w:ascii="Courier New" w:hAnsi="Courier New" w:cs="Courier New" w:hint="default"/>
      </w:rPr>
    </w:lvl>
    <w:lvl w:ilvl="2" w:tplc="10090005" w:tentative="1">
      <w:start w:val="1"/>
      <w:numFmt w:val="bullet"/>
      <w:lvlText w:val=""/>
      <w:lvlJc w:val="left"/>
      <w:pPr>
        <w:ind w:left="2287" w:hanging="360"/>
      </w:pPr>
      <w:rPr>
        <w:rFonts w:ascii="Wingdings" w:hAnsi="Wingdings" w:hint="default"/>
      </w:rPr>
    </w:lvl>
    <w:lvl w:ilvl="3" w:tplc="10090001" w:tentative="1">
      <w:start w:val="1"/>
      <w:numFmt w:val="bullet"/>
      <w:lvlText w:val=""/>
      <w:lvlJc w:val="left"/>
      <w:pPr>
        <w:ind w:left="3007" w:hanging="360"/>
      </w:pPr>
      <w:rPr>
        <w:rFonts w:ascii="Symbol" w:hAnsi="Symbol" w:hint="default"/>
      </w:rPr>
    </w:lvl>
    <w:lvl w:ilvl="4" w:tplc="10090003" w:tentative="1">
      <w:start w:val="1"/>
      <w:numFmt w:val="bullet"/>
      <w:lvlText w:val="o"/>
      <w:lvlJc w:val="left"/>
      <w:pPr>
        <w:ind w:left="3727" w:hanging="360"/>
      </w:pPr>
      <w:rPr>
        <w:rFonts w:ascii="Courier New" w:hAnsi="Courier New" w:cs="Courier New" w:hint="default"/>
      </w:rPr>
    </w:lvl>
    <w:lvl w:ilvl="5" w:tplc="10090005" w:tentative="1">
      <w:start w:val="1"/>
      <w:numFmt w:val="bullet"/>
      <w:lvlText w:val=""/>
      <w:lvlJc w:val="left"/>
      <w:pPr>
        <w:ind w:left="4447" w:hanging="360"/>
      </w:pPr>
      <w:rPr>
        <w:rFonts w:ascii="Wingdings" w:hAnsi="Wingdings" w:hint="default"/>
      </w:rPr>
    </w:lvl>
    <w:lvl w:ilvl="6" w:tplc="10090001" w:tentative="1">
      <w:start w:val="1"/>
      <w:numFmt w:val="bullet"/>
      <w:lvlText w:val=""/>
      <w:lvlJc w:val="left"/>
      <w:pPr>
        <w:ind w:left="5167" w:hanging="360"/>
      </w:pPr>
      <w:rPr>
        <w:rFonts w:ascii="Symbol" w:hAnsi="Symbol" w:hint="default"/>
      </w:rPr>
    </w:lvl>
    <w:lvl w:ilvl="7" w:tplc="10090003" w:tentative="1">
      <w:start w:val="1"/>
      <w:numFmt w:val="bullet"/>
      <w:lvlText w:val="o"/>
      <w:lvlJc w:val="left"/>
      <w:pPr>
        <w:ind w:left="5887" w:hanging="360"/>
      </w:pPr>
      <w:rPr>
        <w:rFonts w:ascii="Courier New" w:hAnsi="Courier New" w:cs="Courier New" w:hint="default"/>
      </w:rPr>
    </w:lvl>
    <w:lvl w:ilvl="8" w:tplc="10090005" w:tentative="1">
      <w:start w:val="1"/>
      <w:numFmt w:val="bullet"/>
      <w:lvlText w:val=""/>
      <w:lvlJc w:val="left"/>
      <w:pPr>
        <w:ind w:left="6607" w:hanging="360"/>
      </w:pPr>
      <w:rPr>
        <w:rFonts w:ascii="Wingdings" w:hAnsi="Wingdings" w:hint="default"/>
      </w:rPr>
    </w:lvl>
  </w:abstractNum>
  <w:abstractNum w:abstractNumId="15" w15:restartNumberingAfterBreak="0">
    <w:nsid w:val="2FF45A68"/>
    <w:multiLevelType w:val="hybridMultilevel"/>
    <w:tmpl w:val="137A994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30FB4DF5"/>
    <w:multiLevelType w:val="hybridMultilevel"/>
    <w:tmpl w:val="BA862202"/>
    <w:lvl w:ilvl="0" w:tplc="03E01368">
      <w:start w:val="1"/>
      <w:numFmt w:val="decimalZero"/>
      <w:pStyle w:val="Heading8Purchpol"/>
      <w:lvlText w:val="8.%1"/>
      <w:lvlJc w:val="left"/>
      <w:pPr>
        <w:tabs>
          <w:tab w:val="num" w:pos="720"/>
        </w:tabs>
        <w:ind w:left="720" w:hanging="720"/>
      </w:pPr>
      <w:rPr>
        <w:rFonts w:hint="default"/>
      </w:rPr>
    </w:lvl>
    <w:lvl w:ilvl="1" w:tplc="FFFFFFFF">
      <w:start w:val="2"/>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1390DE5"/>
    <w:multiLevelType w:val="multilevel"/>
    <w:tmpl w:val="A0986D8E"/>
    <w:styleLink w:val="Agreement"/>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3AF75911"/>
    <w:multiLevelType w:val="hybridMultilevel"/>
    <w:tmpl w:val="4D74CB9E"/>
    <w:lvl w:ilvl="0" w:tplc="430C917A">
      <w:start w:val="6"/>
      <w:numFmt w:val="low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3805645"/>
    <w:multiLevelType w:val="hybridMultilevel"/>
    <w:tmpl w:val="472E2682"/>
    <w:lvl w:ilvl="0" w:tplc="91D4004A">
      <w:start w:val="1"/>
      <w:numFmt w:val="lowerRoman"/>
      <w:pStyle w:val="Level40"/>
      <w:lvlText w:val="%1."/>
      <w:lvlJc w:val="righ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pStyle w:val="Level40"/>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BD7B79"/>
    <w:multiLevelType w:val="hybridMultilevel"/>
    <w:tmpl w:val="24948DE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47802EE"/>
    <w:multiLevelType w:val="hybridMultilevel"/>
    <w:tmpl w:val="DE76CE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7C6341A"/>
    <w:multiLevelType w:val="hybridMultilevel"/>
    <w:tmpl w:val="1772CC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4F583AE4"/>
    <w:multiLevelType w:val="hybridMultilevel"/>
    <w:tmpl w:val="175C75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6792AD7"/>
    <w:multiLevelType w:val="multilevel"/>
    <w:tmpl w:val="46A80ED0"/>
    <w:lvl w:ilvl="0">
      <w:start w:val="1"/>
      <w:numFmt w:val="decimal"/>
      <w:lvlText w:val="%1.0"/>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lvlText w:val="%1.%2"/>
      <w:lvlJc w:val="left"/>
      <w:pPr>
        <w:ind w:left="1134" w:hanging="113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134" w:hanging="1134"/>
      </w:pPr>
      <w:rPr>
        <w:rFonts w:hint="default"/>
        <w:b w:val="0"/>
      </w:rPr>
    </w:lvl>
    <w:lvl w:ilvl="3">
      <w:start w:val="1"/>
      <w:numFmt w:val="decimal"/>
      <w:lvlText w:val="%1.%2.%3.%4"/>
      <w:lvlJc w:val="left"/>
      <w:pPr>
        <w:ind w:left="1134" w:hanging="1134"/>
      </w:pPr>
      <w:rPr>
        <w:rFonts w:hint="default"/>
        <w:b w:val="0"/>
      </w:rPr>
    </w:lvl>
    <w:lvl w:ilvl="4">
      <w:start w:val="1"/>
      <w:numFmt w:val="lowerLetter"/>
      <w:pStyle w:val="Subheading"/>
      <w:lvlText w:val="%5)"/>
      <w:lvlJc w:val="left"/>
      <w:pPr>
        <w:ind w:left="1418"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5" w15:restartNumberingAfterBreak="0">
    <w:nsid w:val="63D40304"/>
    <w:multiLevelType w:val="hybridMultilevel"/>
    <w:tmpl w:val="31B8DF4C"/>
    <w:lvl w:ilvl="0" w:tplc="134EDCC6">
      <w:start w:val="1"/>
      <w:numFmt w:val="lowerRoman"/>
      <w:pStyle w:val="subheading2"/>
      <w:lvlText w:val="%1)"/>
      <w:lvlJc w:val="left"/>
      <w:pPr>
        <w:ind w:left="1854"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26" w15:restartNumberingAfterBreak="0">
    <w:nsid w:val="69FD6F7E"/>
    <w:multiLevelType w:val="hybridMultilevel"/>
    <w:tmpl w:val="377290FE"/>
    <w:lvl w:ilvl="0" w:tplc="648CE092">
      <w:start w:val="1"/>
      <w:numFmt w:val="lowerLetter"/>
      <w:lvlText w:val="%1)"/>
      <w:lvlJc w:val="left"/>
      <w:pPr>
        <w:ind w:left="1232" w:hanging="356"/>
      </w:pPr>
      <w:rPr>
        <w:rFonts w:ascii="Arial" w:eastAsia="Arial" w:hAnsi="Arial" w:cs="Arial" w:hint="default"/>
        <w:w w:val="99"/>
        <w:sz w:val="24"/>
        <w:szCs w:val="24"/>
      </w:rPr>
    </w:lvl>
    <w:lvl w:ilvl="1" w:tplc="01683AA2">
      <w:numFmt w:val="bullet"/>
      <w:lvlText w:val="•"/>
      <w:lvlJc w:val="left"/>
      <w:pPr>
        <w:ind w:left="2074" w:hanging="356"/>
      </w:pPr>
      <w:rPr>
        <w:rFonts w:hint="default"/>
      </w:rPr>
    </w:lvl>
    <w:lvl w:ilvl="2" w:tplc="D5CA2DA6">
      <w:numFmt w:val="bullet"/>
      <w:lvlText w:val="•"/>
      <w:lvlJc w:val="left"/>
      <w:pPr>
        <w:ind w:left="2908" w:hanging="356"/>
      </w:pPr>
      <w:rPr>
        <w:rFonts w:hint="default"/>
      </w:rPr>
    </w:lvl>
    <w:lvl w:ilvl="3" w:tplc="8AD22BF8">
      <w:numFmt w:val="bullet"/>
      <w:lvlText w:val="•"/>
      <w:lvlJc w:val="left"/>
      <w:pPr>
        <w:ind w:left="3742" w:hanging="356"/>
      </w:pPr>
      <w:rPr>
        <w:rFonts w:hint="default"/>
      </w:rPr>
    </w:lvl>
    <w:lvl w:ilvl="4" w:tplc="1512CD0A">
      <w:numFmt w:val="bullet"/>
      <w:lvlText w:val="•"/>
      <w:lvlJc w:val="left"/>
      <w:pPr>
        <w:ind w:left="4576" w:hanging="356"/>
      </w:pPr>
      <w:rPr>
        <w:rFonts w:hint="default"/>
      </w:rPr>
    </w:lvl>
    <w:lvl w:ilvl="5" w:tplc="9336F34E">
      <w:numFmt w:val="bullet"/>
      <w:lvlText w:val="•"/>
      <w:lvlJc w:val="left"/>
      <w:pPr>
        <w:ind w:left="5410" w:hanging="356"/>
      </w:pPr>
      <w:rPr>
        <w:rFonts w:hint="default"/>
      </w:rPr>
    </w:lvl>
    <w:lvl w:ilvl="6" w:tplc="C16C058C">
      <w:numFmt w:val="bullet"/>
      <w:lvlText w:val="•"/>
      <w:lvlJc w:val="left"/>
      <w:pPr>
        <w:ind w:left="6244" w:hanging="356"/>
      </w:pPr>
      <w:rPr>
        <w:rFonts w:hint="default"/>
      </w:rPr>
    </w:lvl>
    <w:lvl w:ilvl="7" w:tplc="1D70CD16">
      <w:numFmt w:val="bullet"/>
      <w:lvlText w:val="•"/>
      <w:lvlJc w:val="left"/>
      <w:pPr>
        <w:ind w:left="7078" w:hanging="356"/>
      </w:pPr>
      <w:rPr>
        <w:rFonts w:hint="default"/>
      </w:rPr>
    </w:lvl>
    <w:lvl w:ilvl="8" w:tplc="62EC5726">
      <w:numFmt w:val="bullet"/>
      <w:lvlText w:val="•"/>
      <w:lvlJc w:val="left"/>
      <w:pPr>
        <w:ind w:left="7912" w:hanging="356"/>
      </w:pPr>
      <w:rPr>
        <w:rFonts w:hint="default"/>
      </w:rPr>
    </w:lvl>
  </w:abstractNum>
  <w:abstractNum w:abstractNumId="27" w15:restartNumberingAfterBreak="0">
    <w:nsid w:val="70B81CCE"/>
    <w:multiLevelType w:val="hybridMultilevel"/>
    <w:tmpl w:val="887EC084"/>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8" w15:restartNumberingAfterBreak="0">
    <w:nsid w:val="71180429"/>
    <w:multiLevelType w:val="hybridMultilevel"/>
    <w:tmpl w:val="22B60132"/>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71692B76"/>
    <w:multiLevelType w:val="hybridMultilevel"/>
    <w:tmpl w:val="0F942818"/>
    <w:lvl w:ilvl="0" w:tplc="94A876A8">
      <w:start w:val="1"/>
      <w:numFmt w:val="decimal"/>
      <w:lvlText w:val="%1."/>
      <w:lvlJc w:val="left"/>
      <w:pPr>
        <w:ind w:left="840" w:hanging="720"/>
      </w:pPr>
      <w:rPr>
        <w:rFonts w:ascii="Arial" w:eastAsia="Arial" w:hAnsi="Arial" w:cs="Arial" w:hint="default"/>
        <w:spacing w:val="-5"/>
        <w:w w:val="99"/>
        <w:sz w:val="24"/>
        <w:szCs w:val="24"/>
      </w:rPr>
    </w:lvl>
    <w:lvl w:ilvl="1" w:tplc="858CBEC0">
      <w:start w:val="1"/>
      <w:numFmt w:val="lowerLetter"/>
      <w:lvlText w:val="%2)"/>
      <w:lvlJc w:val="left"/>
      <w:pPr>
        <w:ind w:left="1540" w:hanging="360"/>
      </w:pPr>
      <w:rPr>
        <w:rFonts w:ascii="Arial" w:eastAsia="Arial" w:hAnsi="Arial" w:cs="Arial" w:hint="default"/>
        <w:w w:val="99"/>
        <w:sz w:val="24"/>
        <w:szCs w:val="24"/>
      </w:rPr>
    </w:lvl>
    <w:lvl w:ilvl="2" w:tplc="10090017">
      <w:start w:val="1"/>
      <w:numFmt w:val="lowerLetter"/>
      <w:lvlText w:val="%3)"/>
      <w:lvlJc w:val="left"/>
      <w:pPr>
        <w:ind w:left="1540" w:hanging="360"/>
      </w:pPr>
      <w:rPr>
        <w:rFonts w:hint="default"/>
      </w:rPr>
    </w:lvl>
    <w:lvl w:ilvl="3" w:tplc="11CC0EAE">
      <w:numFmt w:val="bullet"/>
      <w:lvlText w:val="•"/>
      <w:lvlJc w:val="left"/>
      <w:pPr>
        <w:ind w:left="2545" w:hanging="360"/>
      </w:pPr>
      <w:rPr>
        <w:rFonts w:hint="default"/>
      </w:rPr>
    </w:lvl>
    <w:lvl w:ilvl="4" w:tplc="7BA866F0">
      <w:numFmt w:val="bullet"/>
      <w:lvlText w:val="•"/>
      <w:lvlJc w:val="left"/>
      <w:pPr>
        <w:ind w:left="3550" w:hanging="360"/>
      </w:pPr>
      <w:rPr>
        <w:rFonts w:hint="default"/>
      </w:rPr>
    </w:lvl>
    <w:lvl w:ilvl="5" w:tplc="7834F426">
      <w:numFmt w:val="bullet"/>
      <w:lvlText w:val="•"/>
      <w:lvlJc w:val="left"/>
      <w:pPr>
        <w:ind w:left="4555" w:hanging="360"/>
      </w:pPr>
      <w:rPr>
        <w:rFonts w:hint="default"/>
      </w:rPr>
    </w:lvl>
    <w:lvl w:ilvl="6" w:tplc="1060703A">
      <w:numFmt w:val="bullet"/>
      <w:lvlText w:val="•"/>
      <w:lvlJc w:val="left"/>
      <w:pPr>
        <w:ind w:left="5560" w:hanging="360"/>
      </w:pPr>
      <w:rPr>
        <w:rFonts w:hint="default"/>
      </w:rPr>
    </w:lvl>
    <w:lvl w:ilvl="7" w:tplc="E1D8AE58">
      <w:numFmt w:val="bullet"/>
      <w:lvlText w:val="•"/>
      <w:lvlJc w:val="left"/>
      <w:pPr>
        <w:ind w:left="6565" w:hanging="360"/>
      </w:pPr>
      <w:rPr>
        <w:rFonts w:hint="default"/>
      </w:rPr>
    </w:lvl>
    <w:lvl w:ilvl="8" w:tplc="EF809AB6">
      <w:numFmt w:val="bullet"/>
      <w:lvlText w:val="•"/>
      <w:lvlJc w:val="left"/>
      <w:pPr>
        <w:ind w:left="7570" w:hanging="360"/>
      </w:pPr>
      <w:rPr>
        <w:rFonts w:hint="default"/>
      </w:rPr>
    </w:lvl>
  </w:abstractNum>
  <w:abstractNum w:abstractNumId="30" w15:restartNumberingAfterBreak="0">
    <w:nsid w:val="72C11DA9"/>
    <w:multiLevelType w:val="hybridMultilevel"/>
    <w:tmpl w:val="ABCEB342"/>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abstractNumId w:val="0"/>
  </w:num>
  <w:num w:numId="2">
    <w:abstractNumId w:val="17"/>
  </w:num>
  <w:num w:numId="3">
    <w:abstractNumId w:val="19"/>
  </w:num>
  <w:num w:numId="4">
    <w:abstractNumId w:val="10"/>
  </w:num>
  <w:num w:numId="5">
    <w:abstractNumId w:val="16"/>
  </w:num>
  <w:num w:numId="6">
    <w:abstractNumId w:val="2"/>
  </w:num>
  <w:num w:numId="7">
    <w:abstractNumId w:val="24"/>
  </w:num>
  <w:num w:numId="8">
    <w:abstractNumId w:val="9"/>
  </w:num>
  <w:num w:numId="9">
    <w:abstractNumId w:val="25"/>
  </w:num>
  <w:num w:numId="10">
    <w:abstractNumId w:val="11"/>
  </w:num>
  <w:num w:numId="11">
    <w:abstractNumId w:val="6"/>
  </w:num>
  <w:num w:numId="12">
    <w:abstractNumId w:val="29"/>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2"/>
  </w:num>
  <w:num w:numId="16">
    <w:abstractNumId w:val="20"/>
  </w:num>
  <w:num w:numId="17">
    <w:abstractNumId w:val="5"/>
  </w:num>
  <w:num w:numId="18">
    <w:abstractNumId w:val="4"/>
  </w:num>
  <w:num w:numId="19">
    <w:abstractNumId w:val="3"/>
  </w:num>
  <w:num w:numId="20">
    <w:abstractNumId w:val="23"/>
  </w:num>
  <w:num w:numId="21">
    <w:abstractNumId w:val="18"/>
  </w:num>
  <w:num w:numId="22">
    <w:abstractNumId w:val="13"/>
  </w:num>
  <w:num w:numId="23">
    <w:abstractNumId w:val="15"/>
  </w:num>
  <w:num w:numId="24">
    <w:abstractNumId w:val="26"/>
  </w:num>
  <w:num w:numId="25">
    <w:abstractNumId w:val="28"/>
  </w:num>
  <w:num w:numId="26">
    <w:abstractNumId w:val="1"/>
  </w:num>
  <w:num w:numId="27">
    <w:abstractNumId w:val="27"/>
  </w:num>
  <w:num w:numId="28">
    <w:abstractNumId w:val="30"/>
  </w:num>
  <w:num w:numId="29">
    <w:abstractNumId w:val="7"/>
  </w:num>
  <w:num w:numId="30">
    <w:abstractNumId w:val="22"/>
  </w:num>
  <w:num w:numId="31">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linkStyles/>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649"/>
    <w:rsid w:val="00001BE5"/>
    <w:rsid w:val="00002276"/>
    <w:rsid w:val="000061C3"/>
    <w:rsid w:val="00012B58"/>
    <w:rsid w:val="00016743"/>
    <w:rsid w:val="000169E0"/>
    <w:rsid w:val="0003157D"/>
    <w:rsid w:val="000346AB"/>
    <w:rsid w:val="000347D9"/>
    <w:rsid w:val="00041374"/>
    <w:rsid w:val="000447BA"/>
    <w:rsid w:val="00045E9E"/>
    <w:rsid w:val="00047678"/>
    <w:rsid w:val="00047A0A"/>
    <w:rsid w:val="00047E78"/>
    <w:rsid w:val="000522B6"/>
    <w:rsid w:val="00054A60"/>
    <w:rsid w:val="0005699E"/>
    <w:rsid w:val="00072693"/>
    <w:rsid w:val="00074018"/>
    <w:rsid w:val="0007662D"/>
    <w:rsid w:val="0008166C"/>
    <w:rsid w:val="00083A40"/>
    <w:rsid w:val="00094BA8"/>
    <w:rsid w:val="000A5195"/>
    <w:rsid w:val="000A54F9"/>
    <w:rsid w:val="000A665D"/>
    <w:rsid w:val="000B2FC6"/>
    <w:rsid w:val="000B7C11"/>
    <w:rsid w:val="000D1391"/>
    <w:rsid w:val="000D3D6B"/>
    <w:rsid w:val="000D707D"/>
    <w:rsid w:val="000E2028"/>
    <w:rsid w:val="000F339B"/>
    <w:rsid w:val="000F7DE2"/>
    <w:rsid w:val="00100AA2"/>
    <w:rsid w:val="001034BB"/>
    <w:rsid w:val="001163EF"/>
    <w:rsid w:val="00120301"/>
    <w:rsid w:val="00127940"/>
    <w:rsid w:val="00134184"/>
    <w:rsid w:val="00134B93"/>
    <w:rsid w:val="00142D96"/>
    <w:rsid w:val="00143833"/>
    <w:rsid w:val="001467F1"/>
    <w:rsid w:val="00146DCA"/>
    <w:rsid w:val="00147696"/>
    <w:rsid w:val="00147B91"/>
    <w:rsid w:val="001512C3"/>
    <w:rsid w:val="00160AAD"/>
    <w:rsid w:val="00164A48"/>
    <w:rsid w:val="00172189"/>
    <w:rsid w:val="00173845"/>
    <w:rsid w:val="00183B1B"/>
    <w:rsid w:val="00187C45"/>
    <w:rsid w:val="00194DFD"/>
    <w:rsid w:val="00197815"/>
    <w:rsid w:val="001A0805"/>
    <w:rsid w:val="001A0A21"/>
    <w:rsid w:val="001A13FB"/>
    <w:rsid w:val="001A31CE"/>
    <w:rsid w:val="001B2CC3"/>
    <w:rsid w:val="001B7EB2"/>
    <w:rsid w:val="001C2C22"/>
    <w:rsid w:val="001C3431"/>
    <w:rsid w:val="001D240E"/>
    <w:rsid w:val="001D724D"/>
    <w:rsid w:val="001E0803"/>
    <w:rsid w:val="001E1FAD"/>
    <w:rsid w:val="001E63CB"/>
    <w:rsid w:val="001F4F23"/>
    <w:rsid w:val="001F5A84"/>
    <w:rsid w:val="002072A5"/>
    <w:rsid w:val="00222AE5"/>
    <w:rsid w:val="00225132"/>
    <w:rsid w:val="0023334C"/>
    <w:rsid w:val="00234FC9"/>
    <w:rsid w:val="002360C1"/>
    <w:rsid w:val="00242EEE"/>
    <w:rsid w:val="0024545F"/>
    <w:rsid w:val="00247AC9"/>
    <w:rsid w:val="002530D6"/>
    <w:rsid w:val="00256E92"/>
    <w:rsid w:val="002656CA"/>
    <w:rsid w:val="00266F3F"/>
    <w:rsid w:val="00270CAD"/>
    <w:rsid w:val="00271FE9"/>
    <w:rsid w:val="00273924"/>
    <w:rsid w:val="00280906"/>
    <w:rsid w:val="0028365F"/>
    <w:rsid w:val="002852FE"/>
    <w:rsid w:val="002861C2"/>
    <w:rsid w:val="002874BE"/>
    <w:rsid w:val="002874DF"/>
    <w:rsid w:val="00287670"/>
    <w:rsid w:val="00290CFA"/>
    <w:rsid w:val="0029130B"/>
    <w:rsid w:val="00296EB5"/>
    <w:rsid w:val="002A3088"/>
    <w:rsid w:val="002A52DB"/>
    <w:rsid w:val="002A7872"/>
    <w:rsid w:val="002B0815"/>
    <w:rsid w:val="002B6CFB"/>
    <w:rsid w:val="002C2BB7"/>
    <w:rsid w:val="002C4773"/>
    <w:rsid w:val="002C7C57"/>
    <w:rsid w:val="002E1CB2"/>
    <w:rsid w:val="002F101C"/>
    <w:rsid w:val="00301729"/>
    <w:rsid w:val="00306B3C"/>
    <w:rsid w:val="003079D0"/>
    <w:rsid w:val="003127F9"/>
    <w:rsid w:val="003129C1"/>
    <w:rsid w:val="00321ABB"/>
    <w:rsid w:val="00321D71"/>
    <w:rsid w:val="00323913"/>
    <w:rsid w:val="00330028"/>
    <w:rsid w:val="00345E23"/>
    <w:rsid w:val="00351231"/>
    <w:rsid w:val="003518BF"/>
    <w:rsid w:val="003529F9"/>
    <w:rsid w:val="00357106"/>
    <w:rsid w:val="00360ECB"/>
    <w:rsid w:val="003718D9"/>
    <w:rsid w:val="0037551D"/>
    <w:rsid w:val="003778B1"/>
    <w:rsid w:val="00390ED8"/>
    <w:rsid w:val="00395C32"/>
    <w:rsid w:val="00395D98"/>
    <w:rsid w:val="003A5FCE"/>
    <w:rsid w:val="003A67E8"/>
    <w:rsid w:val="003A79A4"/>
    <w:rsid w:val="003B0A0D"/>
    <w:rsid w:val="003B136F"/>
    <w:rsid w:val="003B3676"/>
    <w:rsid w:val="003C2067"/>
    <w:rsid w:val="003C2662"/>
    <w:rsid w:val="003C76FD"/>
    <w:rsid w:val="003D0C0E"/>
    <w:rsid w:val="003D0D58"/>
    <w:rsid w:val="003D1F2E"/>
    <w:rsid w:val="003D740A"/>
    <w:rsid w:val="003E0CF7"/>
    <w:rsid w:val="003E777E"/>
    <w:rsid w:val="003F1747"/>
    <w:rsid w:val="003F7749"/>
    <w:rsid w:val="00405DEF"/>
    <w:rsid w:val="00405FB1"/>
    <w:rsid w:val="00406F19"/>
    <w:rsid w:val="00411D6C"/>
    <w:rsid w:val="004159CC"/>
    <w:rsid w:val="004178A2"/>
    <w:rsid w:val="00417D54"/>
    <w:rsid w:val="004339E1"/>
    <w:rsid w:val="00435E44"/>
    <w:rsid w:val="00440064"/>
    <w:rsid w:val="0044177B"/>
    <w:rsid w:val="004417BE"/>
    <w:rsid w:val="00452615"/>
    <w:rsid w:val="00454906"/>
    <w:rsid w:val="004613D5"/>
    <w:rsid w:val="0046191D"/>
    <w:rsid w:val="0046421D"/>
    <w:rsid w:val="00477A45"/>
    <w:rsid w:val="00480B65"/>
    <w:rsid w:val="00485E14"/>
    <w:rsid w:val="0049193B"/>
    <w:rsid w:val="00492CCA"/>
    <w:rsid w:val="004942B7"/>
    <w:rsid w:val="004968F0"/>
    <w:rsid w:val="004971CF"/>
    <w:rsid w:val="004A22C9"/>
    <w:rsid w:val="004A2B1C"/>
    <w:rsid w:val="004A76CC"/>
    <w:rsid w:val="004B41D3"/>
    <w:rsid w:val="004B5FDD"/>
    <w:rsid w:val="004B6AC1"/>
    <w:rsid w:val="004C0B58"/>
    <w:rsid w:val="004C490E"/>
    <w:rsid w:val="004C7835"/>
    <w:rsid w:val="004D0970"/>
    <w:rsid w:val="004E0369"/>
    <w:rsid w:val="004E2C7F"/>
    <w:rsid w:val="004E4046"/>
    <w:rsid w:val="004E4338"/>
    <w:rsid w:val="005023DA"/>
    <w:rsid w:val="005035E7"/>
    <w:rsid w:val="005068C5"/>
    <w:rsid w:val="00510EA2"/>
    <w:rsid w:val="00521F7A"/>
    <w:rsid w:val="00522E23"/>
    <w:rsid w:val="00523C03"/>
    <w:rsid w:val="00525D1C"/>
    <w:rsid w:val="00541A44"/>
    <w:rsid w:val="005448EF"/>
    <w:rsid w:val="00551165"/>
    <w:rsid w:val="0055306A"/>
    <w:rsid w:val="00561CEA"/>
    <w:rsid w:val="00563416"/>
    <w:rsid w:val="0056751C"/>
    <w:rsid w:val="005704F6"/>
    <w:rsid w:val="00587456"/>
    <w:rsid w:val="005A6134"/>
    <w:rsid w:val="005B63D4"/>
    <w:rsid w:val="005C3BB8"/>
    <w:rsid w:val="005D0640"/>
    <w:rsid w:val="005D489B"/>
    <w:rsid w:val="005D5E63"/>
    <w:rsid w:val="005D7A9C"/>
    <w:rsid w:val="005E4B58"/>
    <w:rsid w:val="005E66FC"/>
    <w:rsid w:val="005E6E98"/>
    <w:rsid w:val="005F2561"/>
    <w:rsid w:val="005F7AB4"/>
    <w:rsid w:val="0060451D"/>
    <w:rsid w:val="00611FF9"/>
    <w:rsid w:val="0061238C"/>
    <w:rsid w:val="0061628D"/>
    <w:rsid w:val="006235FF"/>
    <w:rsid w:val="006258D6"/>
    <w:rsid w:val="006410EB"/>
    <w:rsid w:val="006467D7"/>
    <w:rsid w:val="00650889"/>
    <w:rsid w:val="006603A8"/>
    <w:rsid w:val="00661740"/>
    <w:rsid w:val="00661E15"/>
    <w:rsid w:val="00663294"/>
    <w:rsid w:val="00664049"/>
    <w:rsid w:val="00675649"/>
    <w:rsid w:val="006767DE"/>
    <w:rsid w:val="00676E80"/>
    <w:rsid w:val="00684518"/>
    <w:rsid w:val="0069297D"/>
    <w:rsid w:val="00693326"/>
    <w:rsid w:val="0069591B"/>
    <w:rsid w:val="006A2DA1"/>
    <w:rsid w:val="006C15F3"/>
    <w:rsid w:val="006C2080"/>
    <w:rsid w:val="006C44EF"/>
    <w:rsid w:val="006D2546"/>
    <w:rsid w:val="006D36F2"/>
    <w:rsid w:val="006F43C5"/>
    <w:rsid w:val="007039EF"/>
    <w:rsid w:val="007071D8"/>
    <w:rsid w:val="0071218E"/>
    <w:rsid w:val="00712BB5"/>
    <w:rsid w:val="00723019"/>
    <w:rsid w:val="00725DA5"/>
    <w:rsid w:val="00727163"/>
    <w:rsid w:val="00731928"/>
    <w:rsid w:val="0075757C"/>
    <w:rsid w:val="00761ABC"/>
    <w:rsid w:val="00763AAF"/>
    <w:rsid w:val="00772FDB"/>
    <w:rsid w:val="007827FC"/>
    <w:rsid w:val="007843DE"/>
    <w:rsid w:val="00786B1C"/>
    <w:rsid w:val="007873DE"/>
    <w:rsid w:val="00787558"/>
    <w:rsid w:val="007927D8"/>
    <w:rsid w:val="0079416B"/>
    <w:rsid w:val="007A062A"/>
    <w:rsid w:val="007A7F54"/>
    <w:rsid w:val="007B0204"/>
    <w:rsid w:val="007B2599"/>
    <w:rsid w:val="007B32E3"/>
    <w:rsid w:val="007B333F"/>
    <w:rsid w:val="007B77EA"/>
    <w:rsid w:val="007C1ED8"/>
    <w:rsid w:val="007D124C"/>
    <w:rsid w:val="007D17B1"/>
    <w:rsid w:val="007D34EB"/>
    <w:rsid w:val="007E1603"/>
    <w:rsid w:val="007E5605"/>
    <w:rsid w:val="007E6B4D"/>
    <w:rsid w:val="007F3C0B"/>
    <w:rsid w:val="007F6E48"/>
    <w:rsid w:val="0080305A"/>
    <w:rsid w:val="0081323A"/>
    <w:rsid w:val="0081566E"/>
    <w:rsid w:val="0081771A"/>
    <w:rsid w:val="008315E9"/>
    <w:rsid w:val="00833B4D"/>
    <w:rsid w:val="008361D0"/>
    <w:rsid w:val="00837FC8"/>
    <w:rsid w:val="008451FD"/>
    <w:rsid w:val="00852657"/>
    <w:rsid w:val="00855BA0"/>
    <w:rsid w:val="00856089"/>
    <w:rsid w:val="00857B20"/>
    <w:rsid w:val="008633E5"/>
    <w:rsid w:val="00864C77"/>
    <w:rsid w:val="00871ECD"/>
    <w:rsid w:val="0087285F"/>
    <w:rsid w:val="00872D65"/>
    <w:rsid w:val="0087689A"/>
    <w:rsid w:val="008906FA"/>
    <w:rsid w:val="00893473"/>
    <w:rsid w:val="00893CEB"/>
    <w:rsid w:val="00893DDA"/>
    <w:rsid w:val="008978FA"/>
    <w:rsid w:val="008A38B9"/>
    <w:rsid w:val="008A59A4"/>
    <w:rsid w:val="008B75AE"/>
    <w:rsid w:val="008C002E"/>
    <w:rsid w:val="008C1B29"/>
    <w:rsid w:val="008C4DB1"/>
    <w:rsid w:val="008C6438"/>
    <w:rsid w:val="008D4857"/>
    <w:rsid w:val="008D502B"/>
    <w:rsid w:val="00902617"/>
    <w:rsid w:val="009062A0"/>
    <w:rsid w:val="00906BC5"/>
    <w:rsid w:val="00907D9B"/>
    <w:rsid w:val="00911FA6"/>
    <w:rsid w:val="009126E5"/>
    <w:rsid w:val="00913268"/>
    <w:rsid w:val="00915180"/>
    <w:rsid w:val="00915D02"/>
    <w:rsid w:val="009229CD"/>
    <w:rsid w:val="009244F7"/>
    <w:rsid w:val="009300D7"/>
    <w:rsid w:val="009311B3"/>
    <w:rsid w:val="00931E9C"/>
    <w:rsid w:val="009427D8"/>
    <w:rsid w:val="00947FDB"/>
    <w:rsid w:val="00955F35"/>
    <w:rsid w:val="009562CC"/>
    <w:rsid w:val="00960925"/>
    <w:rsid w:val="0096264C"/>
    <w:rsid w:val="009628F1"/>
    <w:rsid w:val="009714AE"/>
    <w:rsid w:val="009742FE"/>
    <w:rsid w:val="0098214B"/>
    <w:rsid w:val="0098295D"/>
    <w:rsid w:val="00982F40"/>
    <w:rsid w:val="009976B8"/>
    <w:rsid w:val="009A3E57"/>
    <w:rsid w:val="009A61A9"/>
    <w:rsid w:val="009B0477"/>
    <w:rsid w:val="009B4BF5"/>
    <w:rsid w:val="009C4373"/>
    <w:rsid w:val="009D0959"/>
    <w:rsid w:val="009D2715"/>
    <w:rsid w:val="009D5A1F"/>
    <w:rsid w:val="009F412C"/>
    <w:rsid w:val="009F5AA1"/>
    <w:rsid w:val="009F6E13"/>
    <w:rsid w:val="009F754F"/>
    <w:rsid w:val="00A04FA6"/>
    <w:rsid w:val="00A0537E"/>
    <w:rsid w:val="00A0631E"/>
    <w:rsid w:val="00A07DE8"/>
    <w:rsid w:val="00A17CDD"/>
    <w:rsid w:val="00A21E5C"/>
    <w:rsid w:val="00A22A0D"/>
    <w:rsid w:val="00A24F49"/>
    <w:rsid w:val="00A3226F"/>
    <w:rsid w:val="00A3496A"/>
    <w:rsid w:val="00A3696D"/>
    <w:rsid w:val="00A414F8"/>
    <w:rsid w:val="00A44F17"/>
    <w:rsid w:val="00A453BB"/>
    <w:rsid w:val="00A46C85"/>
    <w:rsid w:val="00A54DD0"/>
    <w:rsid w:val="00A54FFC"/>
    <w:rsid w:val="00A76CA3"/>
    <w:rsid w:val="00A808D3"/>
    <w:rsid w:val="00A81F67"/>
    <w:rsid w:val="00A82F34"/>
    <w:rsid w:val="00A8376C"/>
    <w:rsid w:val="00A91CEC"/>
    <w:rsid w:val="00A9423D"/>
    <w:rsid w:val="00A94F09"/>
    <w:rsid w:val="00A976C5"/>
    <w:rsid w:val="00AA4980"/>
    <w:rsid w:val="00AA547C"/>
    <w:rsid w:val="00AB1C79"/>
    <w:rsid w:val="00AB5F39"/>
    <w:rsid w:val="00AB6BBD"/>
    <w:rsid w:val="00AB6DD6"/>
    <w:rsid w:val="00AC0085"/>
    <w:rsid w:val="00AC046B"/>
    <w:rsid w:val="00AC7B7C"/>
    <w:rsid w:val="00AD0619"/>
    <w:rsid w:val="00AD39D5"/>
    <w:rsid w:val="00AD538D"/>
    <w:rsid w:val="00AE691D"/>
    <w:rsid w:val="00AF0AD6"/>
    <w:rsid w:val="00AF2563"/>
    <w:rsid w:val="00AF3474"/>
    <w:rsid w:val="00AF3655"/>
    <w:rsid w:val="00AF4CB2"/>
    <w:rsid w:val="00AF6D53"/>
    <w:rsid w:val="00B1336A"/>
    <w:rsid w:val="00B13FC0"/>
    <w:rsid w:val="00B1427F"/>
    <w:rsid w:val="00B1460C"/>
    <w:rsid w:val="00B21225"/>
    <w:rsid w:val="00B21260"/>
    <w:rsid w:val="00B21EE2"/>
    <w:rsid w:val="00B24224"/>
    <w:rsid w:val="00B32525"/>
    <w:rsid w:val="00B33581"/>
    <w:rsid w:val="00B428D7"/>
    <w:rsid w:val="00B42EF3"/>
    <w:rsid w:val="00B5020E"/>
    <w:rsid w:val="00B532BC"/>
    <w:rsid w:val="00B56579"/>
    <w:rsid w:val="00B61179"/>
    <w:rsid w:val="00B62A47"/>
    <w:rsid w:val="00B62A97"/>
    <w:rsid w:val="00B6555F"/>
    <w:rsid w:val="00B70605"/>
    <w:rsid w:val="00B72594"/>
    <w:rsid w:val="00B75D01"/>
    <w:rsid w:val="00B841FD"/>
    <w:rsid w:val="00B90075"/>
    <w:rsid w:val="00BB7E5B"/>
    <w:rsid w:val="00BC2D63"/>
    <w:rsid w:val="00BC332C"/>
    <w:rsid w:val="00BD02DA"/>
    <w:rsid w:val="00BF250D"/>
    <w:rsid w:val="00BF275F"/>
    <w:rsid w:val="00BF63CB"/>
    <w:rsid w:val="00C0573E"/>
    <w:rsid w:val="00C0594F"/>
    <w:rsid w:val="00C07105"/>
    <w:rsid w:val="00C14228"/>
    <w:rsid w:val="00C16659"/>
    <w:rsid w:val="00C2491E"/>
    <w:rsid w:val="00C250BC"/>
    <w:rsid w:val="00C360F3"/>
    <w:rsid w:val="00C462C0"/>
    <w:rsid w:val="00C5196E"/>
    <w:rsid w:val="00C53E03"/>
    <w:rsid w:val="00C620D6"/>
    <w:rsid w:val="00C7141B"/>
    <w:rsid w:val="00C80F48"/>
    <w:rsid w:val="00C8378A"/>
    <w:rsid w:val="00C85DDA"/>
    <w:rsid w:val="00C904BA"/>
    <w:rsid w:val="00C97402"/>
    <w:rsid w:val="00CA48B9"/>
    <w:rsid w:val="00CB326B"/>
    <w:rsid w:val="00CB45C2"/>
    <w:rsid w:val="00CB50D1"/>
    <w:rsid w:val="00CB51F5"/>
    <w:rsid w:val="00CC5298"/>
    <w:rsid w:val="00CC7816"/>
    <w:rsid w:val="00CD034F"/>
    <w:rsid w:val="00CE0546"/>
    <w:rsid w:val="00CE1687"/>
    <w:rsid w:val="00CF362E"/>
    <w:rsid w:val="00D02E7B"/>
    <w:rsid w:val="00D130A5"/>
    <w:rsid w:val="00D1365A"/>
    <w:rsid w:val="00D176C9"/>
    <w:rsid w:val="00D21C2F"/>
    <w:rsid w:val="00D22D67"/>
    <w:rsid w:val="00D231D3"/>
    <w:rsid w:val="00D2348C"/>
    <w:rsid w:val="00D26341"/>
    <w:rsid w:val="00D26F54"/>
    <w:rsid w:val="00D32459"/>
    <w:rsid w:val="00D4056A"/>
    <w:rsid w:val="00D47787"/>
    <w:rsid w:val="00D47DF2"/>
    <w:rsid w:val="00D47E7B"/>
    <w:rsid w:val="00D55BD7"/>
    <w:rsid w:val="00D57EB5"/>
    <w:rsid w:val="00D64B02"/>
    <w:rsid w:val="00D64BE4"/>
    <w:rsid w:val="00D71266"/>
    <w:rsid w:val="00D729A7"/>
    <w:rsid w:val="00D73B36"/>
    <w:rsid w:val="00D821C5"/>
    <w:rsid w:val="00D85C85"/>
    <w:rsid w:val="00D87587"/>
    <w:rsid w:val="00D97D4F"/>
    <w:rsid w:val="00DA7305"/>
    <w:rsid w:val="00DA7F20"/>
    <w:rsid w:val="00DB649A"/>
    <w:rsid w:val="00DB7DDC"/>
    <w:rsid w:val="00DC0A8E"/>
    <w:rsid w:val="00DC2F3D"/>
    <w:rsid w:val="00DC514B"/>
    <w:rsid w:val="00DC5236"/>
    <w:rsid w:val="00DD7AAF"/>
    <w:rsid w:val="00DE209B"/>
    <w:rsid w:val="00DE40D1"/>
    <w:rsid w:val="00DF1C76"/>
    <w:rsid w:val="00E02181"/>
    <w:rsid w:val="00E0692A"/>
    <w:rsid w:val="00E06C61"/>
    <w:rsid w:val="00E077D7"/>
    <w:rsid w:val="00E106C1"/>
    <w:rsid w:val="00E137DD"/>
    <w:rsid w:val="00E16D52"/>
    <w:rsid w:val="00E223A0"/>
    <w:rsid w:val="00E240FC"/>
    <w:rsid w:val="00E351A2"/>
    <w:rsid w:val="00E37B1A"/>
    <w:rsid w:val="00E40FE0"/>
    <w:rsid w:val="00E506C6"/>
    <w:rsid w:val="00E523F6"/>
    <w:rsid w:val="00E542F3"/>
    <w:rsid w:val="00E54357"/>
    <w:rsid w:val="00E56B1A"/>
    <w:rsid w:val="00E601F7"/>
    <w:rsid w:val="00E728F2"/>
    <w:rsid w:val="00E73587"/>
    <w:rsid w:val="00E75AA8"/>
    <w:rsid w:val="00E762ED"/>
    <w:rsid w:val="00E77726"/>
    <w:rsid w:val="00E94B61"/>
    <w:rsid w:val="00E96756"/>
    <w:rsid w:val="00EA61A8"/>
    <w:rsid w:val="00EB13CB"/>
    <w:rsid w:val="00ED2DD1"/>
    <w:rsid w:val="00ED7D2D"/>
    <w:rsid w:val="00EE41E1"/>
    <w:rsid w:val="00EF7098"/>
    <w:rsid w:val="00F02136"/>
    <w:rsid w:val="00F16303"/>
    <w:rsid w:val="00F23F68"/>
    <w:rsid w:val="00F31C23"/>
    <w:rsid w:val="00F32F18"/>
    <w:rsid w:val="00F40B22"/>
    <w:rsid w:val="00F43BBA"/>
    <w:rsid w:val="00F4604F"/>
    <w:rsid w:val="00F46C29"/>
    <w:rsid w:val="00F5057C"/>
    <w:rsid w:val="00F55D5F"/>
    <w:rsid w:val="00F5731F"/>
    <w:rsid w:val="00F603A9"/>
    <w:rsid w:val="00F62B9A"/>
    <w:rsid w:val="00F64A67"/>
    <w:rsid w:val="00F662B2"/>
    <w:rsid w:val="00F7227A"/>
    <w:rsid w:val="00F821A3"/>
    <w:rsid w:val="00F836E1"/>
    <w:rsid w:val="00F947CB"/>
    <w:rsid w:val="00F97AD9"/>
    <w:rsid w:val="00FA0107"/>
    <w:rsid w:val="00FA21C0"/>
    <w:rsid w:val="00FA4C5E"/>
    <w:rsid w:val="00FB3A6F"/>
    <w:rsid w:val="00FC280B"/>
    <w:rsid w:val="00FC7018"/>
    <w:rsid w:val="00FD3F46"/>
    <w:rsid w:val="00FD6E75"/>
    <w:rsid w:val="00FD71B1"/>
    <w:rsid w:val="00FE1649"/>
    <w:rsid w:val="00FE5841"/>
    <w:rsid w:val="00FE7170"/>
    <w:rsid w:val="00FF2315"/>
    <w:rsid w:val="00FF2EE2"/>
    <w:rsid w:val="00FF3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2115BF"/>
  <w15:docId w15:val="{456BB7CA-976E-447C-83B5-9FD855D1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33F"/>
    <w:rPr>
      <w:rFonts w:ascii="Arial" w:hAnsi="Arial"/>
      <w:sz w:val="24"/>
      <w:szCs w:val="24"/>
    </w:rPr>
  </w:style>
  <w:style w:type="paragraph" w:styleId="Heading1">
    <w:name w:val="heading 1"/>
    <w:basedOn w:val="Normal"/>
    <w:next w:val="Normal"/>
    <w:link w:val="Heading1Char"/>
    <w:uiPriority w:val="9"/>
    <w:qFormat/>
    <w:rsid w:val="007B333F"/>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7B333F"/>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7B333F"/>
    <w:pPr>
      <w:outlineLvl w:val="2"/>
    </w:pPr>
    <w:rPr>
      <w:rFonts w:cs="Arial"/>
      <w:i w:val="0"/>
    </w:rPr>
  </w:style>
  <w:style w:type="paragraph" w:styleId="Heading4">
    <w:name w:val="heading 4"/>
    <w:basedOn w:val="Normal"/>
    <w:next w:val="Normal"/>
    <w:link w:val="Heading4Char"/>
    <w:uiPriority w:val="9"/>
    <w:unhideWhenUsed/>
    <w:qFormat/>
    <w:rsid w:val="007B333F"/>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7B333F"/>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7B333F"/>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7B333F"/>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7B333F"/>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7B333F"/>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7B333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B333F"/>
  </w:style>
  <w:style w:type="character" w:customStyle="1" w:styleId="Heading1Char">
    <w:name w:val="Heading 1 Char"/>
    <w:basedOn w:val="DefaultParagraphFont"/>
    <w:link w:val="Heading1"/>
    <w:uiPriority w:val="9"/>
    <w:rsid w:val="007B333F"/>
    <w:rPr>
      <w:rFonts w:ascii="Arial" w:eastAsiaTheme="majorEastAsia" w:hAnsi="Arial" w:cstheme="majorBidi"/>
      <w:sz w:val="40"/>
    </w:rPr>
  </w:style>
  <w:style w:type="character" w:customStyle="1" w:styleId="Heading2Char">
    <w:name w:val="Heading 2 Char"/>
    <w:basedOn w:val="DefaultParagraphFont"/>
    <w:link w:val="Heading2"/>
    <w:uiPriority w:val="9"/>
    <w:rsid w:val="007B333F"/>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7B333F"/>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7B333F"/>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7B333F"/>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7B333F"/>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7B333F"/>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7B333F"/>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7B333F"/>
    <w:rPr>
      <w:rFonts w:ascii="Arial" w:eastAsiaTheme="majorEastAsia" w:hAnsi="Arial" w:cstheme="majorBidi"/>
      <w:i/>
      <w:iCs/>
      <w:sz w:val="24"/>
    </w:rPr>
  </w:style>
  <w:style w:type="paragraph" w:styleId="Title">
    <w:name w:val="Title"/>
    <w:basedOn w:val="Normal"/>
    <w:next w:val="Normal"/>
    <w:link w:val="TitleChar"/>
    <w:uiPriority w:val="9"/>
    <w:qFormat/>
    <w:rsid w:val="007B333F"/>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7B333F"/>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7B333F"/>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7B333F"/>
    <w:rPr>
      <w:rFonts w:ascii="Arial" w:eastAsiaTheme="majorEastAsia" w:hAnsi="Arial" w:cstheme="majorBidi"/>
      <w:i/>
      <w:iCs/>
      <w:spacing w:val="15"/>
      <w:sz w:val="24"/>
      <w:szCs w:val="24"/>
    </w:rPr>
  </w:style>
  <w:style w:type="character" w:styleId="Strong">
    <w:name w:val="Strong"/>
    <w:basedOn w:val="DefaultParagraphFont"/>
    <w:uiPriority w:val="22"/>
    <w:qFormat/>
    <w:rsid w:val="007B333F"/>
    <w:rPr>
      <w:rFonts w:ascii="Arial" w:hAnsi="Arial"/>
      <w:b/>
      <w:bCs/>
    </w:rPr>
  </w:style>
  <w:style w:type="character" w:styleId="Emphasis">
    <w:name w:val="Emphasis"/>
    <w:basedOn w:val="DefaultParagraphFont"/>
    <w:uiPriority w:val="20"/>
    <w:qFormat/>
    <w:rsid w:val="007B333F"/>
    <w:rPr>
      <w:rFonts w:ascii="Arial" w:hAnsi="Arial"/>
      <w:i/>
      <w:iCs/>
    </w:rPr>
  </w:style>
  <w:style w:type="paragraph" w:styleId="NoSpacing">
    <w:name w:val="No Spacing"/>
    <w:uiPriority w:val="1"/>
    <w:qFormat/>
    <w:rsid w:val="007B333F"/>
    <w:pPr>
      <w:spacing w:after="0" w:line="240" w:lineRule="auto"/>
    </w:pPr>
    <w:rPr>
      <w:rFonts w:ascii="Arial" w:hAnsi="Arial" w:cs="Arial"/>
      <w:bCs/>
      <w:sz w:val="24"/>
      <w:szCs w:val="24"/>
    </w:rPr>
  </w:style>
  <w:style w:type="paragraph" w:styleId="ListParagraph">
    <w:name w:val="List Paragraph"/>
    <w:basedOn w:val="Normal"/>
    <w:link w:val="ListParagraphChar"/>
    <w:uiPriority w:val="34"/>
    <w:qFormat/>
    <w:rsid w:val="007B333F"/>
    <w:pPr>
      <w:ind w:left="720"/>
      <w:contextualSpacing/>
    </w:pPr>
  </w:style>
  <w:style w:type="paragraph" w:styleId="Quote">
    <w:name w:val="Quote"/>
    <w:basedOn w:val="Normal"/>
    <w:next w:val="Normal"/>
    <w:link w:val="QuoteChar"/>
    <w:uiPriority w:val="29"/>
    <w:qFormat/>
    <w:rsid w:val="007B333F"/>
    <w:rPr>
      <w:i/>
      <w:iCs/>
      <w:color w:val="000000" w:themeColor="text1"/>
    </w:rPr>
  </w:style>
  <w:style w:type="character" w:customStyle="1" w:styleId="QuoteChar">
    <w:name w:val="Quote Char"/>
    <w:basedOn w:val="DefaultParagraphFont"/>
    <w:link w:val="Quote"/>
    <w:uiPriority w:val="29"/>
    <w:rsid w:val="007B333F"/>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7B333F"/>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7B333F"/>
    <w:rPr>
      <w:rFonts w:ascii="Arial" w:hAnsi="Arial"/>
      <w:b/>
      <w:bCs/>
      <w:i/>
      <w:iCs/>
      <w:sz w:val="24"/>
      <w:szCs w:val="24"/>
    </w:rPr>
  </w:style>
  <w:style w:type="character" w:styleId="SubtleEmphasis">
    <w:name w:val="Subtle Emphasis"/>
    <w:basedOn w:val="DefaultParagraphFont"/>
    <w:uiPriority w:val="19"/>
    <w:qFormat/>
    <w:rsid w:val="007B333F"/>
    <w:rPr>
      <w:rFonts w:ascii="Arial" w:hAnsi="Arial"/>
      <w:i/>
      <w:iCs/>
      <w:color w:val="808080" w:themeColor="text1" w:themeTint="7F"/>
    </w:rPr>
  </w:style>
  <w:style w:type="character" w:styleId="IntenseEmphasis">
    <w:name w:val="Intense Emphasis"/>
    <w:basedOn w:val="DefaultParagraphFont"/>
    <w:uiPriority w:val="21"/>
    <w:qFormat/>
    <w:rsid w:val="007B333F"/>
    <w:rPr>
      <w:rFonts w:ascii="Arial" w:hAnsi="Arial"/>
      <w:b/>
      <w:bCs/>
    </w:rPr>
  </w:style>
  <w:style w:type="character" w:styleId="SubtleReference">
    <w:name w:val="Subtle Reference"/>
    <w:basedOn w:val="DefaultParagraphFont"/>
    <w:uiPriority w:val="31"/>
    <w:qFormat/>
    <w:rsid w:val="007B333F"/>
    <w:rPr>
      <w:rFonts w:ascii="Arial" w:hAnsi="Arial"/>
      <w:smallCaps/>
      <w:color w:val="C0504D" w:themeColor="accent2"/>
      <w:u w:val="single"/>
    </w:rPr>
  </w:style>
  <w:style w:type="paragraph" w:styleId="Header">
    <w:name w:val="header"/>
    <w:basedOn w:val="Normal"/>
    <w:link w:val="HeaderChar"/>
    <w:uiPriority w:val="99"/>
    <w:unhideWhenUsed/>
    <w:rsid w:val="00E543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357"/>
    <w:rPr>
      <w:rFonts w:ascii="Arial" w:hAnsi="Arial"/>
      <w:sz w:val="24"/>
      <w:szCs w:val="24"/>
    </w:rPr>
  </w:style>
  <w:style w:type="paragraph" w:styleId="Footer">
    <w:name w:val="footer"/>
    <w:basedOn w:val="Normal"/>
    <w:link w:val="FooterChar"/>
    <w:uiPriority w:val="99"/>
    <w:unhideWhenUsed/>
    <w:rsid w:val="00E543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357"/>
    <w:rPr>
      <w:rFonts w:ascii="Arial" w:hAnsi="Arial"/>
      <w:sz w:val="24"/>
      <w:szCs w:val="24"/>
    </w:rPr>
  </w:style>
  <w:style w:type="character" w:styleId="Hyperlink">
    <w:name w:val="Hyperlink"/>
    <w:basedOn w:val="DefaultParagraphFont"/>
    <w:uiPriority w:val="99"/>
    <w:unhideWhenUsed/>
    <w:rsid w:val="007B333F"/>
    <w:rPr>
      <w:color w:val="0000FF" w:themeColor="hyperlink"/>
      <w:u w:val="single"/>
    </w:rPr>
  </w:style>
  <w:style w:type="table" w:styleId="TableGrid">
    <w:name w:val="Table Grid"/>
    <w:basedOn w:val="TableNormal"/>
    <w:uiPriority w:val="59"/>
    <w:rsid w:val="00E543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543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357"/>
    <w:rPr>
      <w:rFonts w:ascii="Tahoma" w:hAnsi="Tahoma" w:cs="Tahoma"/>
      <w:sz w:val="16"/>
      <w:szCs w:val="16"/>
    </w:rPr>
  </w:style>
  <w:style w:type="paragraph" w:styleId="CommentText">
    <w:name w:val="annotation text"/>
    <w:basedOn w:val="Normal"/>
    <w:link w:val="CommentTextChar"/>
    <w:uiPriority w:val="99"/>
    <w:rsid w:val="00270CAD"/>
    <w:pPr>
      <w:spacing w:after="0" w:line="240" w:lineRule="auto"/>
    </w:pPr>
    <w:rPr>
      <w:rFonts w:ascii="CG Omega" w:eastAsia="Times New Roman" w:hAnsi="CG Omega" w:cs="Times New Roman"/>
      <w:sz w:val="20"/>
      <w:szCs w:val="20"/>
    </w:rPr>
  </w:style>
  <w:style w:type="character" w:customStyle="1" w:styleId="CommentTextChar">
    <w:name w:val="Comment Text Char"/>
    <w:basedOn w:val="DefaultParagraphFont"/>
    <w:link w:val="CommentText"/>
    <w:uiPriority w:val="99"/>
    <w:rsid w:val="00270CAD"/>
    <w:rPr>
      <w:rFonts w:ascii="CG Omega" w:eastAsia="Times New Roman" w:hAnsi="CG Omega" w:cs="Times New Roman"/>
      <w:sz w:val="20"/>
      <w:szCs w:val="20"/>
    </w:rPr>
  </w:style>
  <w:style w:type="paragraph" w:customStyle="1" w:styleId="AveryStyle1">
    <w:name w:val="Avery Style 1"/>
    <w:uiPriority w:val="99"/>
    <w:rsid w:val="00F43BBA"/>
    <w:pPr>
      <w:spacing w:before="43" w:after="43" w:line="240" w:lineRule="auto"/>
      <w:ind w:left="993" w:right="57"/>
    </w:pPr>
    <w:rPr>
      <w:rFonts w:ascii="Arial" w:eastAsia="Times New Roman" w:hAnsi="Arial" w:cs="Arial"/>
      <w:bCs/>
      <w:color w:val="860037"/>
      <w:sz w:val="20"/>
    </w:rPr>
  </w:style>
  <w:style w:type="paragraph" w:styleId="BodyText">
    <w:name w:val="Body Text"/>
    <w:basedOn w:val="Normal"/>
    <w:link w:val="BodyTextChar"/>
    <w:uiPriority w:val="1"/>
    <w:unhideWhenUsed/>
    <w:qFormat/>
    <w:rsid w:val="000A665D"/>
    <w:pPr>
      <w:spacing w:after="120"/>
    </w:pPr>
  </w:style>
  <w:style w:type="character" w:customStyle="1" w:styleId="BodyTextChar">
    <w:name w:val="Body Text Char"/>
    <w:basedOn w:val="DefaultParagraphFont"/>
    <w:link w:val="BodyText"/>
    <w:uiPriority w:val="1"/>
    <w:rsid w:val="000A665D"/>
    <w:rPr>
      <w:sz w:val="24"/>
      <w:szCs w:val="24"/>
      <w:lang w:val="en-CA"/>
    </w:rPr>
  </w:style>
  <w:style w:type="paragraph" w:styleId="ListBullet">
    <w:name w:val="List Bullet"/>
    <w:basedOn w:val="Normal"/>
    <w:uiPriority w:val="99"/>
    <w:unhideWhenUsed/>
    <w:rsid w:val="007B77EA"/>
    <w:pPr>
      <w:numPr>
        <w:numId w:val="1"/>
      </w:numPr>
      <w:contextualSpacing/>
    </w:pPr>
  </w:style>
  <w:style w:type="paragraph" w:styleId="BodyTextIndent2">
    <w:name w:val="Body Text Indent 2"/>
    <w:basedOn w:val="Normal"/>
    <w:link w:val="BodyTextIndent2Char"/>
    <w:semiHidden/>
    <w:unhideWhenUsed/>
    <w:rsid w:val="00911FA6"/>
    <w:pPr>
      <w:spacing w:after="120" w:line="480" w:lineRule="auto"/>
      <w:ind w:left="283"/>
    </w:pPr>
  </w:style>
  <w:style w:type="character" w:customStyle="1" w:styleId="BodyTextIndent2Char">
    <w:name w:val="Body Text Indent 2 Char"/>
    <w:basedOn w:val="DefaultParagraphFont"/>
    <w:link w:val="BodyTextIndent2"/>
    <w:semiHidden/>
    <w:rsid w:val="00911FA6"/>
    <w:rPr>
      <w:sz w:val="24"/>
      <w:szCs w:val="24"/>
      <w:lang w:val="en-CA"/>
    </w:rPr>
  </w:style>
  <w:style w:type="numbering" w:customStyle="1" w:styleId="Agreement">
    <w:name w:val="Agreement"/>
    <w:uiPriority w:val="99"/>
    <w:rsid w:val="003C2067"/>
    <w:pPr>
      <w:numPr>
        <w:numId w:val="2"/>
      </w:numPr>
    </w:pPr>
  </w:style>
  <w:style w:type="paragraph" w:customStyle="1" w:styleId="Level1">
    <w:name w:val="Level 1"/>
    <w:basedOn w:val="ListParagraph"/>
    <w:link w:val="Level1Char"/>
    <w:qFormat/>
    <w:rsid w:val="00FE5841"/>
    <w:pPr>
      <w:numPr>
        <w:numId w:val="10"/>
      </w:numPr>
      <w:spacing w:before="120" w:after="120"/>
      <w:contextualSpacing w:val="0"/>
    </w:pPr>
    <w:rPr>
      <w:bCs/>
    </w:rPr>
  </w:style>
  <w:style w:type="paragraph" w:customStyle="1" w:styleId="Level2">
    <w:name w:val="Level 2"/>
    <w:basedOn w:val="Level1"/>
    <w:link w:val="Level2Char"/>
    <w:qFormat/>
    <w:rsid w:val="003A79A4"/>
    <w:pPr>
      <w:numPr>
        <w:ilvl w:val="1"/>
      </w:numPr>
    </w:pPr>
  </w:style>
  <w:style w:type="character" w:customStyle="1" w:styleId="ListParagraphChar">
    <w:name w:val="List Paragraph Char"/>
    <w:basedOn w:val="DefaultParagraphFont"/>
    <w:link w:val="ListParagraph"/>
    <w:uiPriority w:val="34"/>
    <w:rsid w:val="005E6E98"/>
    <w:rPr>
      <w:rFonts w:ascii="Arial" w:hAnsi="Arial"/>
      <w:sz w:val="24"/>
      <w:szCs w:val="24"/>
    </w:rPr>
  </w:style>
  <w:style w:type="character" w:customStyle="1" w:styleId="Level1Char">
    <w:name w:val="Level 1 Char"/>
    <w:basedOn w:val="ListParagraphChar"/>
    <w:link w:val="Level1"/>
    <w:rsid w:val="00FE5841"/>
    <w:rPr>
      <w:rFonts w:ascii="Arial" w:hAnsi="Arial"/>
      <w:bCs/>
      <w:sz w:val="24"/>
      <w:szCs w:val="24"/>
    </w:rPr>
  </w:style>
  <w:style w:type="paragraph" w:customStyle="1" w:styleId="Subheading">
    <w:name w:val="Subheading"/>
    <w:basedOn w:val="Normal"/>
    <w:link w:val="SubheadingChar"/>
    <w:qFormat/>
    <w:rsid w:val="003518BF"/>
    <w:pPr>
      <w:numPr>
        <w:ilvl w:val="4"/>
        <w:numId w:val="7"/>
      </w:numPr>
      <w:ind w:left="1620" w:hanging="360"/>
    </w:pPr>
  </w:style>
  <w:style w:type="character" w:customStyle="1" w:styleId="Level2Char">
    <w:name w:val="Level 2 Char"/>
    <w:basedOn w:val="ListParagraphChar"/>
    <w:link w:val="Level2"/>
    <w:rsid w:val="003A79A4"/>
    <w:rPr>
      <w:rFonts w:ascii="Arial" w:hAnsi="Arial"/>
      <w:bCs/>
      <w:sz w:val="24"/>
      <w:szCs w:val="24"/>
    </w:rPr>
  </w:style>
  <w:style w:type="paragraph" w:customStyle="1" w:styleId="Description">
    <w:name w:val="Description"/>
    <w:basedOn w:val="Normal"/>
    <w:link w:val="DescriptionChar"/>
    <w:qFormat/>
    <w:rsid w:val="007D34EB"/>
    <w:pPr>
      <w:ind w:left="900"/>
    </w:pPr>
  </w:style>
  <w:style w:type="character" w:customStyle="1" w:styleId="SubheadingChar">
    <w:name w:val="Subheading Char"/>
    <w:basedOn w:val="ListParagraphChar"/>
    <w:link w:val="Subheading"/>
    <w:rsid w:val="003518BF"/>
    <w:rPr>
      <w:rFonts w:ascii="Arial" w:hAnsi="Arial"/>
      <w:sz w:val="24"/>
      <w:szCs w:val="24"/>
    </w:rPr>
  </w:style>
  <w:style w:type="character" w:customStyle="1" w:styleId="DescriptionChar">
    <w:name w:val="Description Char"/>
    <w:basedOn w:val="Heading1Char"/>
    <w:link w:val="Description"/>
    <w:rsid w:val="007D34EB"/>
    <w:rPr>
      <w:rFonts w:ascii="HelveticaNeueLT Std Lt" w:eastAsiaTheme="majorEastAsia" w:hAnsi="HelveticaNeueLT Std Lt" w:cstheme="majorBidi"/>
      <w:bCs/>
      <w:sz w:val="24"/>
      <w:szCs w:val="24"/>
      <w:lang w:val="en-CA"/>
    </w:rPr>
  </w:style>
  <w:style w:type="table" w:customStyle="1" w:styleId="TableGrid1">
    <w:name w:val="Table Grid1"/>
    <w:basedOn w:val="TableNormal"/>
    <w:next w:val="TableGrid"/>
    <w:uiPriority w:val="59"/>
    <w:rsid w:val="00C0594F"/>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40">
    <w:name w:val="Level 4"/>
    <w:basedOn w:val="Subheading"/>
    <w:link w:val="Level4Char"/>
    <w:rsid w:val="001F4F23"/>
    <w:pPr>
      <w:numPr>
        <w:numId w:val="3"/>
      </w:numPr>
      <w:ind w:left="1260" w:hanging="180"/>
    </w:pPr>
  </w:style>
  <w:style w:type="paragraph" w:customStyle="1" w:styleId="Level30">
    <w:name w:val="Level 3"/>
    <w:basedOn w:val="Level2"/>
    <w:link w:val="Level3Char"/>
    <w:rsid w:val="00ED7D2D"/>
    <w:pPr>
      <w:numPr>
        <w:ilvl w:val="0"/>
        <w:numId w:val="0"/>
      </w:numPr>
      <w:ind w:left="1440" w:hanging="720"/>
    </w:pPr>
  </w:style>
  <w:style w:type="character" w:customStyle="1" w:styleId="Level4Char">
    <w:name w:val="Level 4 Char"/>
    <w:basedOn w:val="SubheadingChar"/>
    <w:link w:val="Level40"/>
    <w:rsid w:val="001F4F23"/>
    <w:rPr>
      <w:rFonts w:ascii="Arial" w:hAnsi="Arial"/>
      <w:sz w:val="24"/>
      <w:szCs w:val="24"/>
    </w:rPr>
  </w:style>
  <w:style w:type="character" w:customStyle="1" w:styleId="Level3Char">
    <w:name w:val="Level 3 Char"/>
    <w:basedOn w:val="SubheadingChar"/>
    <w:link w:val="Level30"/>
    <w:rsid w:val="00ED7D2D"/>
    <w:rPr>
      <w:rFonts w:asciiTheme="majorHAnsi" w:hAnsiTheme="majorHAnsi" w:cs="Arial"/>
      <w:b w:val="0"/>
      <w:bCs w:val="0"/>
      <w:sz w:val="32"/>
      <w:szCs w:val="32"/>
      <w:lang w:val="en-CA"/>
    </w:rPr>
  </w:style>
  <w:style w:type="character" w:styleId="FollowedHyperlink">
    <w:name w:val="FollowedHyperlink"/>
    <w:basedOn w:val="DefaultParagraphFont"/>
    <w:uiPriority w:val="99"/>
    <w:semiHidden/>
    <w:unhideWhenUsed/>
    <w:rsid w:val="007B333F"/>
    <w:rPr>
      <w:color w:val="800080" w:themeColor="followedHyperlink"/>
      <w:u w:val="single"/>
    </w:rPr>
  </w:style>
  <w:style w:type="paragraph" w:styleId="NormalWeb">
    <w:name w:val="Normal (Web)"/>
    <w:basedOn w:val="Normal"/>
    <w:semiHidden/>
    <w:rsid w:val="000447BA"/>
    <w:pPr>
      <w:spacing w:before="100" w:beforeAutospacing="1" w:after="100" w:afterAutospacing="1" w:line="240" w:lineRule="auto"/>
    </w:pPr>
    <w:rPr>
      <w:rFonts w:ascii="non-serif" w:eastAsia="Arial Unicode MS" w:hAnsi="non-serif" w:cs="Arial Unicode MS"/>
      <w:color w:val="000000"/>
      <w:sz w:val="22"/>
      <w:szCs w:val="22"/>
    </w:rPr>
  </w:style>
  <w:style w:type="paragraph" w:styleId="BodyText3">
    <w:name w:val="Body Text 3"/>
    <w:basedOn w:val="Normal"/>
    <w:link w:val="BodyText3Char"/>
    <w:semiHidden/>
    <w:rsid w:val="000447BA"/>
    <w:pPr>
      <w:tabs>
        <w:tab w:val="left" w:pos="720"/>
      </w:tabs>
      <w:spacing w:after="0" w:line="240" w:lineRule="auto"/>
      <w:jc w:val="both"/>
    </w:pPr>
    <w:rPr>
      <w:rFonts w:eastAsia="Times New Roman" w:cs="Arial"/>
      <w:sz w:val="22"/>
      <w:szCs w:val="22"/>
    </w:rPr>
  </w:style>
  <w:style w:type="character" w:customStyle="1" w:styleId="BodyText3Char">
    <w:name w:val="Body Text 3 Char"/>
    <w:basedOn w:val="DefaultParagraphFont"/>
    <w:link w:val="BodyText3"/>
    <w:semiHidden/>
    <w:rsid w:val="000447BA"/>
    <w:rPr>
      <w:rFonts w:ascii="Arial" w:eastAsia="Times New Roman" w:hAnsi="Arial" w:cs="Arial"/>
    </w:rPr>
  </w:style>
  <w:style w:type="paragraph" w:styleId="BodyText2">
    <w:name w:val="Body Text 2"/>
    <w:basedOn w:val="Normal"/>
    <w:link w:val="BodyText2Char"/>
    <w:semiHidden/>
    <w:rsid w:val="000447BA"/>
    <w:pPr>
      <w:spacing w:after="0" w:line="240" w:lineRule="auto"/>
    </w:pPr>
    <w:rPr>
      <w:rFonts w:eastAsia="Times New Roman" w:cs="Arial"/>
      <w:sz w:val="22"/>
    </w:rPr>
  </w:style>
  <w:style w:type="character" w:customStyle="1" w:styleId="BodyText2Char">
    <w:name w:val="Body Text 2 Char"/>
    <w:basedOn w:val="DefaultParagraphFont"/>
    <w:link w:val="BodyText2"/>
    <w:semiHidden/>
    <w:rsid w:val="000447BA"/>
    <w:rPr>
      <w:rFonts w:ascii="Arial" w:eastAsia="Times New Roman" w:hAnsi="Arial" w:cs="Arial"/>
      <w:szCs w:val="24"/>
    </w:rPr>
  </w:style>
  <w:style w:type="paragraph" w:styleId="BodyTextIndent">
    <w:name w:val="Body Text Indent"/>
    <w:basedOn w:val="Normal"/>
    <w:link w:val="BodyTextIndentChar"/>
    <w:semiHidden/>
    <w:rsid w:val="000447BA"/>
    <w:pPr>
      <w:spacing w:after="0" w:line="240" w:lineRule="auto"/>
      <w:ind w:left="540"/>
      <w:jc w:val="both"/>
    </w:pPr>
    <w:rPr>
      <w:rFonts w:eastAsia="Times New Roman" w:cs="Arial"/>
      <w:i/>
      <w:iCs/>
      <w:sz w:val="22"/>
    </w:rPr>
  </w:style>
  <w:style w:type="character" w:customStyle="1" w:styleId="BodyTextIndentChar">
    <w:name w:val="Body Text Indent Char"/>
    <w:basedOn w:val="DefaultParagraphFont"/>
    <w:link w:val="BodyTextIndent"/>
    <w:semiHidden/>
    <w:rsid w:val="000447BA"/>
    <w:rPr>
      <w:rFonts w:ascii="Arial" w:eastAsia="Times New Roman" w:hAnsi="Arial" w:cs="Arial"/>
      <w:i/>
      <w:iCs/>
      <w:szCs w:val="24"/>
    </w:rPr>
  </w:style>
  <w:style w:type="paragraph" w:styleId="Caption">
    <w:name w:val="caption"/>
    <w:basedOn w:val="Normal"/>
    <w:next w:val="Normal"/>
    <w:rsid w:val="000447BA"/>
    <w:pPr>
      <w:framePr w:w="9346" w:h="3600" w:hSpace="187" w:wrap="notBeside" w:vAnchor="text" w:hAnchor="text" w:y="1"/>
      <w:pBdr>
        <w:top w:val="single" w:sz="6" w:space="7" w:color="000000"/>
        <w:left w:val="single" w:sz="6" w:space="7" w:color="000000"/>
        <w:bottom w:val="single" w:sz="6" w:space="7" w:color="000000"/>
        <w:right w:val="single" w:sz="6" w:space="7" w:color="000000"/>
      </w:pBdr>
      <w:spacing w:after="0" w:line="240" w:lineRule="auto"/>
      <w:jc w:val="center"/>
    </w:pPr>
    <w:rPr>
      <w:rFonts w:eastAsia="Times New Roman" w:cs="Times New Roman"/>
      <w:b/>
      <w:bCs/>
      <w:sz w:val="26"/>
    </w:rPr>
  </w:style>
  <w:style w:type="character" w:styleId="PageNumber">
    <w:name w:val="page number"/>
    <w:basedOn w:val="DefaultParagraphFont"/>
    <w:semiHidden/>
    <w:rsid w:val="000447BA"/>
  </w:style>
  <w:style w:type="paragraph" w:customStyle="1" w:styleId="PCHNLevel4">
    <w:name w:val="PCH_N_Level4"/>
    <w:basedOn w:val="Normal"/>
    <w:rsid w:val="000447BA"/>
    <w:pPr>
      <w:widowControl w:val="0"/>
      <w:autoSpaceDE w:val="0"/>
      <w:autoSpaceDN w:val="0"/>
      <w:adjustRightInd w:val="0"/>
      <w:spacing w:after="220" w:line="240" w:lineRule="auto"/>
    </w:pPr>
    <w:rPr>
      <w:rFonts w:eastAsia="Times New Roman" w:cs="Arial"/>
      <w:sz w:val="22"/>
      <w:szCs w:val="22"/>
    </w:rPr>
  </w:style>
  <w:style w:type="paragraph" w:styleId="Revision">
    <w:name w:val="Revision"/>
    <w:hidden/>
    <w:uiPriority w:val="99"/>
    <w:semiHidden/>
    <w:rsid w:val="000447BA"/>
    <w:pPr>
      <w:spacing w:after="0" w:line="240" w:lineRule="auto"/>
    </w:pPr>
    <w:rPr>
      <w:rFonts w:ascii="Times New Roman" w:eastAsia="Times New Roman" w:hAnsi="Times New Roman" w:cs="Times New Roman"/>
      <w:sz w:val="24"/>
      <w:szCs w:val="24"/>
      <w:lang w:val="en-CA"/>
    </w:rPr>
  </w:style>
  <w:style w:type="paragraph" w:customStyle="1" w:styleId="Style1">
    <w:name w:val="Style1"/>
    <w:basedOn w:val="Heading2"/>
    <w:link w:val="Style1Char"/>
    <w:rsid w:val="000447BA"/>
    <w:pPr>
      <w:keepNext w:val="0"/>
      <w:keepLines w:val="0"/>
      <w:numPr>
        <w:ilvl w:val="1"/>
        <w:numId w:val="6"/>
      </w:numPr>
      <w:spacing w:before="0" w:line="240" w:lineRule="auto"/>
    </w:pPr>
    <w:rPr>
      <w:rFonts w:eastAsia="Times New Roman" w:cs="Arial"/>
      <w:b/>
      <w:i/>
      <w:kern w:val="32"/>
      <w:szCs w:val="24"/>
    </w:rPr>
  </w:style>
  <w:style w:type="paragraph" w:customStyle="1" w:styleId="Heading5purchpol">
    <w:name w:val="Heading 5 purch pol"/>
    <w:basedOn w:val="Heading8"/>
    <w:link w:val="Heading5purchpolChar"/>
    <w:qFormat/>
    <w:rsid w:val="000447BA"/>
    <w:pPr>
      <w:keepLines w:val="0"/>
      <w:numPr>
        <w:numId w:val="4"/>
      </w:numPr>
      <w:spacing w:before="0" w:line="240" w:lineRule="auto"/>
      <w:jc w:val="both"/>
    </w:pPr>
    <w:rPr>
      <w:rFonts w:eastAsia="Times New Roman" w:cs="Arial"/>
      <w:bCs/>
      <w:i w:val="0"/>
    </w:rPr>
  </w:style>
  <w:style w:type="character" w:customStyle="1" w:styleId="Style1Char">
    <w:name w:val="Style1 Char"/>
    <w:basedOn w:val="Heading2Char"/>
    <w:link w:val="Style1"/>
    <w:rsid w:val="000447BA"/>
    <w:rPr>
      <w:rFonts w:ascii="Arial" w:eastAsia="Times New Roman" w:hAnsi="Arial" w:cs="Arial"/>
      <w:b/>
      <w:i/>
      <w:kern w:val="32"/>
      <w:sz w:val="36"/>
      <w:szCs w:val="24"/>
    </w:rPr>
  </w:style>
  <w:style w:type="paragraph" w:customStyle="1" w:styleId="Heading8Purchpol">
    <w:name w:val="Heading 8 Purch pol"/>
    <w:basedOn w:val="Normal"/>
    <w:link w:val="Heading8PurchpolChar"/>
    <w:qFormat/>
    <w:rsid w:val="000447BA"/>
    <w:pPr>
      <w:numPr>
        <w:numId w:val="5"/>
      </w:numPr>
      <w:spacing w:after="0" w:line="240" w:lineRule="auto"/>
      <w:jc w:val="both"/>
    </w:pPr>
    <w:rPr>
      <w:rFonts w:eastAsia="Times New Roman" w:cs="Times New Roman"/>
      <w:b/>
      <w:i/>
      <w:sz w:val="22"/>
    </w:rPr>
  </w:style>
  <w:style w:type="character" w:customStyle="1" w:styleId="Heading5purchpolChar">
    <w:name w:val="Heading 5 purch pol Char"/>
    <w:basedOn w:val="Heading8Char"/>
    <w:link w:val="Heading5purchpol"/>
    <w:rsid w:val="000447BA"/>
    <w:rPr>
      <w:rFonts w:ascii="Arial" w:eastAsia="Times New Roman" w:hAnsi="Arial" w:cs="Arial"/>
      <w:b/>
      <w:bCs/>
      <w:i w:val="0"/>
      <w:color w:val="404040" w:themeColor="text1" w:themeTint="BF"/>
      <w:sz w:val="24"/>
    </w:rPr>
  </w:style>
  <w:style w:type="paragraph" w:customStyle="1" w:styleId="Heading10PurchPol">
    <w:name w:val="Heading 10 Purch Pol"/>
    <w:basedOn w:val="Heading2"/>
    <w:link w:val="Heading10PurchPolChar"/>
    <w:semiHidden/>
    <w:rsid w:val="000447BA"/>
    <w:rPr>
      <w:szCs w:val="36"/>
    </w:rPr>
  </w:style>
  <w:style w:type="character" w:customStyle="1" w:styleId="Heading8PurchpolChar">
    <w:name w:val="Heading 8 Purch pol Char"/>
    <w:link w:val="Heading8Purchpol"/>
    <w:rsid w:val="000447BA"/>
    <w:rPr>
      <w:rFonts w:ascii="Arial" w:eastAsia="Times New Roman" w:hAnsi="Arial" w:cs="Times New Roman"/>
      <w:b/>
      <w:i/>
      <w:szCs w:val="24"/>
    </w:rPr>
  </w:style>
  <w:style w:type="paragraph" w:styleId="TOCHeading">
    <w:name w:val="TOC Heading"/>
    <w:basedOn w:val="Heading1"/>
    <w:next w:val="Normal"/>
    <w:uiPriority w:val="39"/>
    <w:unhideWhenUsed/>
    <w:qFormat/>
    <w:rsid w:val="000447BA"/>
    <w:pPr>
      <w:ind w:left="1134" w:hanging="1134"/>
      <w:outlineLvl w:val="9"/>
    </w:pPr>
    <w:rPr>
      <w:rFonts w:ascii="Cambria" w:eastAsia="Times New Roman" w:hAnsi="Cambria" w:cs="Times New Roman"/>
      <w:b/>
      <w:color w:val="365F91"/>
      <w:sz w:val="28"/>
      <w:szCs w:val="28"/>
    </w:rPr>
  </w:style>
  <w:style w:type="character" w:customStyle="1" w:styleId="Heading10PurchPolChar">
    <w:name w:val="Heading 10 Purch Pol Char"/>
    <w:link w:val="Heading10PurchPol"/>
    <w:semiHidden/>
    <w:rsid w:val="00F821A3"/>
    <w:rPr>
      <w:rFonts w:ascii="Arial" w:eastAsiaTheme="majorEastAsia" w:hAnsi="Arial" w:cstheme="majorBidi"/>
      <w:sz w:val="36"/>
      <w:szCs w:val="36"/>
    </w:rPr>
  </w:style>
  <w:style w:type="paragraph" w:styleId="TOC2">
    <w:name w:val="toc 2"/>
    <w:basedOn w:val="Heading2"/>
    <w:next w:val="Normal"/>
    <w:autoRedefine/>
    <w:uiPriority w:val="39"/>
    <w:unhideWhenUsed/>
    <w:qFormat/>
    <w:rsid w:val="00CC5298"/>
    <w:pPr>
      <w:keepNext w:val="0"/>
      <w:keepLines w:val="0"/>
      <w:tabs>
        <w:tab w:val="left" w:leader="dot" w:pos="993"/>
        <w:tab w:val="left" w:pos="1276"/>
        <w:tab w:val="right" w:leader="dot" w:pos="9350"/>
      </w:tabs>
      <w:spacing w:before="120"/>
      <w:outlineLvl w:val="9"/>
    </w:pPr>
    <w:rPr>
      <w:rFonts w:eastAsiaTheme="minorHAnsi" w:cstheme="minorBidi"/>
      <w:bCs/>
      <w:iCs/>
      <w:noProof/>
      <w:sz w:val="24"/>
      <w:szCs w:val="24"/>
    </w:rPr>
  </w:style>
  <w:style w:type="paragraph" w:styleId="TOC1">
    <w:name w:val="toc 1"/>
    <w:basedOn w:val="Heading1"/>
    <w:next w:val="Normal"/>
    <w:autoRedefine/>
    <w:uiPriority w:val="39"/>
    <w:unhideWhenUsed/>
    <w:qFormat/>
    <w:rsid w:val="00CC5298"/>
    <w:pPr>
      <w:keepNext w:val="0"/>
      <w:keepLines w:val="0"/>
      <w:outlineLvl w:val="9"/>
    </w:pPr>
    <w:rPr>
      <w:rFonts w:eastAsiaTheme="minorHAnsi" w:cstheme="minorBidi"/>
      <w:sz w:val="24"/>
      <w:szCs w:val="20"/>
    </w:rPr>
  </w:style>
  <w:style w:type="paragraph" w:styleId="TOC3">
    <w:name w:val="toc 3"/>
    <w:basedOn w:val="Heading3"/>
    <w:next w:val="Normal"/>
    <w:autoRedefine/>
    <w:uiPriority w:val="39"/>
    <w:unhideWhenUsed/>
    <w:qFormat/>
    <w:rsid w:val="008978FA"/>
    <w:pPr>
      <w:tabs>
        <w:tab w:val="right" w:leader="dot" w:pos="9350"/>
      </w:tabs>
      <w:spacing w:after="0"/>
    </w:pPr>
    <w:rPr>
      <w:sz w:val="24"/>
      <w:szCs w:val="20"/>
    </w:rPr>
  </w:style>
  <w:style w:type="paragraph" w:styleId="TOC4">
    <w:name w:val="toc 4"/>
    <w:basedOn w:val="Heading4"/>
    <w:next w:val="Normal"/>
    <w:autoRedefine/>
    <w:uiPriority w:val="39"/>
    <w:unhideWhenUsed/>
    <w:rsid w:val="00CC5298"/>
    <w:pPr>
      <w:spacing w:after="0"/>
      <w:ind w:left="720"/>
    </w:pPr>
    <w:rPr>
      <w:i w:val="0"/>
      <w:sz w:val="24"/>
      <w:szCs w:val="20"/>
    </w:rPr>
  </w:style>
  <w:style w:type="paragraph" w:styleId="TOC8">
    <w:name w:val="toc 8"/>
    <w:basedOn w:val="Normal"/>
    <w:next w:val="Normal"/>
    <w:autoRedefine/>
    <w:uiPriority w:val="39"/>
    <w:unhideWhenUsed/>
    <w:rsid w:val="000447BA"/>
    <w:pPr>
      <w:spacing w:after="0"/>
      <w:ind w:left="1680"/>
    </w:pPr>
    <w:rPr>
      <w:sz w:val="20"/>
      <w:szCs w:val="20"/>
    </w:rPr>
  </w:style>
  <w:style w:type="paragraph" w:styleId="TOC5">
    <w:name w:val="toc 5"/>
    <w:basedOn w:val="Heading5"/>
    <w:next w:val="Normal"/>
    <w:autoRedefine/>
    <w:uiPriority w:val="39"/>
    <w:unhideWhenUsed/>
    <w:rsid w:val="00CC5298"/>
    <w:pPr>
      <w:spacing w:after="0"/>
      <w:ind w:left="960"/>
    </w:pPr>
    <w:rPr>
      <w:b w:val="0"/>
      <w:sz w:val="24"/>
      <w:szCs w:val="20"/>
    </w:rPr>
  </w:style>
  <w:style w:type="paragraph" w:styleId="TOC9">
    <w:name w:val="toc 9"/>
    <w:basedOn w:val="Normal"/>
    <w:next w:val="Normal"/>
    <w:autoRedefine/>
    <w:uiPriority w:val="39"/>
    <w:unhideWhenUsed/>
    <w:rsid w:val="000447BA"/>
    <w:pPr>
      <w:spacing w:after="0"/>
      <w:ind w:left="1920"/>
    </w:pPr>
    <w:rPr>
      <w:sz w:val="20"/>
      <w:szCs w:val="20"/>
    </w:rPr>
  </w:style>
  <w:style w:type="character" w:styleId="CommentReference">
    <w:name w:val="annotation reference"/>
    <w:uiPriority w:val="99"/>
    <w:semiHidden/>
    <w:unhideWhenUsed/>
    <w:rsid w:val="000447BA"/>
    <w:rPr>
      <w:sz w:val="16"/>
      <w:szCs w:val="16"/>
    </w:rPr>
  </w:style>
  <w:style w:type="paragraph" w:styleId="CommentSubject">
    <w:name w:val="annotation subject"/>
    <w:basedOn w:val="CommentText"/>
    <w:next w:val="CommentText"/>
    <w:link w:val="CommentSubjectChar"/>
    <w:uiPriority w:val="99"/>
    <w:semiHidden/>
    <w:unhideWhenUsed/>
    <w:rsid w:val="000447BA"/>
    <w:rPr>
      <w:rFonts w:ascii="Arial" w:hAnsi="Arial"/>
      <w:b/>
      <w:bCs/>
      <w:lang w:val="en-CA"/>
    </w:rPr>
  </w:style>
  <w:style w:type="character" w:customStyle="1" w:styleId="CommentSubjectChar">
    <w:name w:val="Comment Subject Char"/>
    <w:basedOn w:val="CommentTextChar"/>
    <w:link w:val="CommentSubject"/>
    <w:uiPriority w:val="99"/>
    <w:semiHidden/>
    <w:rsid w:val="000447BA"/>
    <w:rPr>
      <w:rFonts w:ascii="Arial" w:eastAsia="Times New Roman" w:hAnsi="Arial" w:cs="Times New Roman"/>
      <w:b/>
      <w:bCs/>
      <w:sz w:val="20"/>
      <w:szCs w:val="20"/>
      <w:lang w:val="en-CA"/>
    </w:rPr>
  </w:style>
  <w:style w:type="paragraph" w:customStyle="1" w:styleId="List1">
    <w:name w:val="List 1."/>
    <w:basedOn w:val="Normal"/>
    <w:rsid w:val="000447BA"/>
    <w:pPr>
      <w:spacing w:after="240" w:line="480" w:lineRule="auto"/>
    </w:pPr>
    <w:rPr>
      <w:rFonts w:ascii="Times New Roman" w:eastAsia="Times New Roman" w:hAnsi="Times New Roman" w:cs="Times New Roman"/>
      <w:bCs/>
      <w:sz w:val="26"/>
    </w:rPr>
  </w:style>
  <w:style w:type="paragraph" w:customStyle="1" w:styleId="Default">
    <w:name w:val="Default"/>
    <w:rsid w:val="000447BA"/>
    <w:pPr>
      <w:autoSpaceDE w:val="0"/>
      <w:autoSpaceDN w:val="0"/>
      <w:adjustRightInd w:val="0"/>
      <w:spacing w:after="0" w:line="240" w:lineRule="auto"/>
    </w:pPr>
    <w:rPr>
      <w:rFonts w:ascii="Arial" w:eastAsia="Times New Roman" w:hAnsi="Arial" w:cs="Arial"/>
      <w:color w:val="000000"/>
      <w:sz w:val="24"/>
      <w:szCs w:val="24"/>
    </w:rPr>
  </w:style>
  <w:style w:type="numbering" w:customStyle="1" w:styleId="PurchasingProcedure">
    <w:name w:val="Purchasing Procedure"/>
    <w:uiPriority w:val="99"/>
    <w:rsid w:val="000447BA"/>
    <w:pPr>
      <w:numPr>
        <w:numId w:val="8"/>
      </w:numPr>
    </w:pPr>
  </w:style>
  <w:style w:type="paragraph" w:styleId="TOC6">
    <w:name w:val="toc 6"/>
    <w:basedOn w:val="Normal"/>
    <w:next w:val="Normal"/>
    <w:autoRedefine/>
    <w:uiPriority w:val="39"/>
    <w:unhideWhenUsed/>
    <w:rsid w:val="000447BA"/>
    <w:pPr>
      <w:spacing w:after="0"/>
      <w:ind w:left="1200"/>
    </w:pPr>
    <w:rPr>
      <w:sz w:val="20"/>
      <w:szCs w:val="20"/>
    </w:rPr>
  </w:style>
  <w:style w:type="paragraph" w:styleId="TOC7">
    <w:name w:val="toc 7"/>
    <w:basedOn w:val="Normal"/>
    <w:next w:val="Normal"/>
    <w:autoRedefine/>
    <w:uiPriority w:val="39"/>
    <w:unhideWhenUsed/>
    <w:rsid w:val="000447BA"/>
    <w:pPr>
      <w:spacing w:after="0"/>
      <w:ind w:left="1440"/>
    </w:pPr>
    <w:rPr>
      <w:sz w:val="20"/>
      <w:szCs w:val="20"/>
    </w:rPr>
  </w:style>
  <w:style w:type="paragraph" w:customStyle="1" w:styleId="Level3">
    <w:name w:val="Level3"/>
    <w:basedOn w:val="Level2"/>
    <w:link w:val="Level3Char0"/>
    <w:qFormat/>
    <w:rsid w:val="00D4056A"/>
    <w:pPr>
      <w:numPr>
        <w:ilvl w:val="2"/>
      </w:numPr>
    </w:pPr>
  </w:style>
  <w:style w:type="paragraph" w:customStyle="1" w:styleId="Level4">
    <w:name w:val="Level4"/>
    <w:basedOn w:val="Level3"/>
    <w:link w:val="Level4Char0"/>
    <w:qFormat/>
    <w:rsid w:val="003A79A4"/>
    <w:pPr>
      <w:numPr>
        <w:ilvl w:val="3"/>
      </w:numPr>
      <w:ind w:left="720"/>
    </w:pPr>
  </w:style>
  <w:style w:type="character" w:customStyle="1" w:styleId="Level3Char0">
    <w:name w:val="Level3 Char"/>
    <w:basedOn w:val="Level2Char"/>
    <w:link w:val="Level3"/>
    <w:rsid w:val="00D4056A"/>
    <w:rPr>
      <w:rFonts w:ascii="Arial" w:hAnsi="Arial"/>
      <w:bCs/>
      <w:sz w:val="24"/>
      <w:szCs w:val="24"/>
    </w:rPr>
  </w:style>
  <w:style w:type="character" w:customStyle="1" w:styleId="Level4Char0">
    <w:name w:val="Level4 Char"/>
    <w:basedOn w:val="Level3Char0"/>
    <w:link w:val="Level4"/>
    <w:rsid w:val="003A79A4"/>
    <w:rPr>
      <w:rFonts w:ascii="Arial" w:hAnsi="Arial"/>
      <w:bCs/>
      <w:sz w:val="24"/>
      <w:szCs w:val="24"/>
    </w:rPr>
  </w:style>
  <w:style w:type="paragraph" w:customStyle="1" w:styleId="subheading2">
    <w:name w:val="subheading2"/>
    <w:basedOn w:val="Normal"/>
    <w:link w:val="subheading2Char"/>
    <w:qFormat/>
    <w:rsid w:val="00E77726"/>
    <w:pPr>
      <w:numPr>
        <w:numId w:val="9"/>
      </w:numPr>
      <w:spacing w:after="0"/>
    </w:pPr>
    <w:rPr>
      <w:bCs/>
    </w:rPr>
  </w:style>
  <w:style w:type="character" w:customStyle="1" w:styleId="subheading2Char">
    <w:name w:val="subheading2 Char"/>
    <w:basedOn w:val="DefaultParagraphFont"/>
    <w:link w:val="subheading2"/>
    <w:rsid w:val="00E77726"/>
    <w:rPr>
      <w:rFonts w:ascii="Arial" w:hAnsi="Arial"/>
      <w:bCs/>
      <w:sz w:val="24"/>
      <w:szCs w:val="24"/>
    </w:rPr>
  </w:style>
  <w:style w:type="character" w:styleId="IntenseReference">
    <w:name w:val="Intense Reference"/>
    <w:basedOn w:val="DefaultParagraphFont"/>
    <w:uiPriority w:val="32"/>
    <w:qFormat/>
    <w:rsid w:val="007B333F"/>
    <w:rPr>
      <w:b/>
      <w:bCs/>
      <w:smallCaps/>
      <w:color w:val="C0504D" w:themeColor="accent2"/>
      <w:spacing w:val="5"/>
      <w:u w:val="single"/>
    </w:rPr>
  </w:style>
  <w:style w:type="character" w:styleId="BookTitle">
    <w:name w:val="Book Title"/>
    <w:basedOn w:val="DefaultParagraphFont"/>
    <w:uiPriority w:val="33"/>
    <w:qFormat/>
    <w:rsid w:val="007B333F"/>
    <w:rPr>
      <w:b/>
      <w:bCs/>
      <w:smallCaps/>
      <w:spacing w:val="5"/>
    </w:rPr>
  </w:style>
  <w:style w:type="paragraph" w:customStyle="1" w:styleId="AppleFill">
    <w:name w:val="Apple Fill"/>
    <w:basedOn w:val="Normal"/>
    <w:link w:val="AppleFillChar"/>
    <w:uiPriority w:val="10"/>
    <w:qFormat/>
    <w:rsid w:val="007B333F"/>
    <w:rPr>
      <w:b/>
      <w:color w:val="FFFFFF" w:themeColor="background1"/>
      <w:shd w:val="clear" w:color="auto" w:fill="9BBB59" w:themeFill="accent3"/>
    </w:rPr>
  </w:style>
  <w:style w:type="paragraph" w:customStyle="1" w:styleId="AquaFill">
    <w:name w:val="Aqua Fill"/>
    <w:basedOn w:val="Normal"/>
    <w:link w:val="AquaFillChar"/>
    <w:uiPriority w:val="10"/>
    <w:qFormat/>
    <w:rsid w:val="007B333F"/>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7B333F"/>
    <w:rPr>
      <w:rFonts w:ascii="Arial" w:hAnsi="Arial"/>
      <w:b/>
      <w:color w:val="FFFFFF" w:themeColor="background1"/>
      <w:sz w:val="24"/>
      <w:szCs w:val="24"/>
    </w:rPr>
  </w:style>
  <w:style w:type="paragraph" w:customStyle="1" w:styleId="WineFill">
    <w:name w:val="Wine Fill"/>
    <w:basedOn w:val="Normal"/>
    <w:link w:val="WineFillChar"/>
    <w:uiPriority w:val="9"/>
    <w:qFormat/>
    <w:rsid w:val="007B333F"/>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7B333F"/>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7B333F"/>
    <w:rPr>
      <w:rFonts w:ascii="Arial" w:hAnsi="Arial"/>
      <w:b/>
      <w:color w:val="FFFFFF" w:themeColor="background1"/>
      <w:sz w:val="24"/>
      <w:szCs w:val="24"/>
    </w:rPr>
  </w:style>
  <w:style w:type="character" w:styleId="PlaceholderText">
    <w:name w:val="Placeholder Text"/>
    <w:basedOn w:val="DefaultParagraphFont"/>
    <w:uiPriority w:val="99"/>
    <w:semiHidden/>
    <w:rsid w:val="00AC046B"/>
    <w:rPr>
      <w:color w:val="808080"/>
    </w:rPr>
  </w:style>
  <w:style w:type="paragraph" w:customStyle="1" w:styleId="paragraph">
    <w:name w:val="paragraph"/>
    <w:basedOn w:val="Normal"/>
    <w:rsid w:val="000169E0"/>
    <w:pPr>
      <w:spacing w:after="0" w:line="240" w:lineRule="auto"/>
    </w:pPr>
    <w:rPr>
      <w:rFonts w:ascii="inherit" w:eastAsia="Times New Roman" w:hAnsi="inherit" w:cs="Times New Roman"/>
      <w:lang w:eastAsia="en-CA"/>
    </w:rPr>
  </w:style>
  <w:style w:type="character" w:styleId="UnresolvedMention">
    <w:name w:val="Unresolved Mention"/>
    <w:basedOn w:val="DefaultParagraphFont"/>
    <w:uiPriority w:val="99"/>
    <w:semiHidden/>
    <w:unhideWhenUsed/>
    <w:rsid w:val="00016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rey.ca/planning-development/planning-applications/opa-6-and-southgate-meadows-phase-2-subdivision" TargetMode="External"/><Relationship Id="rId18" Type="http://schemas.openxmlformats.org/officeDocument/2006/relationships/footer" Target="footer1.xml"/><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ub-southgate.escribemeetings.com/filestream.ashx?DocumentId=1738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rey.ca/planning-development/planning-applications" TargetMode="External"/><Relationship Id="rId20" Type="http://schemas.openxmlformats.org/officeDocument/2006/relationships/hyperlink" Target="https://olt.gov.on.ca/about-ol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ontario.ca/laws/statute/90p1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rey.ca/share/public?nodeRef=workspace%3A//SpacesStore/4c875a4b-64d5-409f-ac7d-8c90b09110c9" TargetMode="External"/><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8346B44CA1B4F39A2BC57A12D8925EA"/>
        <w:category>
          <w:name w:val="General"/>
          <w:gallery w:val="placeholder"/>
        </w:category>
        <w:types>
          <w:type w:val="bbPlcHdr"/>
        </w:types>
        <w:behaviors>
          <w:behavior w:val="content"/>
        </w:behaviors>
        <w:guid w:val="{E699DB8E-0682-4B06-BE46-85CB90614612}"/>
      </w:docPartPr>
      <w:docPartBody>
        <w:p w:rsidR="008C268E" w:rsidRDefault="008C1810" w:rsidP="008C1810">
          <w:pPr>
            <w:pStyle w:val="68346B44CA1B4F39A2BC57A12D8925EA"/>
          </w:pPr>
          <w:r w:rsidRPr="00622BB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Omega">
    <w:altName w:val="Candara"/>
    <w:panose1 w:val="00000000000000000000"/>
    <w:charset w:val="00"/>
    <w:family w:val="swiss"/>
    <w:notTrueType/>
    <w:pitch w:val="variable"/>
    <w:sig w:usb0="00000003" w:usb1="00000000" w:usb2="00000000" w:usb3="00000000" w:csb0="00000001" w:csb1="00000000"/>
  </w:font>
  <w:font w:name="HelveticaNeueLT Std Lt">
    <w:altName w:val="Arial"/>
    <w:panose1 w:val="00000000000000000000"/>
    <w:charset w:val="00"/>
    <w:family w:val="swiss"/>
    <w:notTrueType/>
    <w:pitch w:val="variable"/>
    <w:sig w:usb0="00000003" w:usb1="00000000" w:usb2="00000000" w:usb3="00000000" w:csb0="00000001" w:csb1="00000000"/>
  </w:font>
  <w:font w:name="n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75"/>
    <w:rsid w:val="00002382"/>
    <w:rsid w:val="00056427"/>
    <w:rsid w:val="001E4F2F"/>
    <w:rsid w:val="00340375"/>
    <w:rsid w:val="007A4968"/>
    <w:rsid w:val="008845BA"/>
    <w:rsid w:val="008C1810"/>
    <w:rsid w:val="008C268E"/>
    <w:rsid w:val="009C51F2"/>
    <w:rsid w:val="00C21976"/>
    <w:rsid w:val="00CE0428"/>
    <w:rsid w:val="00CF046C"/>
    <w:rsid w:val="00FF7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1810"/>
    <w:rPr>
      <w:color w:val="808080"/>
    </w:rPr>
  </w:style>
  <w:style w:type="paragraph" w:customStyle="1" w:styleId="68346B44CA1B4F39A2BC57A12D8925EA">
    <w:name w:val="68346B44CA1B4F39A2BC57A12D8925EA"/>
    <w:rsid w:val="008C18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GC_119283309</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[2022-06-09 Committee of the Whole [11087]]</meetingId>
    <capitalProjectPriority xmlns="e6cd7bd4-3f3e-4495-b8c9-139289cd76e6" xsi:nil="true"/>
    <policyApprovalDate xmlns="e6cd7bd4-3f3e-4495-b8c9-139289cd76e6" xsi:nil="true"/>
    <NodeRef xmlns="e6cd7bd4-3f3e-4495-b8c9-139289cd76e6">772ddc6d-85fb-459d-b48b-3c8da12dd95c</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207520ec-6bc0-44fa-bd35-215c990d95f9" ContentTypeId="0x0101002C4164E063A41A4487A7365A660F111801" PreviousValue="false"/>
</file>

<file path=customXml/itemProps1.xml><?xml version="1.0" encoding="utf-8"?>
<ds:datastoreItem xmlns:ds="http://schemas.openxmlformats.org/officeDocument/2006/customXml" ds:itemID="{C034D79F-4746-4088-9501-C74242836C2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5e0bac25-66ac-4bb1-b391-4c16a8864d9a"/>
    <ds:schemaRef ds:uri="9e0655d3-2de9-420f-a513-3f5c522f8a4c"/>
    <ds:schemaRef ds:uri="http://www.w3.org/XML/1998/namespace"/>
  </ds:schemaRefs>
</ds:datastoreItem>
</file>

<file path=customXml/itemProps2.xml><?xml version="1.0" encoding="utf-8"?>
<ds:datastoreItem xmlns:ds="http://schemas.openxmlformats.org/officeDocument/2006/customXml" ds:itemID="{C7F58F30-9C5E-488C-8A81-E241C6C36333}">
  <ds:schemaRefs>
    <ds:schemaRef ds:uri="http://schemas.microsoft.com/sharepoint/v3/contenttype/forms"/>
  </ds:schemaRefs>
</ds:datastoreItem>
</file>

<file path=customXml/itemProps3.xml><?xml version="1.0" encoding="utf-8"?>
<ds:datastoreItem xmlns:ds="http://schemas.openxmlformats.org/officeDocument/2006/customXml" ds:itemID="{ADC7D15A-981C-43DC-A8FB-227A61F3AA22}"/>
</file>

<file path=customXml/itemProps4.xml><?xml version="1.0" encoding="utf-8"?>
<ds:datastoreItem xmlns:ds="http://schemas.openxmlformats.org/officeDocument/2006/customXml" ds:itemID="{E2D1DAC5-B1F1-4422-A5C0-343891707FD9}">
  <ds:schemaRefs>
    <ds:schemaRef ds:uri="http://schemas.openxmlformats.org/officeDocument/2006/bibliography"/>
  </ds:schemaRefs>
</ds:datastoreItem>
</file>

<file path=customXml/itemProps5.xml><?xml version="1.0" encoding="utf-8"?>
<ds:datastoreItem xmlns:ds="http://schemas.openxmlformats.org/officeDocument/2006/customXml" ds:itemID="{D47778ED-86F9-4732-8167-2B431BCD5702}"/>
</file>

<file path=docProps/app.xml><?xml version="1.0" encoding="utf-8"?>
<Properties xmlns="http://schemas.openxmlformats.org/officeDocument/2006/extended-properties" xmlns:vt="http://schemas.openxmlformats.org/officeDocument/2006/docPropsVTypes">
  <Template>Normal</Template>
  <TotalTime>14</TotalTime>
  <Pages>25</Pages>
  <Words>7518</Words>
  <Characters>42854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Flato Glenelg/Southgate Meadows Subdivision Phase 2 – 42T-2020-09</vt:lpstr>
    </vt:vector>
  </TitlesOfParts>
  <Company>County of Grey</Company>
  <LinksUpToDate>false</LinksUpToDate>
  <CharactersWithSpaces>50272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Flato Glenelg/Southgate Meadows Subdivision Phase 2 – 42T-2020-09</dc:title>
  <dc:creator>Elder, Nancy</dc:creator>
  <cp:lastModifiedBy>Tara Warder</cp:lastModifiedBy>
  <cp:revision>5</cp:revision>
  <cp:lastPrinted>2014-04-01T13:48:00Z</cp:lastPrinted>
  <dcterms:created xsi:type="dcterms:W3CDTF">2022-05-27T11:31:00Z</dcterms:created>
  <dcterms:modified xsi:type="dcterms:W3CDTF">2022-05-31T18:12:00Z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