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C78DCD" w14:textId="77777777" w:rsidR="00AC3A8B" w:rsidRDefault="00AA5E09" w:rsidP="00A63BE0">
      <w:pPr>
        <w:pStyle w:val="Title"/>
        <w:widowControl w:val="0"/>
        <w:spacing w:after="360"/>
        <w:contextualSpacing w:val="0"/>
      </w:pPr>
      <w:r w:rsidRPr="00AA5E09">
        <w:rPr>
          <w:noProof/>
          <w:lang w:val="en-CA" w:eastAsia="en-CA"/>
        </w:rPr>
        <w:drawing>
          <wp:inline distT="0" distB="0" distL="0" distR="0" wp14:anchorId="17C78E10" wp14:editId="17C78E11">
            <wp:extent cx="1971675" cy="723900"/>
            <wp:effectExtent l="0" t="0" r="9525" b="0"/>
            <wp:docPr id="1" name="Picture 1" descr="Grey Coun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D8D">
        <w:tab/>
      </w:r>
      <w:r w:rsidR="00AC3A8B">
        <w:rPr>
          <w:rStyle w:val="TitleChar"/>
        </w:rPr>
        <w:t>Committee Report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showing report information"/>
      </w:tblPr>
      <w:tblGrid>
        <w:gridCol w:w="2898"/>
        <w:gridCol w:w="6678"/>
      </w:tblGrid>
      <w:tr w:rsidR="00FF5EE5" w14:paraId="17C78DD0" w14:textId="77777777" w:rsidTr="005B6E7D">
        <w:trPr>
          <w:tblHeader/>
        </w:trPr>
        <w:tc>
          <w:tcPr>
            <w:tcW w:w="2898" w:type="dxa"/>
          </w:tcPr>
          <w:p w14:paraId="17C78DCE" w14:textId="77777777" w:rsidR="00FF5EE5" w:rsidRDefault="00FF5EE5" w:rsidP="00FF5EE5">
            <w:pPr>
              <w:spacing w:before="60" w:after="60"/>
            </w:pPr>
            <w:r w:rsidRPr="00FB686F">
              <w:rPr>
                <w:rStyle w:val="Strong"/>
              </w:rPr>
              <w:t>To</w:t>
            </w:r>
            <w:r w:rsidRPr="00FB686F">
              <w:t>:</w:t>
            </w:r>
          </w:p>
        </w:tc>
        <w:tc>
          <w:tcPr>
            <w:tcW w:w="6678" w:type="dxa"/>
          </w:tcPr>
          <w:p w14:paraId="17C78DCF" w14:textId="77777777" w:rsidR="00FF5EE5" w:rsidRDefault="008F36F3" w:rsidP="008F36F3">
            <w:pPr>
              <w:spacing w:before="60" w:after="60"/>
            </w:pPr>
            <w:r>
              <w:rPr>
                <w:lang w:val="en-CA"/>
              </w:rPr>
              <w:t>Chair Burley</w:t>
            </w:r>
            <w:r w:rsidR="00BB0A6B">
              <w:rPr>
                <w:lang w:val="en-CA"/>
              </w:rPr>
              <w:t xml:space="preserve"> </w:t>
            </w:r>
            <w:r w:rsidR="00FF5EE5" w:rsidRPr="00CF0CF7">
              <w:rPr>
                <w:lang w:val="en-CA"/>
              </w:rPr>
              <w:t xml:space="preserve">and </w:t>
            </w:r>
            <w:r>
              <w:rPr>
                <w:lang w:val="en-CA"/>
              </w:rPr>
              <w:t xml:space="preserve">Members of the Long Term Care </w:t>
            </w:r>
            <w:r w:rsidR="00790695">
              <w:rPr>
                <w:lang w:val="en-CA"/>
              </w:rPr>
              <w:t xml:space="preserve">Committee of Management </w:t>
            </w:r>
          </w:p>
        </w:tc>
      </w:tr>
      <w:tr w:rsidR="00FF5EE5" w14:paraId="17C78DD3" w14:textId="77777777" w:rsidTr="00FF5EE5">
        <w:tc>
          <w:tcPr>
            <w:tcW w:w="2898" w:type="dxa"/>
          </w:tcPr>
          <w:p w14:paraId="17C78DD1" w14:textId="77777777" w:rsidR="00FF5EE5" w:rsidRPr="00FB686F" w:rsidRDefault="00FF5EE5" w:rsidP="00FF5EE5">
            <w:pPr>
              <w:spacing w:before="60" w:after="60"/>
              <w:rPr>
                <w:rStyle w:val="Strong"/>
              </w:rPr>
            </w:pPr>
            <w:r>
              <w:rPr>
                <w:rStyle w:val="Strong"/>
              </w:rPr>
              <w:t>Committee Date</w:t>
            </w:r>
            <w:r w:rsidRPr="00CD64E9">
              <w:rPr>
                <w:b/>
                <w:lang w:val="en-CA"/>
              </w:rPr>
              <w:t>:</w:t>
            </w:r>
          </w:p>
        </w:tc>
        <w:tc>
          <w:tcPr>
            <w:tcW w:w="6678" w:type="dxa"/>
          </w:tcPr>
          <w:p w14:paraId="17C78DD2" w14:textId="77777777" w:rsidR="00FF5EE5" w:rsidRPr="00CF0CF7" w:rsidRDefault="00BB0A6B" w:rsidP="00FF5EE5">
            <w:pPr>
              <w:spacing w:before="60" w:after="60"/>
              <w:rPr>
                <w:lang w:val="en-CA"/>
              </w:rPr>
            </w:pPr>
            <w:r>
              <w:rPr>
                <w:lang w:val="en-CA"/>
              </w:rPr>
              <w:t>January 4</w:t>
            </w:r>
            <w:r w:rsidR="00790695">
              <w:rPr>
                <w:lang w:val="en-CA"/>
              </w:rPr>
              <w:t>, 2018</w:t>
            </w:r>
          </w:p>
        </w:tc>
      </w:tr>
      <w:tr w:rsidR="00FF5EE5" w14:paraId="17C78DD6" w14:textId="77777777" w:rsidTr="00FF5EE5">
        <w:tc>
          <w:tcPr>
            <w:tcW w:w="2898" w:type="dxa"/>
          </w:tcPr>
          <w:p w14:paraId="17C78DD4" w14:textId="77777777" w:rsidR="00FF5EE5" w:rsidRDefault="00FF5EE5" w:rsidP="00FF5EE5">
            <w:pPr>
              <w:spacing w:before="60" w:after="60"/>
              <w:rPr>
                <w:rStyle w:val="Strong"/>
              </w:rPr>
            </w:pPr>
            <w:r>
              <w:rPr>
                <w:b/>
                <w:lang w:val="en-CA"/>
              </w:rPr>
              <w:t>Subject / Report No:</w:t>
            </w:r>
          </w:p>
        </w:tc>
        <w:tc>
          <w:tcPr>
            <w:tcW w:w="6678" w:type="dxa"/>
          </w:tcPr>
          <w:p w14:paraId="17C78DD5" w14:textId="77777777" w:rsidR="00FF5EE5" w:rsidRPr="00CF0CF7" w:rsidRDefault="00430CB6" w:rsidP="003372D9">
            <w:pPr>
              <w:spacing w:before="60" w:after="60"/>
              <w:rPr>
                <w:lang w:val="en-CA"/>
              </w:rPr>
            </w:pPr>
            <w:r>
              <w:rPr>
                <w:lang w:val="en-CA"/>
              </w:rPr>
              <w:t>LTCR-CM-0</w:t>
            </w:r>
            <w:r w:rsidR="003372D9">
              <w:rPr>
                <w:lang w:val="en-CA"/>
              </w:rPr>
              <w:t>6</w:t>
            </w:r>
            <w:r w:rsidR="00790695">
              <w:rPr>
                <w:lang w:val="en-CA"/>
              </w:rPr>
              <w:t xml:space="preserve">-18 </w:t>
            </w:r>
          </w:p>
        </w:tc>
      </w:tr>
      <w:tr w:rsidR="00FF5EE5" w14:paraId="17C78DD9" w14:textId="77777777" w:rsidTr="00FF5EE5">
        <w:tc>
          <w:tcPr>
            <w:tcW w:w="2898" w:type="dxa"/>
          </w:tcPr>
          <w:p w14:paraId="17C78DD7" w14:textId="77777777" w:rsidR="00FF5EE5" w:rsidRDefault="00FF5EE5" w:rsidP="00FF5EE5">
            <w:pPr>
              <w:spacing w:before="60" w:after="60"/>
              <w:rPr>
                <w:b/>
                <w:lang w:val="en-CA"/>
              </w:rPr>
            </w:pPr>
            <w:r>
              <w:rPr>
                <w:b/>
                <w:lang w:val="en-CA"/>
              </w:rPr>
              <w:t>Title:</w:t>
            </w:r>
          </w:p>
        </w:tc>
        <w:tc>
          <w:tcPr>
            <w:tcW w:w="6678" w:type="dxa"/>
          </w:tcPr>
          <w:p w14:paraId="17C78DD8" w14:textId="77777777" w:rsidR="00FF5EE5" w:rsidRPr="00CF0CF7" w:rsidRDefault="00430CB6" w:rsidP="00FF5EE5">
            <w:pPr>
              <w:spacing w:before="60" w:after="60"/>
              <w:rPr>
                <w:lang w:val="en-CA"/>
              </w:rPr>
            </w:pPr>
            <w:r>
              <w:rPr>
                <w:lang w:val="en-CA"/>
              </w:rPr>
              <w:t>Ministry of Health and Long Term Care Updates-New Interview Guidelines and Memo to the Sector of October 2017</w:t>
            </w:r>
          </w:p>
        </w:tc>
      </w:tr>
      <w:tr w:rsidR="00FF5EE5" w14:paraId="17C78DDC" w14:textId="77777777" w:rsidTr="00FF5EE5">
        <w:tc>
          <w:tcPr>
            <w:tcW w:w="2898" w:type="dxa"/>
          </w:tcPr>
          <w:p w14:paraId="17C78DDA" w14:textId="77777777" w:rsidR="00FF5EE5" w:rsidRDefault="00FF5EE5" w:rsidP="00FF5EE5">
            <w:pPr>
              <w:spacing w:before="60" w:after="60"/>
              <w:rPr>
                <w:b/>
                <w:lang w:val="en-CA"/>
              </w:rPr>
            </w:pPr>
            <w:r>
              <w:rPr>
                <w:b/>
                <w:lang w:val="en-CA"/>
              </w:rPr>
              <w:t>Prepared by:</w:t>
            </w:r>
          </w:p>
        </w:tc>
        <w:tc>
          <w:tcPr>
            <w:tcW w:w="6678" w:type="dxa"/>
          </w:tcPr>
          <w:p w14:paraId="17C78DDB" w14:textId="182E3AD5" w:rsidR="00FF5EE5" w:rsidRPr="00CF0CF7" w:rsidRDefault="00FA7777" w:rsidP="00FF5EE5">
            <w:pPr>
              <w:spacing w:before="60" w:after="60"/>
              <w:rPr>
                <w:lang w:val="en-CA"/>
              </w:rPr>
            </w:pPr>
            <w:r>
              <w:rPr>
                <w:lang w:val="en-CA"/>
              </w:rPr>
              <w:t>Lynne Johnson, Director of Long Term Care</w:t>
            </w:r>
          </w:p>
        </w:tc>
      </w:tr>
      <w:tr w:rsidR="00FF5EE5" w14:paraId="17C78DDF" w14:textId="77777777" w:rsidTr="00FF5EE5">
        <w:tc>
          <w:tcPr>
            <w:tcW w:w="2898" w:type="dxa"/>
          </w:tcPr>
          <w:p w14:paraId="17C78DDD" w14:textId="77777777" w:rsidR="00FF5EE5" w:rsidRDefault="00FF5EE5" w:rsidP="00FF5EE5">
            <w:pPr>
              <w:spacing w:before="60" w:after="60"/>
              <w:rPr>
                <w:b/>
                <w:lang w:val="en-CA"/>
              </w:rPr>
            </w:pPr>
            <w:r>
              <w:rPr>
                <w:b/>
                <w:lang w:val="en-CA"/>
              </w:rPr>
              <w:t>Reviewed by:</w:t>
            </w:r>
          </w:p>
        </w:tc>
        <w:tc>
          <w:tcPr>
            <w:tcW w:w="6678" w:type="dxa"/>
          </w:tcPr>
          <w:p w14:paraId="17C78DDE" w14:textId="77777777" w:rsidR="00FF5EE5" w:rsidRPr="00CF0CF7" w:rsidRDefault="00790695" w:rsidP="00790695">
            <w:pPr>
              <w:spacing w:before="60" w:after="60"/>
              <w:rPr>
                <w:lang w:val="en-CA"/>
              </w:rPr>
            </w:pPr>
            <w:r>
              <w:rPr>
                <w:lang w:val="en-CA"/>
              </w:rPr>
              <w:t>Kim Wingrove, Chief Administrative Officer</w:t>
            </w:r>
          </w:p>
        </w:tc>
      </w:tr>
      <w:tr w:rsidR="00FF5EE5" w14:paraId="17C78DE2" w14:textId="77777777" w:rsidTr="00FF5EE5">
        <w:tc>
          <w:tcPr>
            <w:tcW w:w="2898" w:type="dxa"/>
          </w:tcPr>
          <w:p w14:paraId="17C78DE0" w14:textId="77777777" w:rsidR="00FF5EE5" w:rsidRDefault="00FF5EE5" w:rsidP="00FF5EE5">
            <w:pPr>
              <w:spacing w:before="60" w:after="60"/>
              <w:rPr>
                <w:b/>
                <w:lang w:val="en-CA"/>
              </w:rPr>
            </w:pPr>
            <w:r>
              <w:rPr>
                <w:b/>
                <w:lang w:val="en-CA"/>
              </w:rPr>
              <w:t>Lower Tier(s) Affected:</w:t>
            </w:r>
          </w:p>
        </w:tc>
        <w:tc>
          <w:tcPr>
            <w:tcW w:w="6678" w:type="dxa"/>
          </w:tcPr>
          <w:p w14:paraId="17C78DE1" w14:textId="77777777" w:rsidR="00FF5EE5" w:rsidRPr="00CF0CF7" w:rsidRDefault="00790695" w:rsidP="00FF5EE5">
            <w:pPr>
              <w:spacing w:before="60" w:after="60"/>
              <w:rPr>
                <w:lang w:val="en-CA"/>
              </w:rPr>
            </w:pPr>
            <w:r>
              <w:rPr>
                <w:lang w:val="en-CA"/>
              </w:rPr>
              <w:t>All Grey County</w:t>
            </w:r>
          </w:p>
        </w:tc>
      </w:tr>
      <w:tr w:rsidR="00FF5EE5" w14:paraId="17C78DE5" w14:textId="77777777" w:rsidTr="00FF5EE5">
        <w:tc>
          <w:tcPr>
            <w:tcW w:w="2898" w:type="dxa"/>
          </w:tcPr>
          <w:p w14:paraId="17C78DE3" w14:textId="77777777" w:rsidR="00FF5EE5" w:rsidRDefault="00FF5EE5" w:rsidP="00FF5EE5">
            <w:pPr>
              <w:spacing w:before="60" w:after="60"/>
              <w:rPr>
                <w:b/>
                <w:lang w:val="en-CA"/>
              </w:rPr>
            </w:pPr>
            <w:r w:rsidRPr="00FB686F">
              <w:rPr>
                <w:rStyle w:val="Strong"/>
              </w:rPr>
              <w:t>Status</w:t>
            </w:r>
            <w:r w:rsidRPr="00CD64E9">
              <w:rPr>
                <w:b/>
              </w:rPr>
              <w:t>:</w:t>
            </w:r>
          </w:p>
        </w:tc>
        <w:tc>
          <w:tcPr>
            <w:tcW w:w="6678" w:type="dxa"/>
          </w:tcPr>
          <w:p w14:paraId="17C78DE4" w14:textId="2EEDCB7E" w:rsidR="00FF5EE5" w:rsidRPr="00CF0CF7" w:rsidRDefault="009D3A11" w:rsidP="00FF5EE5">
            <w:pPr>
              <w:spacing w:before="60" w:after="60"/>
              <w:rPr>
                <w:lang w:val="en-CA"/>
              </w:rPr>
            </w:pPr>
            <w:r>
              <w:rPr>
                <w:lang w:val="en-CA"/>
              </w:rPr>
              <w:t xml:space="preserve">Recommendation adopted by Committee as amended per Resolution CM17-18; Endorsed by County Council January 11, 2018 per Resolution CC14-18; </w:t>
            </w:r>
            <w:bookmarkStart w:id="0" w:name="_GoBack"/>
            <w:bookmarkEnd w:id="0"/>
          </w:p>
        </w:tc>
      </w:tr>
    </w:tbl>
    <w:p w14:paraId="17C78DE6" w14:textId="77777777" w:rsidR="00430CB6" w:rsidRPr="00FB686F" w:rsidRDefault="00430CB6" w:rsidP="00430CB6">
      <w:pPr>
        <w:pStyle w:val="Heading2"/>
        <w:keepNext w:val="0"/>
        <w:widowControl w:val="0"/>
        <w:spacing w:before="360"/>
      </w:pPr>
      <w:r>
        <w:t>Recommendation</w:t>
      </w:r>
    </w:p>
    <w:p w14:paraId="17C78DE7" w14:textId="77777777" w:rsidR="00430CB6" w:rsidRPr="008F36F3" w:rsidRDefault="00430CB6" w:rsidP="00430CB6">
      <w:pPr>
        <w:pStyle w:val="ListParagraph"/>
        <w:widowControl w:val="0"/>
        <w:numPr>
          <w:ilvl w:val="0"/>
          <w:numId w:val="2"/>
        </w:numPr>
        <w:spacing w:before="240"/>
        <w:contextualSpacing w:val="0"/>
        <w:rPr>
          <w:b/>
        </w:rPr>
      </w:pPr>
      <w:r w:rsidRPr="008F36F3">
        <w:rPr>
          <w:b/>
        </w:rPr>
        <w:t>That</w:t>
      </w:r>
      <w:r w:rsidR="008F36F3" w:rsidRPr="008F36F3">
        <w:rPr>
          <w:b/>
        </w:rPr>
        <w:t xml:space="preserve"> report </w:t>
      </w:r>
      <w:r w:rsidR="008F36F3" w:rsidRPr="003372D9">
        <w:rPr>
          <w:b/>
        </w:rPr>
        <w:t>LTCR-CM-0</w:t>
      </w:r>
      <w:r w:rsidR="003372D9" w:rsidRPr="003372D9">
        <w:rPr>
          <w:b/>
        </w:rPr>
        <w:t>6</w:t>
      </w:r>
      <w:r w:rsidR="008F36F3" w:rsidRPr="003372D9">
        <w:rPr>
          <w:b/>
        </w:rPr>
        <w:t>-18</w:t>
      </w:r>
      <w:r w:rsidR="008F36F3" w:rsidRPr="008F36F3">
        <w:rPr>
          <w:b/>
        </w:rPr>
        <w:t xml:space="preserve"> regarding Long Term Care Sector Updates from the Ministry of Health and Long Term Care be received for information.</w:t>
      </w:r>
    </w:p>
    <w:p w14:paraId="17C78DE8" w14:textId="77777777" w:rsidR="00430CB6" w:rsidRDefault="00430CB6" w:rsidP="00430CB6">
      <w:pPr>
        <w:pStyle w:val="Heading2"/>
        <w:keepNext w:val="0"/>
        <w:widowControl w:val="0"/>
      </w:pPr>
      <w:r w:rsidRPr="00B0378D">
        <w:t>Background</w:t>
      </w:r>
      <w:r>
        <w:t xml:space="preserve"> and Discussion</w:t>
      </w:r>
    </w:p>
    <w:p w14:paraId="17C78DE9" w14:textId="77777777" w:rsidR="003372D9" w:rsidRPr="00D84B3E" w:rsidRDefault="003372D9" w:rsidP="003372D9">
      <w:r>
        <w:t>Updates to the long term care sector are provided to clarify existing policy or provide notice of changes</w:t>
      </w:r>
      <w:r w:rsidR="006C7315">
        <w:t xml:space="preserve"> (pending/actual)</w:t>
      </w:r>
      <w:r>
        <w:t>. Two recent documents</w:t>
      </w:r>
      <w:r w:rsidR="006C7315">
        <w:t xml:space="preserve"> and an attachment</w:t>
      </w:r>
      <w:r>
        <w:t xml:space="preserve"> were recently circulated to the sector. They are referenced below.</w:t>
      </w:r>
    </w:p>
    <w:p w14:paraId="17C78DEA" w14:textId="77777777" w:rsidR="00D84B3E" w:rsidRPr="00D84B3E" w:rsidRDefault="00D84B3E" w:rsidP="00FA7777">
      <w:pPr>
        <w:pStyle w:val="Heading3"/>
        <w:rPr>
          <w:rStyle w:val="IntenseEmphasis"/>
          <w:b w:val="0"/>
          <w:i/>
        </w:rPr>
      </w:pPr>
      <w:r w:rsidRPr="00D84B3E">
        <w:rPr>
          <w:rStyle w:val="IntenseEmphasis"/>
          <w:b w:val="0"/>
        </w:rPr>
        <w:t>Conducting Interviews Guidance Document</w:t>
      </w:r>
    </w:p>
    <w:p w14:paraId="17C78DEB" w14:textId="77777777" w:rsidR="008F36F3" w:rsidRDefault="008F36F3" w:rsidP="008F36F3">
      <w:pPr>
        <w:rPr>
          <w:rStyle w:val="IntenseEmphasis"/>
          <w:b w:val="0"/>
        </w:rPr>
      </w:pPr>
      <w:r>
        <w:rPr>
          <w:rStyle w:val="IntenseEmphasis"/>
          <w:b w:val="0"/>
        </w:rPr>
        <w:t>On November 7, 2017 the Ontario Long Term Care Association provided the homes with a document from the Ministry of Health and Long Term Care</w:t>
      </w:r>
      <w:r w:rsidR="006C7315">
        <w:rPr>
          <w:rStyle w:val="IntenseEmphasis"/>
          <w:b w:val="0"/>
        </w:rPr>
        <w:t>,</w:t>
      </w:r>
      <w:r>
        <w:rPr>
          <w:rStyle w:val="IntenseEmphasis"/>
          <w:b w:val="0"/>
        </w:rPr>
        <w:t xml:space="preserve"> </w:t>
      </w:r>
      <w:r w:rsidR="006C7315">
        <w:rPr>
          <w:rStyle w:val="IntenseEmphasis"/>
          <w:b w:val="0"/>
        </w:rPr>
        <w:t>“</w:t>
      </w:r>
      <w:r>
        <w:rPr>
          <w:rStyle w:val="IntenseEmphasis"/>
          <w:b w:val="0"/>
        </w:rPr>
        <w:t>Conducting Interviews Guidance Document</w:t>
      </w:r>
      <w:r w:rsidR="006C7315">
        <w:rPr>
          <w:rStyle w:val="IntenseEmphasis"/>
          <w:b w:val="0"/>
        </w:rPr>
        <w:t>”</w:t>
      </w:r>
      <w:r>
        <w:rPr>
          <w:rStyle w:val="IntenseEmphasis"/>
          <w:b w:val="0"/>
        </w:rPr>
        <w:t xml:space="preserve">. The guidelines were created as a result of the OLTCA Quality Committee </w:t>
      </w:r>
      <w:r w:rsidR="003372D9">
        <w:rPr>
          <w:rStyle w:val="IntenseEmphasis"/>
          <w:b w:val="0"/>
        </w:rPr>
        <w:t>identifying</w:t>
      </w:r>
      <w:r>
        <w:rPr>
          <w:rStyle w:val="IntenseEmphasis"/>
          <w:b w:val="0"/>
        </w:rPr>
        <w:t xml:space="preserve"> </w:t>
      </w:r>
      <w:r w:rsidR="003372D9">
        <w:rPr>
          <w:rStyle w:val="IntenseEmphasis"/>
          <w:b w:val="0"/>
        </w:rPr>
        <w:t xml:space="preserve">sector </w:t>
      </w:r>
      <w:r>
        <w:rPr>
          <w:rStyle w:val="IntenseEmphasis"/>
          <w:b w:val="0"/>
        </w:rPr>
        <w:t xml:space="preserve">concerns </w:t>
      </w:r>
      <w:r w:rsidR="003372D9">
        <w:rPr>
          <w:rStyle w:val="IntenseEmphasis"/>
          <w:b w:val="0"/>
        </w:rPr>
        <w:t>with</w:t>
      </w:r>
      <w:r>
        <w:rPr>
          <w:rStyle w:val="IntenseEmphasis"/>
          <w:b w:val="0"/>
        </w:rPr>
        <w:t xml:space="preserve"> the tone and approach of some inspectors and the disruptive effects on the staff and home operations.  The guidance document outlines the:</w:t>
      </w:r>
    </w:p>
    <w:p w14:paraId="17C78DEC" w14:textId="77777777" w:rsidR="008F36F3" w:rsidRDefault="008F36F3" w:rsidP="008F36F3">
      <w:pPr>
        <w:pStyle w:val="ListParagraph"/>
        <w:numPr>
          <w:ilvl w:val="0"/>
          <w:numId w:val="6"/>
        </w:numPr>
        <w:rPr>
          <w:rStyle w:val="IntenseEmphasis"/>
          <w:b w:val="0"/>
        </w:rPr>
      </w:pPr>
      <w:r w:rsidRPr="008F36F3">
        <w:rPr>
          <w:rStyle w:val="IntenseEmphasis"/>
          <w:b w:val="0"/>
        </w:rPr>
        <w:lastRenderedPageBreak/>
        <w:t>Expectations of the Insp</w:t>
      </w:r>
      <w:r>
        <w:rPr>
          <w:rStyle w:val="IntenseEmphasis"/>
          <w:b w:val="0"/>
        </w:rPr>
        <w:t>ectors</w:t>
      </w:r>
    </w:p>
    <w:p w14:paraId="17C78DED" w14:textId="77777777" w:rsidR="008F36F3" w:rsidRDefault="008F36F3" w:rsidP="008F36F3">
      <w:pPr>
        <w:pStyle w:val="ListParagraph"/>
        <w:numPr>
          <w:ilvl w:val="0"/>
          <w:numId w:val="6"/>
        </w:numPr>
        <w:rPr>
          <w:rStyle w:val="IntenseEmphasis"/>
          <w:b w:val="0"/>
        </w:rPr>
      </w:pPr>
      <w:r>
        <w:rPr>
          <w:rStyle w:val="IntenseEmphasis"/>
          <w:b w:val="0"/>
        </w:rPr>
        <w:t>Expectations of Staff</w:t>
      </w:r>
    </w:p>
    <w:p w14:paraId="17C78DEE" w14:textId="77777777" w:rsidR="008F36F3" w:rsidRDefault="008F36F3" w:rsidP="008F36F3">
      <w:pPr>
        <w:pStyle w:val="ListParagraph"/>
        <w:numPr>
          <w:ilvl w:val="0"/>
          <w:numId w:val="6"/>
        </w:numPr>
        <w:rPr>
          <w:rStyle w:val="IntenseEmphasis"/>
          <w:b w:val="0"/>
        </w:rPr>
      </w:pPr>
      <w:r>
        <w:rPr>
          <w:rStyle w:val="IntenseEmphasis"/>
          <w:b w:val="0"/>
        </w:rPr>
        <w:t>Reminders when con</w:t>
      </w:r>
      <w:r w:rsidR="00180921">
        <w:rPr>
          <w:rStyle w:val="IntenseEmphasis"/>
          <w:b w:val="0"/>
        </w:rPr>
        <w:t>d</w:t>
      </w:r>
      <w:r>
        <w:rPr>
          <w:rStyle w:val="IntenseEmphasis"/>
          <w:b w:val="0"/>
        </w:rPr>
        <w:t>ucting an interview</w:t>
      </w:r>
    </w:p>
    <w:p w14:paraId="17C78DEF" w14:textId="77777777" w:rsidR="008F36F3" w:rsidRDefault="006C7315" w:rsidP="008F36F3">
      <w:pPr>
        <w:pStyle w:val="ListParagraph"/>
        <w:numPr>
          <w:ilvl w:val="0"/>
          <w:numId w:val="6"/>
        </w:numPr>
        <w:rPr>
          <w:rStyle w:val="IntenseEmphasis"/>
          <w:b w:val="0"/>
        </w:rPr>
      </w:pPr>
      <w:r>
        <w:rPr>
          <w:rStyle w:val="IntenseEmphasis"/>
          <w:b w:val="0"/>
        </w:rPr>
        <w:t>Rationale</w:t>
      </w:r>
      <w:r w:rsidR="008F36F3">
        <w:rPr>
          <w:rStyle w:val="IntenseEmphasis"/>
          <w:b w:val="0"/>
        </w:rPr>
        <w:t>/Additional Detail</w:t>
      </w:r>
    </w:p>
    <w:p w14:paraId="17C78DF0" w14:textId="77777777" w:rsidR="008F36F3" w:rsidRPr="008F36F3" w:rsidRDefault="008F36F3" w:rsidP="008F36F3">
      <w:pPr>
        <w:rPr>
          <w:bCs/>
        </w:rPr>
      </w:pPr>
      <w:r>
        <w:rPr>
          <w:bCs/>
        </w:rPr>
        <w:t xml:space="preserve">It is our understanding that the document was recently distributed to all long term care home inspectors. </w:t>
      </w:r>
      <w:r w:rsidR="00D84B3E">
        <w:rPr>
          <w:bCs/>
        </w:rPr>
        <w:t xml:space="preserve">The guidelines will </w:t>
      </w:r>
      <w:r w:rsidR="008F1C3D">
        <w:rPr>
          <w:bCs/>
        </w:rPr>
        <w:t>be used in the home as an education tool to support open communication with the inspecto</w:t>
      </w:r>
      <w:r w:rsidR="00293071">
        <w:rPr>
          <w:bCs/>
        </w:rPr>
        <w:t>rs and clarify responsibilities o</w:t>
      </w:r>
      <w:r w:rsidR="008F1C3D">
        <w:rPr>
          <w:bCs/>
        </w:rPr>
        <w:t xml:space="preserve">f all parties. </w:t>
      </w:r>
    </w:p>
    <w:p w14:paraId="17C78DF1" w14:textId="77777777" w:rsidR="00430CB6" w:rsidRDefault="00D84B3E" w:rsidP="000271EB">
      <w:pPr>
        <w:pStyle w:val="Heading3"/>
      </w:pPr>
      <w:r w:rsidRPr="000271EB">
        <w:t xml:space="preserve">LTC Homes </w:t>
      </w:r>
      <w:r w:rsidR="000271EB">
        <w:t>Memo t</w:t>
      </w:r>
      <w:r w:rsidRPr="000271EB">
        <w:t>o the Sector</w:t>
      </w:r>
      <w:r w:rsidR="000271EB">
        <w:t>- October 2017</w:t>
      </w:r>
    </w:p>
    <w:p w14:paraId="17C78DF2" w14:textId="77777777" w:rsidR="008F1C3D" w:rsidRDefault="000271EB" w:rsidP="000271EB">
      <w:r>
        <w:t>Th</w:t>
      </w:r>
      <w:r w:rsidR="008F1C3D">
        <w:t>is m</w:t>
      </w:r>
      <w:r>
        <w:t xml:space="preserve">emo </w:t>
      </w:r>
      <w:r w:rsidR="008F1C3D">
        <w:t xml:space="preserve">from the Ministry of Health and Long Term Care Branch </w:t>
      </w:r>
      <w:r>
        <w:t xml:space="preserve">provides </w:t>
      </w:r>
      <w:r w:rsidR="008F1C3D">
        <w:t>several</w:t>
      </w:r>
      <w:r>
        <w:t xml:space="preserve"> sector specific updates and reminders for program</w:t>
      </w:r>
      <w:r w:rsidR="008F1C3D">
        <w:t>s and services within the homes including:</w:t>
      </w:r>
    </w:p>
    <w:p w14:paraId="17C78DF3" w14:textId="77777777" w:rsidR="008F1C3D" w:rsidRDefault="008F1C3D" w:rsidP="008F1C3D">
      <w:pPr>
        <w:pStyle w:val="ListParagraph"/>
        <w:numPr>
          <w:ilvl w:val="0"/>
          <w:numId w:val="8"/>
        </w:numPr>
      </w:pPr>
      <w:r>
        <w:t>Information on a new leading practices database</w:t>
      </w:r>
    </w:p>
    <w:p w14:paraId="17C78DF4" w14:textId="77777777" w:rsidR="008F1C3D" w:rsidRDefault="008F1C3D" w:rsidP="008F1C3D">
      <w:pPr>
        <w:pStyle w:val="ListParagraph"/>
        <w:numPr>
          <w:ilvl w:val="0"/>
          <w:numId w:val="8"/>
        </w:numPr>
      </w:pPr>
      <w:r>
        <w:t>Update on Bed Rail Safety</w:t>
      </w:r>
    </w:p>
    <w:p w14:paraId="17C78DF5" w14:textId="77777777" w:rsidR="008F1C3D" w:rsidRDefault="008F1C3D" w:rsidP="008F1C3D">
      <w:pPr>
        <w:pStyle w:val="ListParagraph"/>
        <w:numPr>
          <w:ilvl w:val="0"/>
          <w:numId w:val="8"/>
        </w:numPr>
      </w:pPr>
      <w:r>
        <w:t>Responsive Behaviours</w:t>
      </w:r>
    </w:p>
    <w:p w14:paraId="17C78DF6" w14:textId="77777777" w:rsidR="008F1C3D" w:rsidRDefault="008F1C3D" w:rsidP="008F1C3D">
      <w:pPr>
        <w:pStyle w:val="ListParagraph"/>
        <w:numPr>
          <w:ilvl w:val="0"/>
          <w:numId w:val="8"/>
        </w:numPr>
      </w:pPr>
      <w:r>
        <w:t>Personal Support Worker Credentialing</w:t>
      </w:r>
    </w:p>
    <w:p w14:paraId="17C78DF7" w14:textId="77777777" w:rsidR="008F1C3D" w:rsidRDefault="008F1C3D" w:rsidP="008F1C3D">
      <w:pPr>
        <w:pStyle w:val="ListParagraph"/>
        <w:numPr>
          <w:ilvl w:val="0"/>
          <w:numId w:val="8"/>
        </w:numPr>
      </w:pPr>
      <w:r>
        <w:t xml:space="preserve">Dementia and </w:t>
      </w:r>
      <w:r w:rsidR="00293071">
        <w:t>N</w:t>
      </w:r>
      <w:r>
        <w:t xml:space="preserve">ew </w:t>
      </w:r>
      <w:r w:rsidR="00293071">
        <w:t>Q</w:t>
      </w:r>
      <w:r>
        <w:t xml:space="preserve">uality </w:t>
      </w:r>
      <w:r w:rsidR="00293071">
        <w:t>S</w:t>
      </w:r>
      <w:r>
        <w:t>tandards</w:t>
      </w:r>
    </w:p>
    <w:p w14:paraId="17C78DF8" w14:textId="77777777" w:rsidR="008F1C3D" w:rsidRDefault="00293071" w:rsidP="008F1C3D">
      <w:pPr>
        <w:pStyle w:val="ListParagraph"/>
        <w:numPr>
          <w:ilvl w:val="0"/>
          <w:numId w:val="8"/>
        </w:numPr>
      </w:pPr>
      <w:r>
        <w:t>Clarification of Mandatory and Critical Incident Reporting R</w:t>
      </w:r>
      <w:r w:rsidR="008F1C3D">
        <w:t>equirements</w:t>
      </w:r>
    </w:p>
    <w:p w14:paraId="17C78DF9" w14:textId="77777777" w:rsidR="006C7315" w:rsidRDefault="008F1C3D" w:rsidP="000271EB">
      <w:r>
        <w:t xml:space="preserve">Each update will be reviewed and assessed against current practices. </w:t>
      </w:r>
    </w:p>
    <w:p w14:paraId="17C78DFA" w14:textId="77777777" w:rsidR="000271EB" w:rsidRPr="000271EB" w:rsidRDefault="008F1C3D" w:rsidP="000271EB">
      <w:r>
        <w:t>Nota</w:t>
      </w:r>
      <w:r w:rsidR="000271EB">
        <w:t xml:space="preserve">ble within this memo </w:t>
      </w:r>
      <w:r w:rsidR="006C7315">
        <w:t>was</w:t>
      </w:r>
      <w:r w:rsidR="000271EB">
        <w:t xml:space="preserve"> </w:t>
      </w:r>
      <w:r w:rsidR="00293071">
        <w:t xml:space="preserve">the </w:t>
      </w:r>
      <w:r w:rsidR="006C7315">
        <w:t>recirculation of a</w:t>
      </w:r>
      <w:r w:rsidR="000271EB">
        <w:t xml:space="preserve"> Mandatory and Critical Incident Reporting Requirements memo dated </w:t>
      </w:r>
      <w:r w:rsidR="006C7315">
        <w:t>February</w:t>
      </w:r>
      <w:r w:rsidR="000271EB">
        <w:t xml:space="preserve"> 10, 2015</w:t>
      </w:r>
      <w:r w:rsidR="006C7315">
        <w:t xml:space="preserve">. </w:t>
      </w:r>
      <w:r w:rsidR="00083DD4">
        <w:t xml:space="preserve">Questions have been raised in the past from Committee and Council regarding incidents. This memo provides an overview of the expectations, process, method and time-frame for reporting critical incidents. </w:t>
      </w:r>
    </w:p>
    <w:p w14:paraId="17C78DFB" w14:textId="77777777" w:rsidR="00430CB6" w:rsidRPr="00217518" w:rsidRDefault="00430CB6" w:rsidP="00430CB6">
      <w:pPr>
        <w:pStyle w:val="Heading2"/>
      </w:pPr>
      <w:r>
        <w:t>Legal and Legislated Requirements</w:t>
      </w:r>
    </w:p>
    <w:p w14:paraId="17C78DFC" w14:textId="77777777" w:rsidR="006C7315" w:rsidRPr="006C7315" w:rsidRDefault="00083DD4" w:rsidP="000271EB">
      <w:pPr>
        <w:widowControl w:val="0"/>
        <w:rPr>
          <w:bCs/>
        </w:rPr>
      </w:pPr>
      <w:r>
        <w:rPr>
          <w:rStyle w:val="IntenseEmphasis"/>
          <w:b w:val="0"/>
        </w:rPr>
        <w:t xml:space="preserve">There is </w:t>
      </w:r>
      <w:r w:rsidR="000271EB">
        <w:rPr>
          <w:rStyle w:val="IntenseEmphasis"/>
          <w:b w:val="0"/>
        </w:rPr>
        <w:t xml:space="preserve">a </w:t>
      </w:r>
      <w:r>
        <w:rPr>
          <w:rStyle w:val="IntenseEmphasis"/>
          <w:b w:val="0"/>
        </w:rPr>
        <w:t xml:space="preserve">very </w:t>
      </w:r>
      <w:r w:rsidR="000271EB">
        <w:rPr>
          <w:rStyle w:val="IntenseEmphasis"/>
          <w:b w:val="0"/>
        </w:rPr>
        <w:t>high focus on accountability and compliance</w:t>
      </w:r>
      <w:r>
        <w:rPr>
          <w:rStyle w:val="IntenseEmphasis"/>
          <w:b w:val="0"/>
        </w:rPr>
        <w:t xml:space="preserve"> within long term care homes and the </w:t>
      </w:r>
      <w:r w:rsidRPr="00083DD4">
        <w:rPr>
          <w:rStyle w:val="IntenseEmphasis"/>
          <w:b w:val="0"/>
          <w:i/>
        </w:rPr>
        <w:t xml:space="preserve">Long </w:t>
      </w:r>
      <w:r w:rsidR="00293071">
        <w:rPr>
          <w:rStyle w:val="IntenseEmphasis"/>
          <w:b w:val="0"/>
          <w:i/>
        </w:rPr>
        <w:t>T</w:t>
      </w:r>
      <w:r w:rsidRPr="00083DD4">
        <w:rPr>
          <w:rStyle w:val="IntenseEmphasis"/>
          <w:b w:val="0"/>
          <w:i/>
        </w:rPr>
        <w:t>erm Care Homes Act, 2010</w:t>
      </w:r>
      <w:r>
        <w:rPr>
          <w:rStyle w:val="IntenseEmphasis"/>
          <w:b w:val="0"/>
        </w:rPr>
        <w:t xml:space="preserve"> and </w:t>
      </w:r>
      <w:r w:rsidRPr="00083DD4">
        <w:rPr>
          <w:rStyle w:val="IntenseEmphasis"/>
          <w:b w:val="0"/>
          <w:i/>
        </w:rPr>
        <w:t>Ontario Regulation 79/10</w:t>
      </w:r>
      <w:r>
        <w:rPr>
          <w:rStyle w:val="IntenseEmphasis"/>
          <w:b w:val="0"/>
          <w:i/>
        </w:rPr>
        <w:t xml:space="preserve"> </w:t>
      </w:r>
      <w:r w:rsidRPr="00083DD4">
        <w:rPr>
          <w:rStyle w:val="IntenseEmphasis"/>
          <w:b w:val="0"/>
        </w:rPr>
        <w:t>provide the criteria which must be met</w:t>
      </w:r>
      <w:r w:rsidR="000271EB" w:rsidRPr="00083DD4">
        <w:rPr>
          <w:rStyle w:val="IntenseEmphasis"/>
          <w:b w:val="0"/>
        </w:rPr>
        <w:t>.</w:t>
      </w:r>
      <w:r w:rsidR="000271EB">
        <w:rPr>
          <w:rStyle w:val="IntenseEmphasis"/>
          <w:b w:val="0"/>
        </w:rPr>
        <w:t xml:space="preserve"> </w:t>
      </w:r>
      <w:r>
        <w:rPr>
          <w:rStyle w:val="IntenseEmphasis"/>
          <w:b w:val="0"/>
        </w:rPr>
        <w:t xml:space="preserve">Each organization works to interpret the requirements under the Act and Regulation however the interpretation may not be the same as the interpretation of the Compliance Inspector. </w:t>
      </w:r>
      <w:r w:rsidR="000271EB">
        <w:rPr>
          <w:rStyle w:val="IntenseEmphasis"/>
          <w:b w:val="0"/>
        </w:rPr>
        <w:t xml:space="preserve">To meet legislative requirements it is </w:t>
      </w:r>
      <w:r w:rsidR="006C7315">
        <w:rPr>
          <w:rStyle w:val="IntenseEmphasis"/>
          <w:b w:val="0"/>
        </w:rPr>
        <w:t>imperative</w:t>
      </w:r>
      <w:r w:rsidR="000271EB">
        <w:rPr>
          <w:rStyle w:val="IntenseEmphasis"/>
          <w:b w:val="0"/>
        </w:rPr>
        <w:t xml:space="preserve"> that organizations</w:t>
      </w:r>
      <w:r>
        <w:rPr>
          <w:rStyle w:val="IntenseEmphasis"/>
          <w:b w:val="0"/>
        </w:rPr>
        <w:t xml:space="preserve"> have the ability to </w:t>
      </w:r>
      <w:r w:rsidR="006C7315">
        <w:rPr>
          <w:rStyle w:val="IntenseEmphasis"/>
          <w:b w:val="0"/>
        </w:rPr>
        <w:t>review</w:t>
      </w:r>
      <w:r>
        <w:rPr>
          <w:rStyle w:val="IntenseEmphasis"/>
          <w:b w:val="0"/>
        </w:rPr>
        <w:t xml:space="preserve"> research and </w:t>
      </w:r>
      <w:r w:rsidR="006C7315">
        <w:rPr>
          <w:rStyle w:val="IntenseEmphasis"/>
          <w:b w:val="0"/>
        </w:rPr>
        <w:t>collaborate</w:t>
      </w:r>
      <w:r>
        <w:rPr>
          <w:rStyle w:val="IntenseEmphasis"/>
          <w:b w:val="0"/>
        </w:rPr>
        <w:t xml:space="preserve"> in a </w:t>
      </w:r>
      <w:r w:rsidR="000271EB">
        <w:rPr>
          <w:rStyle w:val="IntenseEmphasis"/>
          <w:b w:val="0"/>
        </w:rPr>
        <w:t xml:space="preserve">nimble </w:t>
      </w:r>
      <w:r>
        <w:rPr>
          <w:rStyle w:val="IntenseEmphasis"/>
          <w:b w:val="0"/>
        </w:rPr>
        <w:t>fashion to</w:t>
      </w:r>
      <w:r w:rsidR="000271EB">
        <w:rPr>
          <w:rStyle w:val="IntenseEmphasis"/>
          <w:b w:val="0"/>
        </w:rPr>
        <w:t xml:space="preserve"> respond to needs and changes in a timely ma</w:t>
      </w:r>
      <w:r>
        <w:rPr>
          <w:rStyle w:val="IntenseEmphasis"/>
          <w:b w:val="0"/>
        </w:rPr>
        <w:t>n</w:t>
      </w:r>
      <w:r w:rsidR="000271EB">
        <w:rPr>
          <w:rStyle w:val="IntenseEmphasis"/>
          <w:b w:val="0"/>
        </w:rPr>
        <w:t xml:space="preserve">ner.  </w:t>
      </w:r>
    </w:p>
    <w:p w14:paraId="17C78DFD" w14:textId="77777777" w:rsidR="00430CB6" w:rsidRPr="00B0378D" w:rsidRDefault="00430CB6" w:rsidP="00430CB6">
      <w:pPr>
        <w:pStyle w:val="Heading2"/>
        <w:keepNext w:val="0"/>
        <w:widowControl w:val="0"/>
        <w:rPr>
          <w:b/>
        </w:rPr>
      </w:pPr>
      <w:r w:rsidRPr="00B0378D">
        <w:t>Financial</w:t>
      </w:r>
      <w:r>
        <w:t xml:space="preserve"> and Resource Implications</w:t>
      </w:r>
    </w:p>
    <w:p w14:paraId="17C78DFE" w14:textId="77777777" w:rsidR="00B518EF" w:rsidRDefault="006C7315" w:rsidP="00430CB6">
      <w:pPr>
        <w:widowControl w:val="0"/>
        <w:rPr>
          <w:rStyle w:val="IntenseEmphasis"/>
          <w:b w:val="0"/>
        </w:rPr>
      </w:pPr>
      <w:r>
        <w:rPr>
          <w:rStyle w:val="IntenseEmphasis"/>
          <w:b w:val="0"/>
        </w:rPr>
        <w:lastRenderedPageBreak/>
        <w:t xml:space="preserve">Sector expectations, changes and updates come from a wide variety of legislative bodies and professional organizations including the Ministry of Health and Long Term Care, South West Local Health Integration Network and the Ontario Long Term Care Association. </w:t>
      </w:r>
    </w:p>
    <w:p w14:paraId="17C78DFF" w14:textId="77777777" w:rsidR="00B518EF" w:rsidRDefault="006C7315" w:rsidP="00430CB6">
      <w:pPr>
        <w:widowControl w:val="0"/>
        <w:rPr>
          <w:rStyle w:val="IntenseEmphasis"/>
          <w:b w:val="0"/>
        </w:rPr>
      </w:pPr>
      <w:r>
        <w:rPr>
          <w:rStyle w:val="IntenseEmphasis"/>
          <w:b w:val="0"/>
        </w:rPr>
        <w:t>The number of competing priorities continues to grow and s</w:t>
      </w:r>
      <w:r w:rsidR="00180921">
        <w:rPr>
          <w:rStyle w:val="IntenseEmphasis"/>
          <w:b w:val="0"/>
        </w:rPr>
        <w:t xml:space="preserve">taff </w:t>
      </w:r>
      <w:r>
        <w:rPr>
          <w:rStyle w:val="IntenseEmphasis"/>
          <w:b w:val="0"/>
        </w:rPr>
        <w:t xml:space="preserve">work diligently </w:t>
      </w:r>
      <w:r w:rsidR="00B518EF">
        <w:rPr>
          <w:rStyle w:val="IntenseEmphasis"/>
          <w:b w:val="0"/>
        </w:rPr>
        <w:t xml:space="preserve">to review </w:t>
      </w:r>
      <w:r>
        <w:rPr>
          <w:rStyle w:val="IntenseEmphasis"/>
          <w:b w:val="0"/>
        </w:rPr>
        <w:t>changes (proposed and actual)</w:t>
      </w:r>
      <w:r w:rsidR="00B518EF">
        <w:rPr>
          <w:rStyle w:val="IntenseEmphasis"/>
          <w:b w:val="0"/>
        </w:rPr>
        <w:t>, understand the impact, research and upda</w:t>
      </w:r>
      <w:r w:rsidR="00180921">
        <w:rPr>
          <w:rStyle w:val="IntenseEmphasis"/>
          <w:b w:val="0"/>
        </w:rPr>
        <w:t>te policies/</w:t>
      </w:r>
      <w:r>
        <w:rPr>
          <w:rStyle w:val="IntenseEmphasis"/>
          <w:b w:val="0"/>
        </w:rPr>
        <w:t>procedures</w:t>
      </w:r>
      <w:r w:rsidR="00B518EF">
        <w:rPr>
          <w:rStyle w:val="IntenseEmphasis"/>
          <w:b w:val="0"/>
        </w:rPr>
        <w:t xml:space="preserve"> and roll out education </w:t>
      </w:r>
      <w:r w:rsidR="00180921">
        <w:rPr>
          <w:rStyle w:val="IntenseEmphasis"/>
          <w:b w:val="0"/>
        </w:rPr>
        <w:t xml:space="preserve">and communication </w:t>
      </w:r>
      <w:r w:rsidR="00B518EF">
        <w:rPr>
          <w:rStyle w:val="IntenseEmphasis"/>
          <w:b w:val="0"/>
        </w:rPr>
        <w:t>to the appropriate staff.</w:t>
      </w:r>
    </w:p>
    <w:p w14:paraId="17C78E00" w14:textId="77777777" w:rsidR="00430CB6" w:rsidRPr="00580AAD" w:rsidRDefault="00430CB6" w:rsidP="00430CB6">
      <w:pPr>
        <w:pStyle w:val="Heading2"/>
        <w:keepNext w:val="0"/>
        <w:widowControl w:val="0"/>
      </w:pPr>
      <w:r>
        <w:t>Relevant Consultation</w:t>
      </w:r>
    </w:p>
    <w:p w14:paraId="17C78E01" w14:textId="77777777" w:rsidR="006C7315" w:rsidRDefault="009D3A11" w:rsidP="00430CB6">
      <w:pPr>
        <w:widowControl w:val="0"/>
      </w:pPr>
      <w:sdt>
        <w:sdtPr>
          <w:id w:val="-113116875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518EF">
            <w:rPr>
              <w:rFonts w:ascii="MS Gothic" w:eastAsia="MS Gothic" w:hAnsi="MS Gothic" w:hint="eastAsia"/>
            </w:rPr>
            <w:t>☒</w:t>
          </w:r>
        </w:sdtContent>
      </w:sdt>
      <w:r w:rsidR="00430CB6">
        <w:t xml:space="preserve"> Internal</w:t>
      </w:r>
    </w:p>
    <w:p w14:paraId="17C78E02" w14:textId="77777777" w:rsidR="00430CB6" w:rsidRDefault="00B518EF" w:rsidP="006C7315">
      <w:pPr>
        <w:pStyle w:val="ListParagraph"/>
        <w:widowControl w:val="0"/>
        <w:numPr>
          <w:ilvl w:val="0"/>
          <w:numId w:val="9"/>
        </w:numPr>
      </w:pPr>
      <w:r>
        <w:t>Administrators of Grey Gables, Lee Manor and Rockwood Terrace.</w:t>
      </w:r>
    </w:p>
    <w:p w14:paraId="17C78E03" w14:textId="77777777" w:rsidR="00430CB6" w:rsidRDefault="009D3A11" w:rsidP="00430CB6">
      <w:pPr>
        <w:widowControl w:val="0"/>
      </w:pPr>
      <w:sdt>
        <w:sdtPr>
          <w:id w:val="-650440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0CB6">
            <w:rPr>
              <w:rFonts w:ascii="MS Gothic" w:eastAsia="MS Gothic" w:hAnsi="MS Gothic" w:hint="eastAsia"/>
            </w:rPr>
            <w:t>☐</w:t>
          </w:r>
        </w:sdtContent>
      </w:sdt>
      <w:r w:rsidR="00430CB6">
        <w:t xml:space="preserve"> External (list)</w:t>
      </w:r>
    </w:p>
    <w:p w14:paraId="17C78E04" w14:textId="77777777" w:rsidR="00430CB6" w:rsidRDefault="00430CB6" w:rsidP="00430CB6">
      <w:pPr>
        <w:pStyle w:val="Heading3"/>
      </w:pPr>
      <w:r>
        <w:t xml:space="preserve">Appendices and Attachments </w:t>
      </w:r>
    </w:p>
    <w:p w14:paraId="17C78E05" w14:textId="77777777" w:rsidR="00180921" w:rsidRDefault="00180921" w:rsidP="00180921">
      <w:r>
        <w:t>Documents as follows:</w:t>
      </w:r>
    </w:p>
    <w:p w14:paraId="17C78E06" w14:textId="77777777" w:rsidR="00180921" w:rsidRDefault="00180921" w:rsidP="00180921">
      <w:pPr>
        <w:pStyle w:val="ListParagraph"/>
        <w:numPr>
          <w:ilvl w:val="0"/>
          <w:numId w:val="7"/>
        </w:numPr>
      </w:pPr>
      <w:r>
        <w:t>Conducting Interviews Guidance Document</w:t>
      </w:r>
    </w:p>
    <w:p w14:paraId="17C78E07" w14:textId="77777777" w:rsidR="00180921" w:rsidRDefault="006C7315" w:rsidP="00180921">
      <w:pPr>
        <w:pStyle w:val="ListParagraph"/>
        <w:numPr>
          <w:ilvl w:val="0"/>
          <w:numId w:val="7"/>
        </w:numPr>
      </w:pPr>
      <w:r>
        <w:t>LTCHomes.net Memo to the Sector</w:t>
      </w:r>
    </w:p>
    <w:p w14:paraId="17C78E08" w14:textId="77777777" w:rsidR="006C7315" w:rsidRPr="00180921" w:rsidRDefault="006C7315" w:rsidP="00180921">
      <w:pPr>
        <w:pStyle w:val="ListParagraph"/>
        <w:numPr>
          <w:ilvl w:val="0"/>
          <w:numId w:val="7"/>
        </w:numPr>
      </w:pPr>
      <w:r>
        <w:t>Memorandum- Clarification of Mandatory and Critical Incident Reporting Requirements</w:t>
      </w:r>
    </w:p>
    <w:p w14:paraId="17C78E09" w14:textId="77777777" w:rsidR="003372D9" w:rsidRDefault="00430CB6" w:rsidP="00430CB6">
      <w:pPr>
        <w:pStyle w:val="Heading2"/>
        <w:keepNext w:val="0"/>
        <w:widowControl w:val="0"/>
        <w:spacing w:before="360"/>
        <w:rPr>
          <w:noProof/>
          <w:lang w:val="en-CA" w:eastAsia="en-CA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17C78E12" wp14:editId="49244CA2">
            <wp:extent cx="5562600" cy="7324725"/>
            <wp:effectExtent l="0" t="0" r="0" b="9525"/>
            <wp:docPr id="3" name="Picture 3" descr="guidance document from mini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CB6">
        <w:rPr>
          <w:noProof/>
          <w:lang w:val="en-CA" w:eastAsia="en-CA"/>
        </w:rPr>
        <w:t xml:space="preserve"> </w:t>
      </w:r>
      <w:r>
        <w:rPr>
          <w:noProof/>
          <w:lang w:val="en-CA" w:eastAsia="en-CA"/>
        </w:rPr>
        <w:lastRenderedPageBreak/>
        <w:drawing>
          <wp:inline distT="0" distB="0" distL="0" distR="0" wp14:anchorId="17C78E14" wp14:editId="109CC22A">
            <wp:extent cx="5572125" cy="7315200"/>
            <wp:effectExtent l="0" t="0" r="9525" b="0"/>
            <wp:docPr id="4" name="Picture 4" descr="guidance document from mini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CB6">
        <w:rPr>
          <w:noProof/>
          <w:lang w:val="en-CA" w:eastAsia="en-CA"/>
        </w:rPr>
        <w:t xml:space="preserve"> </w:t>
      </w:r>
      <w:r>
        <w:rPr>
          <w:noProof/>
          <w:lang w:val="en-CA" w:eastAsia="en-CA"/>
        </w:rPr>
        <w:lastRenderedPageBreak/>
        <w:drawing>
          <wp:inline distT="0" distB="0" distL="0" distR="0" wp14:anchorId="17C78E16" wp14:editId="68D17A88">
            <wp:extent cx="5591175" cy="7248525"/>
            <wp:effectExtent l="0" t="0" r="9525" b="9525"/>
            <wp:docPr id="5" name="Picture 5" descr="guidance document from mini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CB6">
        <w:rPr>
          <w:noProof/>
          <w:lang w:val="en-CA" w:eastAsia="en-CA"/>
        </w:rPr>
        <w:t xml:space="preserve"> </w:t>
      </w:r>
    </w:p>
    <w:p w14:paraId="17C78E0A" w14:textId="77777777" w:rsidR="003372D9" w:rsidRDefault="003372D9" w:rsidP="00430CB6">
      <w:pPr>
        <w:pStyle w:val="Heading2"/>
        <w:keepNext w:val="0"/>
        <w:widowControl w:val="0"/>
        <w:spacing w:before="360"/>
        <w:rPr>
          <w:noProof/>
          <w:lang w:val="en-CA" w:eastAsia="en-CA"/>
        </w:rPr>
      </w:pPr>
    </w:p>
    <w:p w14:paraId="17C78E0B" w14:textId="77777777" w:rsidR="003372D9" w:rsidRDefault="003372D9" w:rsidP="00430CB6">
      <w:pPr>
        <w:pStyle w:val="Heading2"/>
        <w:keepNext w:val="0"/>
        <w:widowControl w:val="0"/>
        <w:spacing w:before="360"/>
        <w:rPr>
          <w:noProof/>
          <w:lang w:val="en-CA" w:eastAsia="en-CA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17C78E18" wp14:editId="475692DD">
            <wp:extent cx="5943600" cy="7733030"/>
            <wp:effectExtent l="0" t="0" r="0" b="1270"/>
            <wp:docPr id="20" name="Picture 20" descr="guidance document from mini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8E0C" w14:textId="77777777" w:rsidR="003372D9" w:rsidRDefault="003372D9" w:rsidP="00430CB6">
      <w:pPr>
        <w:pStyle w:val="Heading2"/>
        <w:keepNext w:val="0"/>
        <w:widowControl w:val="0"/>
        <w:spacing w:before="360"/>
        <w:rPr>
          <w:noProof/>
          <w:lang w:val="en-CA" w:eastAsia="en-CA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17C78E1A" wp14:editId="4144F1A4">
            <wp:extent cx="5943600" cy="7656647"/>
            <wp:effectExtent l="0" t="0" r="0" b="1905"/>
            <wp:docPr id="21" name="Picture 21" descr="memo to the s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6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78E0D" w14:textId="77777777" w:rsidR="003372D9" w:rsidRDefault="003372D9" w:rsidP="00430CB6">
      <w:pPr>
        <w:pStyle w:val="Heading2"/>
        <w:keepNext w:val="0"/>
        <w:widowControl w:val="0"/>
        <w:spacing w:before="360"/>
        <w:rPr>
          <w:noProof/>
          <w:lang w:val="en-CA" w:eastAsia="en-CA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17C78E1C" wp14:editId="0CF6E896">
            <wp:extent cx="5943600" cy="7694930"/>
            <wp:effectExtent l="0" t="0" r="0" b="1270"/>
            <wp:docPr id="22" name="Picture 22" descr="memo to the s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8E0E" w14:textId="77777777" w:rsidR="00180921" w:rsidRDefault="00430CB6" w:rsidP="00430CB6">
      <w:pPr>
        <w:pStyle w:val="Heading2"/>
        <w:keepNext w:val="0"/>
        <w:widowControl w:val="0"/>
        <w:spacing w:before="360"/>
        <w:rPr>
          <w:noProof/>
          <w:lang w:val="en-CA" w:eastAsia="en-CA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17C78E1E" wp14:editId="4458123D">
            <wp:extent cx="5610225" cy="8086725"/>
            <wp:effectExtent l="0" t="0" r="9525" b="9525"/>
            <wp:docPr id="6" name="Picture 6" descr="clarification document on reporting requir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CB6">
        <w:rPr>
          <w:noProof/>
          <w:lang w:val="en-CA" w:eastAsia="en-CA"/>
        </w:rPr>
        <w:t xml:space="preserve"> </w:t>
      </w:r>
      <w:r>
        <w:rPr>
          <w:noProof/>
          <w:lang w:val="en-CA" w:eastAsia="en-CA"/>
        </w:rPr>
        <w:lastRenderedPageBreak/>
        <w:drawing>
          <wp:inline distT="0" distB="0" distL="0" distR="0" wp14:anchorId="17C78E20" wp14:editId="51F4BC42">
            <wp:extent cx="5581650" cy="7924800"/>
            <wp:effectExtent l="0" t="0" r="0" b="0"/>
            <wp:docPr id="7" name="Picture 7" descr="clarification document on reporting requir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CB6">
        <w:rPr>
          <w:noProof/>
          <w:lang w:val="en-CA" w:eastAsia="en-CA"/>
        </w:rPr>
        <w:t xml:space="preserve"> </w:t>
      </w:r>
      <w:r>
        <w:rPr>
          <w:noProof/>
          <w:lang w:val="en-CA" w:eastAsia="en-CA"/>
        </w:rPr>
        <w:lastRenderedPageBreak/>
        <w:drawing>
          <wp:inline distT="0" distB="0" distL="0" distR="0" wp14:anchorId="17C78E22" wp14:editId="1F39B68D">
            <wp:extent cx="5486400" cy="7867650"/>
            <wp:effectExtent l="0" t="0" r="0" b="0"/>
            <wp:docPr id="8" name="Picture 8" descr="clarification document on reporting requir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CB6">
        <w:rPr>
          <w:noProof/>
          <w:lang w:val="en-CA" w:eastAsia="en-CA"/>
        </w:rPr>
        <w:t xml:space="preserve"> </w:t>
      </w:r>
      <w:r w:rsidR="009701EC">
        <w:rPr>
          <w:noProof/>
          <w:lang w:val="en-CA" w:eastAsia="en-CA"/>
        </w:rPr>
        <w:lastRenderedPageBreak/>
        <w:drawing>
          <wp:inline distT="0" distB="0" distL="0" distR="0" wp14:anchorId="17C78E24" wp14:editId="01C08681">
            <wp:extent cx="5724525" cy="8039100"/>
            <wp:effectExtent l="0" t="0" r="9525" b="0"/>
            <wp:docPr id="2" name="Picture 2" descr="clarification document on reporting requir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CB6">
        <w:rPr>
          <w:noProof/>
          <w:lang w:val="en-CA" w:eastAsia="en-CA"/>
        </w:rPr>
        <w:t xml:space="preserve"> </w:t>
      </w:r>
      <w:r>
        <w:rPr>
          <w:noProof/>
          <w:lang w:val="en-CA" w:eastAsia="en-CA"/>
        </w:rPr>
        <w:lastRenderedPageBreak/>
        <w:drawing>
          <wp:inline distT="0" distB="0" distL="0" distR="0" wp14:anchorId="17C78E26" wp14:editId="34E70F10">
            <wp:extent cx="5562600" cy="6381750"/>
            <wp:effectExtent l="0" t="0" r="0" b="0"/>
            <wp:docPr id="10" name="Picture 10" descr="clarification document on reporting requir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CB6">
        <w:rPr>
          <w:noProof/>
          <w:lang w:val="en-CA" w:eastAsia="en-CA"/>
        </w:rPr>
        <w:t xml:space="preserve"> </w:t>
      </w:r>
      <w:r w:rsidR="009701EC">
        <w:rPr>
          <w:noProof/>
          <w:lang w:val="en-CA" w:eastAsia="en-CA"/>
        </w:rPr>
        <w:lastRenderedPageBreak/>
        <w:drawing>
          <wp:inline distT="0" distB="0" distL="0" distR="0" wp14:anchorId="17C78E28" wp14:editId="041CFB9E">
            <wp:extent cx="5943600" cy="4311650"/>
            <wp:effectExtent l="0" t="0" r="0" b="0"/>
            <wp:docPr id="16" name="Picture 16" descr="clarification document on reporting requir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CB6">
        <w:rPr>
          <w:noProof/>
          <w:lang w:val="en-CA" w:eastAsia="en-CA"/>
        </w:rPr>
        <w:t xml:space="preserve"> </w:t>
      </w:r>
      <w:r w:rsidR="009701EC">
        <w:rPr>
          <w:noProof/>
          <w:lang w:val="en-CA" w:eastAsia="en-CA"/>
        </w:rPr>
        <w:lastRenderedPageBreak/>
        <w:drawing>
          <wp:inline distT="0" distB="0" distL="0" distR="0" wp14:anchorId="17C78E2A" wp14:editId="66ED9F4F">
            <wp:extent cx="5943600" cy="4480560"/>
            <wp:effectExtent l="0" t="0" r="0" b="0"/>
            <wp:docPr id="17" name="Picture 17" descr="clarification document on reporting requir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CB6">
        <w:rPr>
          <w:noProof/>
          <w:lang w:val="en-CA" w:eastAsia="en-CA"/>
        </w:rPr>
        <w:t xml:space="preserve"> </w:t>
      </w:r>
      <w:r w:rsidR="009701EC">
        <w:rPr>
          <w:noProof/>
          <w:lang w:val="en-CA" w:eastAsia="en-CA"/>
        </w:rPr>
        <w:drawing>
          <wp:inline distT="0" distB="0" distL="0" distR="0" wp14:anchorId="17C78E2C" wp14:editId="45057B68">
            <wp:extent cx="5943600" cy="887730"/>
            <wp:effectExtent l="0" t="0" r="0" b="7620"/>
            <wp:docPr id="18" name="Picture 18" descr="clarification document on reporting requir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CB6">
        <w:rPr>
          <w:noProof/>
          <w:lang w:val="en-CA" w:eastAsia="en-CA"/>
        </w:rPr>
        <w:t xml:space="preserve"> </w:t>
      </w:r>
      <w:r>
        <w:rPr>
          <w:noProof/>
          <w:lang w:val="en-CA" w:eastAsia="en-CA"/>
        </w:rPr>
        <w:lastRenderedPageBreak/>
        <w:drawing>
          <wp:inline distT="0" distB="0" distL="0" distR="0" wp14:anchorId="17C78E2E" wp14:editId="7E5C1939">
            <wp:extent cx="5943600" cy="4439920"/>
            <wp:effectExtent l="0" t="0" r="0" b="0"/>
            <wp:docPr id="14" name="Picture 14" descr="clarification document on reporting requir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CB6">
        <w:rPr>
          <w:noProof/>
          <w:lang w:val="en-CA" w:eastAsia="en-CA"/>
        </w:rPr>
        <w:t xml:space="preserve"> </w:t>
      </w:r>
      <w:r w:rsidR="009701EC">
        <w:rPr>
          <w:noProof/>
          <w:lang w:val="en-CA" w:eastAsia="en-CA"/>
        </w:rPr>
        <w:drawing>
          <wp:inline distT="0" distB="0" distL="0" distR="0" wp14:anchorId="17C78E30" wp14:editId="2E4094BF">
            <wp:extent cx="5943600" cy="3110230"/>
            <wp:effectExtent l="0" t="0" r="0" b="0"/>
            <wp:docPr id="19" name="Picture 19" descr="clarification document on reporting requir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DD7" w:rsidRPr="00EA0DD7">
        <w:rPr>
          <w:noProof/>
          <w:lang w:val="en-CA" w:eastAsia="en-CA"/>
        </w:rPr>
        <w:t xml:space="preserve"> </w:t>
      </w:r>
    </w:p>
    <w:p w14:paraId="17C78E0F" w14:textId="77777777" w:rsidR="00B47A65" w:rsidRPr="003372D9" w:rsidRDefault="00B47A65" w:rsidP="003372D9">
      <w:pPr>
        <w:rPr>
          <w:rFonts w:asciiTheme="majorHAnsi" w:eastAsiaTheme="majorEastAsia" w:hAnsiTheme="majorHAnsi" w:cstheme="majorBidi"/>
          <w:bCs/>
          <w:noProof/>
          <w:sz w:val="32"/>
          <w:szCs w:val="32"/>
          <w:lang w:val="en-CA" w:eastAsia="en-CA"/>
        </w:rPr>
      </w:pPr>
    </w:p>
    <w:sectPr w:rsidR="00B47A65" w:rsidRPr="003372D9" w:rsidSect="007E4720">
      <w:footerReference w:type="default" r:id="rId26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C78E36" w14:textId="77777777" w:rsidR="00703D0D" w:rsidRDefault="00703D0D" w:rsidP="00883D8D">
      <w:pPr>
        <w:spacing w:after="0" w:line="240" w:lineRule="auto"/>
      </w:pPr>
      <w:r>
        <w:separator/>
      </w:r>
    </w:p>
    <w:p w14:paraId="17C78E37" w14:textId="77777777" w:rsidR="00703D0D" w:rsidRDefault="00703D0D"/>
  </w:endnote>
  <w:endnote w:type="continuationSeparator" w:id="0">
    <w:p w14:paraId="17C78E38" w14:textId="77777777" w:rsidR="00703D0D" w:rsidRDefault="00703D0D" w:rsidP="00883D8D">
      <w:pPr>
        <w:spacing w:after="0" w:line="240" w:lineRule="auto"/>
      </w:pPr>
      <w:r>
        <w:continuationSeparator/>
      </w:r>
    </w:p>
    <w:p w14:paraId="17C78E39" w14:textId="77777777" w:rsidR="00703D0D" w:rsidRDefault="00703D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NeueLT Std Lt">
    <w:altName w:val="Malgun Gothic"/>
    <w:panose1 w:val="020B0403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78E3A" w14:textId="77777777" w:rsidR="007E4720" w:rsidRPr="007E4720" w:rsidRDefault="009701EC" w:rsidP="007E4720">
    <w:pPr>
      <w:pStyle w:val="Footer"/>
    </w:pPr>
    <w:r>
      <w:t>LTCR-CM-06</w:t>
    </w:r>
    <w:r w:rsidR="00790695">
      <w:t>-18</w:t>
    </w:r>
    <w:r w:rsidR="00567AB5">
      <w:ptab w:relativeTo="margin" w:alignment="center" w:leader="none"/>
    </w:r>
    <w:r w:rsidR="00567AB5">
      <w:ptab w:relativeTo="margin" w:alignment="right" w:leader="none"/>
    </w:r>
    <w:r w:rsidR="008E0D05">
      <w:t>January 4</w:t>
    </w:r>
    <w:r w:rsidR="00790695">
      <w:t xml:space="preserve">, 2018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C78E32" w14:textId="77777777" w:rsidR="00703D0D" w:rsidRDefault="00703D0D" w:rsidP="00883D8D">
      <w:pPr>
        <w:spacing w:after="0" w:line="240" w:lineRule="auto"/>
      </w:pPr>
      <w:r>
        <w:separator/>
      </w:r>
    </w:p>
    <w:p w14:paraId="17C78E33" w14:textId="77777777" w:rsidR="00703D0D" w:rsidRDefault="00703D0D"/>
  </w:footnote>
  <w:footnote w:type="continuationSeparator" w:id="0">
    <w:p w14:paraId="17C78E34" w14:textId="77777777" w:rsidR="00703D0D" w:rsidRDefault="00703D0D" w:rsidP="00883D8D">
      <w:pPr>
        <w:spacing w:after="0" w:line="240" w:lineRule="auto"/>
      </w:pPr>
      <w:r>
        <w:continuationSeparator/>
      </w:r>
    </w:p>
    <w:p w14:paraId="17C78E35" w14:textId="77777777" w:rsidR="00703D0D" w:rsidRDefault="00703D0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53C4C"/>
    <w:multiLevelType w:val="hybridMultilevel"/>
    <w:tmpl w:val="F990A7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E55ED"/>
    <w:multiLevelType w:val="hybridMultilevel"/>
    <w:tmpl w:val="F4FC30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7B7C3A"/>
    <w:multiLevelType w:val="hybridMultilevel"/>
    <w:tmpl w:val="340C2D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5521B8"/>
    <w:multiLevelType w:val="hybridMultilevel"/>
    <w:tmpl w:val="ADDC54C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D7058B"/>
    <w:multiLevelType w:val="hybridMultilevel"/>
    <w:tmpl w:val="9B70A8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1E5184"/>
    <w:multiLevelType w:val="hybridMultilevel"/>
    <w:tmpl w:val="0A328F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B56321"/>
    <w:multiLevelType w:val="hybridMultilevel"/>
    <w:tmpl w:val="685E7E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0D0FA1"/>
    <w:multiLevelType w:val="hybridMultilevel"/>
    <w:tmpl w:val="7930C7AA"/>
    <w:lvl w:ilvl="0" w:tplc="10090017">
      <w:start w:val="1"/>
      <w:numFmt w:val="lowerLetter"/>
      <w:lvlText w:val="%1)"/>
      <w:lvlJc w:val="left"/>
      <w:pPr>
        <w:ind w:left="792" w:hanging="360"/>
      </w:pPr>
    </w:lvl>
    <w:lvl w:ilvl="1" w:tplc="10090019" w:tentative="1">
      <w:start w:val="1"/>
      <w:numFmt w:val="lowerLetter"/>
      <w:lvlText w:val="%2."/>
      <w:lvlJc w:val="left"/>
      <w:pPr>
        <w:ind w:left="1512" w:hanging="360"/>
      </w:pPr>
    </w:lvl>
    <w:lvl w:ilvl="2" w:tplc="1009001B" w:tentative="1">
      <w:start w:val="1"/>
      <w:numFmt w:val="lowerRoman"/>
      <w:lvlText w:val="%3."/>
      <w:lvlJc w:val="right"/>
      <w:pPr>
        <w:ind w:left="2232" w:hanging="180"/>
      </w:pPr>
    </w:lvl>
    <w:lvl w:ilvl="3" w:tplc="1009000F" w:tentative="1">
      <w:start w:val="1"/>
      <w:numFmt w:val="decimal"/>
      <w:lvlText w:val="%4."/>
      <w:lvlJc w:val="left"/>
      <w:pPr>
        <w:ind w:left="2952" w:hanging="360"/>
      </w:pPr>
    </w:lvl>
    <w:lvl w:ilvl="4" w:tplc="10090019" w:tentative="1">
      <w:start w:val="1"/>
      <w:numFmt w:val="lowerLetter"/>
      <w:lvlText w:val="%5."/>
      <w:lvlJc w:val="left"/>
      <w:pPr>
        <w:ind w:left="3672" w:hanging="360"/>
      </w:pPr>
    </w:lvl>
    <w:lvl w:ilvl="5" w:tplc="1009001B" w:tentative="1">
      <w:start w:val="1"/>
      <w:numFmt w:val="lowerRoman"/>
      <w:lvlText w:val="%6."/>
      <w:lvlJc w:val="right"/>
      <w:pPr>
        <w:ind w:left="4392" w:hanging="180"/>
      </w:pPr>
    </w:lvl>
    <w:lvl w:ilvl="6" w:tplc="1009000F" w:tentative="1">
      <w:start w:val="1"/>
      <w:numFmt w:val="decimal"/>
      <w:lvlText w:val="%7."/>
      <w:lvlJc w:val="left"/>
      <w:pPr>
        <w:ind w:left="5112" w:hanging="360"/>
      </w:pPr>
    </w:lvl>
    <w:lvl w:ilvl="7" w:tplc="10090019" w:tentative="1">
      <w:start w:val="1"/>
      <w:numFmt w:val="lowerLetter"/>
      <w:lvlText w:val="%8."/>
      <w:lvlJc w:val="left"/>
      <w:pPr>
        <w:ind w:left="5832" w:hanging="360"/>
      </w:pPr>
    </w:lvl>
    <w:lvl w:ilvl="8" w:tplc="10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>
    <w:nsid w:val="7A597EC3"/>
    <w:multiLevelType w:val="hybridMultilevel"/>
    <w:tmpl w:val="934C4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D8D"/>
    <w:rsid w:val="000271EB"/>
    <w:rsid w:val="000347A2"/>
    <w:rsid w:val="00047A0A"/>
    <w:rsid w:val="00081FCF"/>
    <w:rsid w:val="00083DD4"/>
    <w:rsid w:val="000B7C11"/>
    <w:rsid w:val="00113FCB"/>
    <w:rsid w:val="001272D9"/>
    <w:rsid w:val="00180921"/>
    <w:rsid w:val="001F1D7C"/>
    <w:rsid w:val="002179B1"/>
    <w:rsid w:val="00247502"/>
    <w:rsid w:val="00247CA8"/>
    <w:rsid w:val="00276655"/>
    <w:rsid w:val="00286FBD"/>
    <w:rsid w:val="002915BC"/>
    <w:rsid w:val="00293071"/>
    <w:rsid w:val="002C6064"/>
    <w:rsid w:val="002E1A93"/>
    <w:rsid w:val="002E32B0"/>
    <w:rsid w:val="003062A4"/>
    <w:rsid w:val="00320971"/>
    <w:rsid w:val="0032700D"/>
    <w:rsid w:val="003372D9"/>
    <w:rsid w:val="003C0A90"/>
    <w:rsid w:val="00430CB6"/>
    <w:rsid w:val="00446A72"/>
    <w:rsid w:val="00457F2B"/>
    <w:rsid w:val="00464176"/>
    <w:rsid w:val="004942B7"/>
    <w:rsid w:val="004F083D"/>
    <w:rsid w:val="00567AB5"/>
    <w:rsid w:val="005A360A"/>
    <w:rsid w:val="005B6E7D"/>
    <w:rsid w:val="00632349"/>
    <w:rsid w:val="00644370"/>
    <w:rsid w:val="006563A9"/>
    <w:rsid w:val="006B4C34"/>
    <w:rsid w:val="006B6ACA"/>
    <w:rsid w:val="006C7315"/>
    <w:rsid w:val="006D5B23"/>
    <w:rsid w:val="006E00FA"/>
    <w:rsid w:val="00700FA0"/>
    <w:rsid w:val="00703D0D"/>
    <w:rsid w:val="00790695"/>
    <w:rsid w:val="007A6403"/>
    <w:rsid w:val="007E4720"/>
    <w:rsid w:val="00816DA7"/>
    <w:rsid w:val="00817EB9"/>
    <w:rsid w:val="00883D8D"/>
    <w:rsid w:val="00895616"/>
    <w:rsid w:val="008D60C9"/>
    <w:rsid w:val="008E0D05"/>
    <w:rsid w:val="008F1C3D"/>
    <w:rsid w:val="008F36F3"/>
    <w:rsid w:val="008F6E03"/>
    <w:rsid w:val="00953DFC"/>
    <w:rsid w:val="009701EC"/>
    <w:rsid w:val="009A31DB"/>
    <w:rsid w:val="009A3E21"/>
    <w:rsid w:val="009B27FE"/>
    <w:rsid w:val="009D3A11"/>
    <w:rsid w:val="009F2154"/>
    <w:rsid w:val="00A214F4"/>
    <w:rsid w:val="00A52D13"/>
    <w:rsid w:val="00A54355"/>
    <w:rsid w:val="00A5502B"/>
    <w:rsid w:val="00A607A3"/>
    <w:rsid w:val="00A63BE0"/>
    <w:rsid w:val="00A63DD6"/>
    <w:rsid w:val="00A77524"/>
    <w:rsid w:val="00A82EFF"/>
    <w:rsid w:val="00A85D36"/>
    <w:rsid w:val="00AA5E09"/>
    <w:rsid w:val="00AB2197"/>
    <w:rsid w:val="00AC3A8B"/>
    <w:rsid w:val="00AE656E"/>
    <w:rsid w:val="00B12CC6"/>
    <w:rsid w:val="00B4328F"/>
    <w:rsid w:val="00B47A65"/>
    <w:rsid w:val="00B518EF"/>
    <w:rsid w:val="00B64986"/>
    <w:rsid w:val="00B946CF"/>
    <w:rsid w:val="00B97DD0"/>
    <w:rsid w:val="00BB0A6B"/>
    <w:rsid w:val="00BC31B4"/>
    <w:rsid w:val="00C05107"/>
    <w:rsid w:val="00CD64E9"/>
    <w:rsid w:val="00CE439D"/>
    <w:rsid w:val="00CF0699"/>
    <w:rsid w:val="00CF0CF7"/>
    <w:rsid w:val="00CF2FCC"/>
    <w:rsid w:val="00CF4AA5"/>
    <w:rsid w:val="00D84B3E"/>
    <w:rsid w:val="00DC1FF0"/>
    <w:rsid w:val="00DC4139"/>
    <w:rsid w:val="00DE628F"/>
    <w:rsid w:val="00E1676A"/>
    <w:rsid w:val="00E17247"/>
    <w:rsid w:val="00E32F4D"/>
    <w:rsid w:val="00EA0DD7"/>
    <w:rsid w:val="00EF7913"/>
    <w:rsid w:val="00F90C46"/>
    <w:rsid w:val="00FA7777"/>
    <w:rsid w:val="00FB203E"/>
    <w:rsid w:val="00FE7170"/>
    <w:rsid w:val="00FF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78D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A11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3A11"/>
    <w:pPr>
      <w:keepNext/>
      <w:keepLines/>
      <w:spacing w:before="240" w:after="120"/>
      <w:outlineLvl w:val="0"/>
    </w:pPr>
    <w:rPr>
      <w:rFonts w:eastAsiaTheme="majorEastAsia" w:cstheme="majorBidi"/>
      <w:sz w:val="40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3A11"/>
    <w:pPr>
      <w:keepNext/>
      <w:keepLines/>
      <w:spacing w:before="240" w:after="120"/>
      <w:outlineLvl w:val="1"/>
    </w:pPr>
    <w:rPr>
      <w:rFonts w:eastAsiaTheme="majorEastAsia" w:cstheme="majorBidi"/>
      <w:sz w:val="36"/>
      <w:szCs w:val="32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9D3A11"/>
    <w:pPr>
      <w:outlineLvl w:val="2"/>
    </w:pPr>
    <w:rPr>
      <w:rFonts w:cs="Arial"/>
      <w:i w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3A11"/>
    <w:pPr>
      <w:keepNext/>
      <w:keepLines/>
      <w:spacing w:before="240" w:after="120"/>
      <w:outlineLvl w:val="3"/>
    </w:pPr>
    <w:rPr>
      <w:rFonts w:eastAsiaTheme="majorEastAsia" w:cstheme="majorBidi"/>
      <w:i/>
      <w:iCs/>
      <w:sz w:val="32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3A11"/>
    <w:pPr>
      <w:keepNext/>
      <w:keepLines/>
      <w:spacing w:before="240" w:after="120"/>
      <w:outlineLvl w:val="4"/>
    </w:pPr>
    <w:rPr>
      <w:rFonts w:eastAsiaTheme="majorEastAsia" w:cstheme="majorBidi"/>
      <w:b/>
      <w:bCs/>
      <w:sz w:val="28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D3A11"/>
    <w:pPr>
      <w:keepNext/>
      <w:keepLines/>
      <w:spacing w:before="240" w:after="120"/>
      <w:outlineLvl w:val="5"/>
    </w:pPr>
    <w:rPr>
      <w:rFonts w:eastAsiaTheme="majorEastAsia" w:cstheme="majorBidi"/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D3A11"/>
    <w:pPr>
      <w:keepNext/>
      <w:keepLines/>
      <w:spacing w:before="240" w:after="120"/>
      <w:outlineLvl w:val="6"/>
    </w:pPr>
    <w:rPr>
      <w:rFonts w:eastAsiaTheme="majorEastAsia" w:cstheme="majorBidi"/>
      <w:b/>
      <w:iCs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D3A11"/>
    <w:pPr>
      <w:keepNext/>
      <w:keepLines/>
      <w:spacing w:before="240" w:after="120"/>
      <w:outlineLvl w:val="7"/>
    </w:pPr>
    <w:rPr>
      <w:rFonts w:eastAsiaTheme="majorEastAsia" w:cstheme="majorBidi"/>
      <w:b/>
      <w:i/>
      <w:color w:val="404040" w:themeColor="text1" w:themeTint="BF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D3A11"/>
    <w:pPr>
      <w:keepNext/>
      <w:keepLines/>
      <w:spacing w:before="240" w:after="120"/>
      <w:outlineLvl w:val="8"/>
    </w:pPr>
    <w:rPr>
      <w:rFonts w:eastAsiaTheme="majorEastAsia" w:cstheme="majorBidi"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  <w:rsid w:val="009D3A1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D3A11"/>
  </w:style>
  <w:style w:type="character" w:customStyle="1" w:styleId="Heading1Char">
    <w:name w:val="Heading 1 Char"/>
    <w:basedOn w:val="DefaultParagraphFont"/>
    <w:link w:val="Heading1"/>
    <w:uiPriority w:val="9"/>
    <w:rsid w:val="009D3A11"/>
    <w:rPr>
      <w:rFonts w:ascii="Arial" w:eastAsiaTheme="majorEastAsia" w:hAnsi="Arial" w:cstheme="majorBidi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D3A11"/>
    <w:rPr>
      <w:rFonts w:ascii="Arial" w:eastAsiaTheme="majorEastAsia" w:hAnsi="Arial" w:cstheme="majorBidi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D3A11"/>
    <w:rPr>
      <w:rFonts w:ascii="Arial" w:eastAsiaTheme="majorEastAsia" w:hAnsi="Arial" w:cs="Arial"/>
      <w:iCs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D3A11"/>
    <w:rPr>
      <w:rFonts w:ascii="Arial" w:eastAsiaTheme="majorEastAsia" w:hAnsi="Arial" w:cstheme="majorBidi"/>
      <w:i/>
      <w:iCs/>
      <w:sz w:val="32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D3A11"/>
    <w:rPr>
      <w:rFonts w:ascii="Arial" w:eastAsiaTheme="majorEastAsia" w:hAnsi="Arial" w:cstheme="majorBidi"/>
      <w:b/>
      <w:bCs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9D3A11"/>
    <w:rPr>
      <w:rFonts w:ascii="Arial" w:eastAsiaTheme="majorEastAsia" w:hAnsi="Arial" w:cstheme="majorBidi"/>
      <w:b/>
      <w:bCs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9D3A11"/>
    <w:rPr>
      <w:rFonts w:ascii="Arial" w:eastAsiaTheme="majorEastAsia" w:hAnsi="Arial" w:cstheme="majorBidi"/>
      <w:b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9D3A11"/>
    <w:rPr>
      <w:rFonts w:ascii="Arial" w:eastAsiaTheme="majorEastAsia" w:hAnsi="Arial" w:cstheme="majorBidi"/>
      <w:b/>
      <w:i/>
      <w:color w:val="404040" w:themeColor="text1" w:themeTint="BF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rsid w:val="009D3A11"/>
    <w:rPr>
      <w:rFonts w:ascii="Arial" w:eastAsiaTheme="majorEastAsia" w:hAnsi="Arial" w:cstheme="majorBidi"/>
      <w:i/>
      <w:iCs/>
      <w:sz w:val="24"/>
    </w:rPr>
  </w:style>
  <w:style w:type="paragraph" w:styleId="Title">
    <w:name w:val="Title"/>
    <w:basedOn w:val="Normal"/>
    <w:next w:val="Normal"/>
    <w:link w:val="TitleChar"/>
    <w:uiPriority w:val="9"/>
    <w:qFormat/>
    <w:rsid w:val="009D3A11"/>
    <w:pPr>
      <w:pBdr>
        <w:bottom w:val="single" w:sz="4" w:space="4" w:color="auto"/>
      </w:pBdr>
      <w:tabs>
        <w:tab w:val="right" w:pos="9360"/>
      </w:tabs>
      <w:spacing w:line="240" w:lineRule="auto"/>
      <w:contextualSpacing/>
    </w:pPr>
    <w:rPr>
      <w:rFonts w:eastAsiaTheme="majorEastAsia" w:cs="Arial"/>
      <w:bCs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9D3A11"/>
    <w:rPr>
      <w:rFonts w:ascii="Arial" w:eastAsiaTheme="majorEastAsia" w:hAnsi="Arial" w:cs="Arial"/>
      <w:bCs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3A11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D3A11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D3A11"/>
    <w:rPr>
      <w:rFonts w:ascii="Arial" w:hAnsi="Arial"/>
      <w:b/>
      <w:bCs/>
    </w:rPr>
  </w:style>
  <w:style w:type="character" w:styleId="Emphasis">
    <w:name w:val="Emphasis"/>
    <w:basedOn w:val="DefaultParagraphFont"/>
    <w:uiPriority w:val="20"/>
    <w:qFormat/>
    <w:rsid w:val="009D3A11"/>
    <w:rPr>
      <w:rFonts w:ascii="Arial" w:hAnsi="Arial"/>
      <w:i/>
      <w:iCs/>
    </w:rPr>
  </w:style>
  <w:style w:type="paragraph" w:styleId="NoSpacing">
    <w:name w:val="No Spacing"/>
    <w:uiPriority w:val="1"/>
    <w:qFormat/>
    <w:rsid w:val="009D3A11"/>
    <w:pPr>
      <w:spacing w:after="0" w:line="240" w:lineRule="auto"/>
    </w:pPr>
    <w:rPr>
      <w:rFonts w:ascii="Arial" w:hAnsi="Arial" w:cs="Arial"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9D3A1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D3A1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D3A11"/>
    <w:rPr>
      <w:rFonts w:ascii="Arial" w:hAnsi="Arial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3A11"/>
    <w:pPr>
      <w:pBdr>
        <w:bottom w:val="single" w:sz="4" w:space="1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3A11"/>
    <w:rPr>
      <w:rFonts w:ascii="Arial" w:hAnsi="Arial"/>
      <w:b/>
      <w:bCs/>
      <w:i/>
      <w:i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9D3A11"/>
    <w:rPr>
      <w:rFonts w:ascii="Arial" w:hAnsi="Arial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D3A11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9D3A11"/>
    <w:rPr>
      <w:rFonts w:ascii="Arial" w:hAnsi="Arial"/>
      <w:smallCaps/>
      <w:color w:val="C0504D" w:themeColor="accent2"/>
      <w:u w:val="single"/>
    </w:rPr>
  </w:style>
  <w:style w:type="character" w:styleId="Hyperlink">
    <w:name w:val="Hyperlink"/>
    <w:basedOn w:val="DefaultParagraphFont"/>
    <w:uiPriority w:val="99"/>
    <w:unhideWhenUsed/>
    <w:rsid w:val="009D3A1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7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A2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3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A2"/>
    <w:rPr>
      <w:rFonts w:ascii="Arial" w:hAnsi="Arial"/>
      <w:sz w:val="24"/>
      <w:szCs w:val="24"/>
    </w:rPr>
  </w:style>
  <w:style w:type="table" w:styleId="TableGrid">
    <w:name w:val="Table Grid"/>
    <w:basedOn w:val="TableNormal"/>
    <w:uiPriority w:val="59"/>
    <w:rsid w:val="000347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9D3A1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D3A11"/>
    <w:rPr>
      <w:b/>
      <w:bCs/>
      <w:smallCap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3A11"/>
    <w:rPr>
      <w:color w:val="800080" w:themeColor="followedHyperlink"/>
      <w:u w:val="single"/>
    </w:rPr>
  </w:style>
  <w:style w:type="paragraph" w:customStyle="1" w:styleId="AppleFill">
    <w:name w:val="Apple Fill"/>
    <w:basedOn w:val="Normal"/>
    <w:link w:val="AppleFillChar"/>
    <w:uiPriority w:val="10"/>
    <w:qFormat/>
    <w:rsid w:val="009D3A11"/>
    <w:rPr>
      <w:b/>
      <w:color w:val="FFFFFF" w:themeColor="background1"/>
      <w:shd w:val="clear" w:color="auto" w:fill="9BBB59" w:themeFill="accent3"/>
    </w:rPr>
  </w:style>
  <w:style w:type="paragraph" w:customStyle="1" w:styleId="AquaFill">
    <w:name w:val="Aqua Fill"/>
    <w:basedOn w:val="Normal"/>
    <w:link w:val="AquaFillChar"/>
    <w:uiPriority w:val="10"/>
    <w:qFormat/>
    <w:rsid w:val="009D3A11"/>
    <w:rPr>
      <w:b/>
      <w:color w:val="FFFFFF" w:themeColor="background1"/>
      <w:shd w:val="clear" w:color="auto" w:fill="4BACC6" w:themeFill="accent5"/>
    </w:rPr>
  </w:style>
  <w:style w:type="character" w:customStyle="1" w:styleId="AppleFillChar">
    <w:name w:val="Apple Fill Char"/>
    <w:basedOn w:val="DefaultParagraphFont"/>
    <w:link w:val="AppleFill"/>
    <w:uiPriority w:val="10"/>
    <w:rsid w:val="009D3A11"/>
    <w:rPr>
      <w:rFonts w:ascii="Arial" w:hAnsi="Arial"/>
      <w:b/>
      <w:color w:val="FFFFFF" w:themeColor="background1"/>
      <w:sz w:val="24"/>
      <w:szCs w:val="24"/>
    </w:rPr>
  </w:style>
  <w:style w:type="paragraph" w:customStyle="1" w:styleId="WineFill">
    <w:name w:val="Wine Fill"/>
    <w:basedOn w:val="Normal"/>
    <w:link w:val="WineFillChar"/>
    <w:uiPriority w:val="9"/>
    <w:qFormat/>
    <w:rsid w:val="009D3A11"/>
    <w:rPr>
      <w:b/>
      <w:color w:val="FFFFFF" w:themeColor="background1"/>
      <w:shd w:val="clear" w:color="auto" w:fill="C0504D" w:themeFill="accent2"/>
    </w:rPr>
  </w:style>
  <w:style w:type="character" w:customStyle="1" w:styleId="AquaFillChar">
    <w:name w:val="Aqua Fill Char"/>
    <w:basedOn w:val="DefaultParagraphFont"/>
    <w:link w:val="AquaFill"/>
    <w:uiPriority w:val="10"/>
    <w:rsid w:val="009D3A11"/>
    <w:rPr>
      <w:rFonts w:ascii="Arial" w:hAnsi="Arial"/>
      <w:b/>
      <w:color w:val="FFFFFF" w:themeColor="background1"/>
      <w:sz w:val="24"/>
      <w:szCs w:val="24"/>
    </w:rPr>
  </w:style>
  <w:style w:type="character" w:customStyle="1" w:styleId="WineFillChar">
    <w:name w:val="Wine Fill Char"/>
    <w:basedOn w:val="DefaultParagraphFont"/>
    <w:link w:val="WineFill"/>
    <w:uiPriority w:val="9"/>
    <w:rsid w:val="009D3A11"/>
    <w:rPr>
      <w:rFonts w:ascii="Arial" w:hAnsi="Arial"/>
      <w:b/>
      <w:color w:val="FFFFFF" w:themeColor="background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A11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3A11"/>
    <w:pPr>
      <w:keepNext/>
      <w:keepLines/>
      <w:spacing w:before="240" w:after="120"/>
      <w:outlineLvl w:val="0"/>
    </w:pPr>
    <w:rPr>
      <w:rFonts w:eastAsiaTheme="majorEastAsia" w:cstheme="majorBidi"/>
      <w:sz w:val="40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3A11"/>
    <w:pPr>
      <w:keepNext/>
      <w:keepLines/>
      <w:spacing w:before="240" w:after="120"/>
      <w:outlineLvl w:val="1"/>
    </w:pPr>
    <w:rPr>
      <w:rFonts w:eastAsiaTheme="majorEastAsia" w:cstheme="majorBidi"/>
      <w:sz w:val="36"/>
      <w:szCs w:val="32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9D3A11"/>
    <w:pPr>
      <w:outlineLvl w:val="2"/>
    </w:pPr>
    <w:rPr>
      <w:rFonts w:cs="Arial"/>
      <w:i w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3A11"/>
    <w:pPr>
      <w:keepNext/>
      <w:keepLines/>
      <w:spacing w:before="240" w:after="120"/>
      <w:outlineLvl w:val="3"/>
    </w:pPr>
    <w:rPr>
      <w:rFonts w:eastAsiaTheme="majorEastAsia" w:cstheme="majorBidi"/>
      <w:i/>
      <w:iCs/>
      <w:sz w:val="32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3A11"/>
    <w:pPr>
      <w:keepNext/>
      <w:keepLines/>
      <w:spacing w:before="240" w:after="120"/>
      <w:outlineLvl w:val="4"/>
    </w:pPr>
    <w:rPr>
      <w:rFonts w:eastAsiaTheme="majorEastAsia" w:cstheme="majorBidi"/>
      <w:b/>
      <w:bCs/>
      <w:sz w:val="28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D3A11"/>
    <w:pPr>
      <w:keepNext/>
      <w:keepLines/>
      <w:spacing w:before="240" w:after="120"/>
      <w:outlineLvl w:val="5"/>
    </w:pPr>
    <w:rPr>
      <w:rFonts w:eastAsiaTheme="majorEastAsia" w:cstheme="majorBidi"/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D3A11"/>
    <w:pPr>
      <w:keepNext/>
      <w:keepLines/>
      <w:spacing w:before="240" w:after="120"/>
      <w:outlineLvl w:val="6"/>
    </w:pPr>
    <w:rPr>
      <w:rFonts w:eastAsiaTheme="majorEastAsia" w:cstheme="majorBidi"/>
      <w:b/>
      <w:iCs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D3A11"/>
    <w:pPr>
      <w:keepNext/>
      <w:keepLines/>
      <w:spacing w:before="240" w:after="120"/>
      <w:outlineLvl w:val="7"/>
    </w:pPr>
    <w:rPr>
      <w:rFonts w:eastAsiaTheme="majorEastAsia" w:cstheme="majorBidi"/>
      <w:b/>
      <w:i/>
      <w:color w:val="404040" w:themeColor="text1" w:themeTint="BF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D3A11"/>
    <w:pPr>
      <w:keepNext/>
      <w:keepLines/>
      <w:spacing w:before="240" w:after="120"/>
      <w:outlineLvl w:val="8"/>
    </w:pPr>
    <w:rPr>
      <w:rFonts w:eastAsiaTheme="majorEastAsia" w:cstheme="majorBidi"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  <w:rsid w:val="009D3A1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D3A11"/>
  </w:style>
  <w:style w:type="character" w:customStyle="1" w:styleId="Heading1Char">
    <w:name w:val="Heading 1 Char"/>
    <w:basedOn w:val="DefaultParagraphFont"/>
    <w:link w:val="Heading1"/>
    <w:uiPriority w:val="9"/>
    <w:rsid w:val="009D3A11"/>
    <w:rPr>
      <w:rFonts w:ascii="Arial" w:eastAsiaTheme="majorEastAsia" w:hAnsi="Arial" w:cstheme="majorBidi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D3A11"/>
    <w:rPr>
      <w:rFonts w:ascii="Arial" w:eastAsiaTheme="majorEastAsia" w:hAnsi="Arial" w:cstheme="majorBidi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D3A11"/>
    <w:rPr>
      <w:rFonts w:ascii="Arial" w:eastAsiaTheme="majorEastAsia" w:hAnsi="Arial" w:cs="Arial"/>
      <w:iCs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D3A11"/>
    <w:rPr>
      <w:rFonts w:ascii="Arial" w:eastAsiaTheme="majorEastAsia" w:hAnsi="Arial" w:cstheme="majorBidi"/>
      <w:i/>
      <w:iCs/>
      <w:sz w:val="32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D3A11"/>
    <w:rPr>
      <w:rFonts w:ascii="Arial" w:eastAsiaTheme="majorEastAsia" w:hAnsi="Arial" w:cstheme="majorBidi"/>
      <w:b/>
      <w:bCs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9D3A11"/>
    <w:rPr>
      <w:rFonts w:ascii="Arial" w:eastAsiaTheme="majorEastAsia" w:hAnsi="Arial" w:cstheme="majorBidi"/>
      <w:b/>
      <w:bCs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9D3A11"/>
    <w:rPr>
      <w:rFonts w:ascii="Arial" w:eastAsiaTheme="majorEastAsia" w:hAnsi="Arial" w:cstheme="majorBidi"/>
      <w:b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9D3A11"/>
    <w:rPr>
      <w:rFonts w:ascii="Arial" w:eastAsiaTheme="majorEastAsia" w:hAnsi="Arial" w:cstheme="majorBidi"/>
      <w:b/>
      <w:i/>
      <w:color w:val="404040" w:themeColor="text1" w:themeTint="BF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rsid w:val="009D3A11"/>
    <w:rPr>
      <w:rFonts w:ascii="Arial" w:eastAsiaTheme="majorEastAsia" w:hAnsi="Arial" w:cstheme="majorBidi"/>
      <w:i/>
      <w:iCs/>
      <w:sz w:val="24"/>
    </w:rPr>
  </w:style>
  <w:style w:type="paragraph" w:styleId="Title">
    <w:name w:val="Title"/>
    <w:basedOn w:val="Normal"/>
    <w:next w:val="Normal"/>
    <w:link w:val="TitleChar"/>
    <w:uiPriority w:val="9"/>
    <w:qFormat/>
    <w:rsid w:val="009D3A11"/>
    <w:pPr>
      <w:pBdr>
        <w:bottom w:val="single" w:sz="4" w:space="4" w:color="auto"/>
      </w:pBdr>
      <w:tabs>
        <w:tab w:val="right" w:pos="9360"/>
      </w:tabs>
      <w:spacing w:line="240" w:lineRule="auto"/>
      <w:contextualSpacing/>
    </w:pPr>
    <w:rPr>
      <w:rFonts w:eastAsiaTheme="majorEastAsia" w:cs="Arial"/>
      <w:bCs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9D3A11"/>
    <w:rPr>
      <w:rFonts w:ascii="Arial" w:eastAsiaTheme="majorEastAsia" w:hAnsi="Arial" w:cs="Arial"/>
      <w:bCs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3A11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D3A11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D3A11"/>
    <w:rPr>
      <w:rFonts w:ascii="Arial" w:hAnsi="Arial"/>
      <w:b/>
      <w:bCs/>
    </w:rPr>
  </w:style>
  <w:style w:type="character" w:styleId="Emphasis">
    <w:name w:val="Emphasis"/>
    <w:basedOn w:val="DefaultParagraphFont"/>
    <w:uiPriority w:val="20"/>
    <w:qFormat/>
    <w:rsid w:val="009D3A11"/>
    <w:rPr>
      <w:rFonts w:ascii="Arial" w:hAnsi="Arial"/>
      <w:i/>
      <w:iCs/>
    </w:rPr>
  </w:style>
  <w:style w:type="paragraph" w:styleId="NoSpacing">
    <w:name w:val="No Spacing"/>
    <w:uiPriority w:val="1"/>
    <w:qFormat/>
    <w:rsid w:val="009D3A11"/>
    <w:pPr>
      <w:spacing w:after="0" w:line="240" w:lineRule="auto"/>
    </w:pPr>
    <w:rPr>
      <w:rFonts w:ascii="Arial" w:hAnsi="Arial" w:cs="Arial"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9D3A1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D3A1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D3A11"/>
    <w:rPr>
      <w:rFonts w:ascii="Arial" w:hAnsi="Arial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3A11"/>
    <w:pPr>
      <w:pBdr>
        <w:bottom w:val="single" w:sz="4" w:space="1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3A11"/>
    <w:rPr>
      <w:rFonts w:ascii="Arial" w:hAnsi="Arial"/>
      <w:b/>
      <w:bCs/>
      <w:i/>
      <w:i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9D3A11"/>
    <w:rPr>
      <w:rFonts w:ascii="Arial" w:hAnsi="Arial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D3A11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9D3A11"/>
    <w:rPr>
      <w:rFonts w:ascii="Arial" w:hAnsi="Arial"/>
      <w:smallCaps/>
      <w:color w:val="C0504D" w:themeColor="accent2"/>
      <w:u w:val="single"/>
    </w:rPr>
  </w:style>
  <w:style w:type="character" w:styleId="Hyperlink">
    <w:name w:val="Hyperlink"/>
    <w:basedOn w:val="DefaultParagraphFont"/>
    <w:uiPriority w:val="99"/>
    <w:unhideWhenUsed/>
    <w:rsid w:val="009D3A1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7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A2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3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A2"/>
    <w:rPr>
      <w:rFonts w:ascii="Arial" w:hAnsi="Arial"/>
      <w:sz w:val="24"/>
      <w:szCs w:val="24"/>
    </w:rPr>
  </w:style>
  <w:style w:type="table" w:styleId="TableGrid">
    <w:name w:val="Table Grid"/>
    <w:basedOn w:val="TableNormal"/>
    <w:uiPriority w:val="59"/>
    <w:rsid w:val="000347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9D3A1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D3A11"/>
    <w:rPr>
      <w:b/>
      <w:bCs/>
      <w:smallCap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3A11"/>
    <w:rPr>
      <w:color w:val="800080" w:themeColor="followedHyperlink"/>
      <w:u w:val="single"/>
    </w:rPr>
  </w:style>
  <w:style w:type="paragraph" w:customStyle="1" w:styleId="AppleFill">
    <w:name w:val="Apple Fill"/>
    <w:basedOn w:val="Normal"/>
    <w:link w:val="AppleFillChar"/>
    <w:uiPriority w:val="10"/>
    <w:qFormat/>
    <w:rsid w:val="009D3A11"/>
    <w:rPr>
      <w:b/>
      <w:color w:val="FFFFFF" w:themeColor="background1"/>
      <w:shd w:val="clear" w:color="auto" w:fill="9BBB59" w:themeFill="accent3"/>
    </w:rPr>
  </w:style>
  <w:style w:type="paragraph" w:customStyle="1" w:styleId="AquaFill">
    <w:name w:val="Aqua Fill"/>
    <w:basedOn w:val="Normal"/>
    <w:link w:val="AquaFillChar"/>
    <w:uiPriority w:val="10"/>
    <w:qFormat/>
    <w:rsid w:val="009D3A11"/>
    <w:rPr>
      <w:b/>
      <w:color w:val="FFFFFF" w:themeColor="background1"/>
      <w:shd w:val="clear" w:color="auto" w:fill="4BACC6" w:themeFill="accent5"/>
    </w:rPr>
  </w:style>
  <w:style w:type="character" w:customStyle="1" w:styleId="AppleFillChar">
    <w:name w:val="Apple Fill Char"/>
    <w:basedOn w:val="DefaultParagraphFont"/>
    <w:link w:val="AppleFill"/>
    <w:uiPriority w:val="10"/>
    <w:rsid w:val="009D3A11"/>
    <w:rPr>
      <w:rFonts w:ascii="Arial" w:hAnsi="Arial"/>
      <w:b/>
      <w:color w:val="FFFFFF" w:themeColor="background1"/>
      <w:sz w:val="24"/>
      <w:szCs w:val="24"/>
    </w:rPr>
  </w:style>
  <w:style w:type="paragraph" w:customStyle="1" w:styleId="WineFill">
    <w:name w:val="Wine Fill"/>
    <w:basedOn w:val="Normal"/>
    <w:link w:val="WineFillChar"/>
    <w:uiPriority w:val="9"/>
    <w:qFormat/>
    <w:rsid w:val="009D3A11"/>
    <w:rPr>
      <w:b/>
      <w:color w:val="FFFFFF" w:themeColor="background1"/>
      <w:shd w:val="clear" w:color="auto" w:fill="C0504D" w:themeFill="accent2"/>
    </w:rPr>
  </w:style>
  <w:style w:type="character" w:customStyle="1" w:styleId="AquaFillChar">
    <w:name w:val="Aqua Fill Char"/>
    <w:basedOn w:val="DefaultParagraphFont"/>
    <w:link w:val="AquaFill"/>
    <w:uiPriority w:val="10"/>
    <w:rsid w:val="009D3A11"/>
    <w:rPr>
      <w:rFonts w:ascii="Arial" w:hAnsi="Arial"/>
      <w:b/>
      <w:color w:val="FFFFFF" w:themeColor="background1"/>
      <w:sz w:val="24"/>
      <w:szCs w:val="24"/>
    </w:rPr>
  </w:style>
  <w:style w:type="character" w:customStyle="1" w:styleId="WineFillChar">
    <w:name w:val="Wine Fill Char"/>
    <w:basedOn w:val="DefaultParagraphFont"/>
    <w:link w:val="WineFill"/>
    <w:uiPriority w:val="9"/>
    <w:rsid w:val="009D3A11"/>
    <w:rPr>
      <w:rFonts w:ascii="Arial" w:hAnsi="Arial"/>
      <w:b/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2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6498">
              <w:marLeft w:val="150"/>
              <w:marRight w:val="15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2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02796">
                          <w:marLeft w:val="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15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1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20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68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139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64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1089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9748">
              <w:marLeft w:val="150"/>
              <w:marRight w:val="15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4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79491">
                          <w:marLeft w:val="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650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76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6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07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06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924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751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4704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customXml" Target="../customXml/item5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">
      <a:majorFont>
        <a:latin typeface="HelveticaNeueLT Std Lt"/>
        <a:ea typeface=""/>
        <a:cs typeface=""/>
      </a:majorFont>
      <a:minorFont>
        <a:latin typeface="HelveticaNeue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rey County Document" ma:contentTypeID="0x0101002C4164E063A41A4487A7365A660F1118010031BA1F9FBD6B30408708386EC3162547" ma:contentTypeVersion="820" ma:contentTypeDescription="" ma:contentTypeScope="" ma:versionID="cd42d0047d48188c76ec7e76bd0b2ec7">
  <xsd:schema xmlns:xsd="http://www.w3.org/2001/XMLSchema" xmlns:xs="http://www.w3.org/2001/XMLSchema" xmlns:p="http://schemas.microsoft.com/office/2006/metadata/properties" xmlns:ns2="e6cd7bd4-3f3e-4495-b8c9-139289cd76e6" targetNamespace="http://schemas.microsoft.com/office/2006/metadata/properties" ma:root="true" ma:fieldsID="a2d8610f62916598539e5cd11dbe90d5" ns2:_="">
    <xsd:import namespace="e6cd7bd4-3f3e-4495-b8c9-139289cd76e6"/>
    <xsd:element name="properties">
      <xsd:complexType>
        <xsd:sequence>
          <xsd:element name="documentManagement">
            <xsd:complexType>
              <xsd:all>
                <xsd:element ref="ns2:gcNumber" minOccurs="0"/>
                <xsd:element ref="ns2:documentNumber" minOccurs="0"/>
                <xsd:element ref="ns2:recordCategory" minOccurs="0"/>
                <xsd:element ref="ns2:NodeRef" minOccurs="0"/>
                <xsd:element ref="ns2:SecurityInfo" minOccurs="0"/>
                <xsd:element ref="ns2:isPublic" minOccurs="0"/>
                <xsd:element ref="ns2:sharedId" minOccurs="0"/>
                <xsd:element ref="ns2:identifier" minOccurs="0"/>
                <xsd:element ref="ns2:reviewAsOf" minOccurs="0"/>
                <xsd:element ref="ns2:capitalProjectPriority" minOccurs="0"/>
                <xsd:element ref="ns2:capitalProjectYear" minOccurs="0"/>
                <xsd:element ref="ns2:Municipality" minOccurs="0"/>
                <xsd:element ref="ns2:addressee" minOccurs="0"/>
                <xsd:element ref="ns2:addressees" minOccurs="0"/>
                <xsd:element ref="ns2:originator" minOccurs="0"/>
                <xsd:element ref="ns2:sentdate" minOccurs="0"/>
                <xsd:element ref="ns2:subjectline" minOccurs="0"/>
                <xsd:element ref="ns2:Year" minOccurs="0"/>
                <xsd:element ref="ns2:Superseded" minOccurs="0"/>
                <xsd:element ref="ns2:bylawNumber" minOccurs="0"/>
                <xsd:element ref="ns2:committee" minOccurs="0"/>
                <xsd:element ref="ns2:meetingId" minOccurs="0"/>
                <xsd:element ref="ns2:agreementNumber" minOccurs="0"/>
                <xsd:element ref="ns2:policyApprovalDate" minOccurs="0"/>
                <xsd:element ref="ns2:policyApprovedBy" minOccurs="0"/>
                <xsd:element ref="ns2:policyNumber" minOccurs="0"/>
                <xsd:element ref="ns2:policyStatus" minOccurs="0"/>
                <xsd:element ref="ns2:purchaseNumber" minOccurs="0"/>
                <xsd:element ref="ns2:procedureNumber" minOccurs="0"/>
                <xsd:element ref="ns2:recordOriginating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d7bd4-3f3e-4495-b8c9-139289cd76e6" elementFormDefault="qualified">
    <xsd:import namespace="http://schemas.microsoft.com/office/2006/documentManagement/types"/>
    <xsd:import namespace="http://schemas.microsoft.com/office/infopath/2007/PartnerControls"/>
    <xsd:element name="gcNumber" ma:index="8" nillable="true" ma:displayName="GC Number" ma:hidden="true" ma:internalName="gcNumber" ma:readOnly="false">
      <xsd:simpleType>
        <xsd:restriction base="dms:Text">
          <xsd:maxLength value="255"/>
        </xsd:restriction>
      </xsd:simpleType>
    </xsd:element>
    <xsd:element name="documentNumber" ma:index="9" nillable="true" ma:displayName="Document Number" ma:hidden="true" ma:internalName="documentNumber" ma:readOnly="false">
      <xsd:simpleType>
        <xsd:restriction base="dms:Text">
          <xsd:maxLength value="255"/>
        </xsd:restriction>
      </xsd:simpleType>
    </xsd:element>
    <xsd:element name="recordCategory" ma:index="10" nillable="true" ma:displayName="Record Category" ma:hidden="true" ma:internalName="recordCategory" ma:readOnly="false">
      <xsd:simpleType>
        <xsd:restriction base="dms:Text">
          <xsd:maxLength value="255"/>
        </xsd:restriction>
      </xsd:simpleType>
    </xsd:element>
    <xsd:element name="NodeRef" ma:index="11" nillable="true" ma:displayName="NodeRef" ma:default="" ma:hidden="true" ma:internalName="NodeRef" ma:readOnly="false">
      <xsd:simpleType>
        <xsd:restriction base="dms:Text">
          <xsd:maxLength value="255"/>
        </xsd:restriction>
      </xsd:simpleType>
    </xsd:element>
    <xsd:element name="SecurityInfo" ma:index="12" nillable="true" ma:displayName="Security Info" ma:hidden="true" ma:internalName="SecurityInfo" ma:readOnly="false">
      <xsd:simpleType>
        <xsd:restriction base="dms:Text">
          <xsd:maxLength value="255"/>
        </xsd:restriction>
      </xsd:simpleType>
    </xsd:element>
    <xsd:element name="isPublic" ma:index="13" nillable="true" ma:displayName="Public" ma:default="0" ma:hidden="true" ma:internalName="isPublic" ma:readOnly="false">
      <xsd:simpleType>
        <xsd:restriction base="dms:Boolean"/>
      </xsd:simpleType>
    </xsd:element>
    <xsd:element name="sharedId" ma:index="14" nillable="true" ma:displayName="Shared ID" ma:hidden="true" ma:internalName="sharedId" ma:readOnly="false">
      <xsd:simpleType>
        <xsd:restriction base="dms:Text">
          <xsd:maxLength value="255"/>
        </xsd:restriction>
      </xsd:simpleType>
    </xsd:element>
    <xsd:element name="identifier" ma:index="15" nillable="true" ma:displayName="Record ID" ma:hidden="true" ma:internalName="identifier" ma:readOnly="false">
      <xsd:simpleType>
        <xsd:restriction base="dms:Text">
          <xsd:maxLength value="255"/>
        </xsd:restriction>
      </xsd:simpleType>
    </xsd:element>
    <xsd:element name="reviewAsOf" ma:index="16" nillable="true" ma:displayName="Next Review" ma:format="DateOnly" ma:hidden="true" ma:internalName="reviewAsOf" ma:readOnly="false">
      <xsd:simpleType>
        <xsd:restriction base="dms:DateTime"/>
      </xsd:simpleType>
    </xsd:element>
    <xsd:element name="capitalProjectPriority" ma:index="17" nillable="true" ma:displayName="Capital Project Priority" ma:hidden="true" ma:internalName="capitalProjectPriority" ma:readOnly="false" ma:percentage="FALSE">
      <xsd:simpleType>
        <xsd:restriction base="dms:Number"/>
      </xsd:simpleType>
    </xsd:element>
    <xsd:element name="capitalProjectYear" ma:index="18" nillable="true" ma:displayName="Capital Project Year" ma:hidden="true" ma:internalName="capitalProjectYear" ma:readOnly="false">
      <xsd:simpleType>
        <xsd:restriction base="dms:Text">
          <xsd:maxLength value="255"/>
        </xsd:restriction>
      </xsd:simpleType>
    </xsd:element>
    <xsd:element name="Municipality" ma:index="19" nillable="true" ma:displayName="Municipality" ma:hidden="true" ma:internalName="Municipality" ma:readOnly="false">
      <xsd:simpleType>
        <xsd:restriction base="dms:Text">
          <xsd:maxLength value="255"/>
        </xsd:restriction>
      </xsd:simpleType>
    </xsd:element>
    <xsd:element name="addressee" ma:index="20" nillable="true" ma:displayName="To" ma:hidden="true" ma:internalName="addressee" ma:readOnly="false">
      <xsd:simpleType>
        <xsd:restriction base="dms:Text">
          <xsd:maxLength value="255"/>
        </xsd:restriction>
      </xsd:simpleType>
    </xsd:element>
    <xsd:element name="addressees" ma:index="21" nillable="true" ma:displayName="CC" ma:hidden="true" ma:internalName="addressees" ma:readOnly="false">
      <xsd:simpleType>
        <xsd:restriction base="dms:Text">
          <xsd:maxLength value="255"/>
        </xsd:restriction>
      </xsd:simpleType>
    </xsd:element>
    <xsd:element name="originator" ma:index="22" nillable="true" ma:displayName="From" ma:hidden="true" ma:internalName="originator" ma:readOnly="false">
      <xsd:simpleType>
        <xsd:restriction base="dms:Text">
          <xsd:maxLength value="255"/>
        </xsd:restriction>
      </xsd:simpleType>
    </xsd:element>
    <xsd:element name="sentdate" ma:index="23" nillable="true" ma:displayName="Sent Date" ma:format="DateOnly" ma:hidden="true" ma:internalName="sentdate" ma:readOnly="false">
      <xsd:simpleType>
        <xsd:restriction base="dms:DateTime"/>
      </xsd:simpleType>
    </xsd:element>
    <xsd:element name="subjectline" ma:index="24" nillable="true" ma:displayName="Email Subject" ma:hidden="true" ma:internalName="subjectline" ma:readOnly="false">
      <xsd:simpleType>
        <xsd:restriction base="dms:Text">
          <xsd:maxLength value="255"/>
        </xsd:restriction>
      </xsd:simpleType>
    </xsd:element>
    <xsd:element name="Year" ma:index="25" nillable="true" ma:displayName="Year" ma:default="" ma:internalName="Year">
      <xsd:simpleType>
        <xsd:restriction base="dms:Text">
          <xsd:maxLength value="255"/>
        </xsd:restriction>
      </xsd:simpleType>
    </xsd:element>
    <xsd:element name="Superseded" ma:index="26" nillable="true" ma:displayName="Superseded" ma:default="0" ma:description="Flag the document as being superseded" ma:internalName="Superseded">
      <xsd:simpleType>
        <xsd:restriction base="dms:Boolean"/>
      </xsd:simpleType>
    </xsd:element>
    <xsd:element name="bylawNumber" ma:index="27" nillable="true" ma:displayName="By-Law Number" ma:internalName="bylawNumber">
      <xsd:simpleType>
        <xsd:restriction base="dms:Text">
          <xsd:maxLength value="255"/>
        </xsd:restriction>
      </xsd:simpleType>
    </xsd:element>
    <xsd:element name="committee" ma:index="28" nillable="true" ma:displayName="Committee" ma:internalName="committee">
      <xsd:simpleType>
        <xsd:restriction base="dms:Text">
          <xsd:maxLength value="255"/>
        </xsd:restriction>
      </xsd:simpleType>
    </xsd:element>
    <xsd:element name="meetingId" ma:index="29" nillable="true" ma:displayName="Meeting ID" ma:internalName="meetingId">
      <xsd:simpleType>
        <xsd:restriction base="dms:Text">
          <xsd:maxLength value="255"/>
        </xsd:restriction>
      </xsd:simpleType>
    </xsd:element>
    <xsd:element name="agreementNumber" ma:index="30" nillable="true" ma:displayName="Agreement Number" ma:internalName="agreementNumber">
      <xsd:simpleType>
        <xsd:restriction base="dms:Text">
          <xsd:maxLength value="255"/>
        </xsd:restriction>
      </xsd:simpleType>
    </xsd:element>
    <xsd:element name="policyApprovalDate" ma:index="31" nillable="true" ma:displayName="Policy Approval Date" ma:format="DateOnly" ma:internalName="policyApprovalDate">
      <xsd:simpleType>
        <xsd:restriction base="dms:DateTime"/>
      </xsd:simpleType>
    </xsd:element>
    <xsd:element name="policyApprovedBy" ma:index="32" nillable="true" ma:displayName="Policy Approved By" ma:internalName="policyApprovedBy">
      <xsd:simpleType>
        <xsd:restriction base="dms:Text">
          <xsd:maxLength value="255"/>
        </xsd:restriction>
      </xsd:simpleType>
    </xsd:element>
    <xsd:element name="policyNumber" ma:index="33" nillable="true" ma:displayName="Policy Number" ma:internalName="policyNumber">
      <xsd:simpleType>
        <xsd:restriction base="dms:Text">
          <xsd:maxLength value="255"/>
        </xsd:restriction>
      </xsd:simpleType>
    </xsd:element>
    <xsd:element name="policyStatus" ma:index="34" nillable="true" ma:displayName="Policy Status" ma:internalName="policyStatus">
      <xsd:simpleType>
        <xsd:restriction base="dms:Text">
          <xsd:maxLength value="255"/>
        </xsd:restriction>
      </xsd:simpleType>
    </xsd:element>
    <xsd:element name="purchaseNumber" ma:index="35" nillable="true" ma:displayName="Purchase Number" ma:internalName="purchaseNumber">
      <xsd:simpleType>
        <xsd:restriction base="dms:Text">
          <xsd:maxLength value="255"/>
        </xsd:restriction>
      </xsd:simpleType>
    </xsd:element>
    <xsd:element name="procedureNumber" ma:index="36" nillable="true" ma:displayName="Procedure Number" ma:internalName="procedureNumber">
      <xsd:simpleType>
        <xsd:restriction base="dms:Text">
          <xsd:maxLength value="255"/>
        </xsd:restriction>
      </xsd:simpleType>
    </xsd:element>
    <xsd:element name="recordOriginatingLocation" ma:index="37" nillable="true" ma:displayName="Originating Location" ma:hidden="true" ma:internalName="recordOriginatingLocation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07520ec-6bc0-44fa-bd35-215c990d95f9" ContentTypeId="0x0101002C4164E063A41A4487A7365A660F1118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pitalProjectYear xmlns="e6cd7bd4-3f3e-4495-b8c9-139289cd76e6" xsi:nil="true"/>
    <subjectline xmlns="e6cd7bd4-3f3e-4495-b8c9-139289cd76e6" xsi:nil="true"/>
    <policyStatus xmlns="e6cd7bd4-3f3e-4495-b8c9-139289cd76e6" xsi:nil="true"/>
    <SecurityInfo xmlns="e6cd7bd4-3f3e-4495-b8c9-139289cd76e6" xsi:nil="true"/>
    <sentdate xmlns="e6cd7bd4-3f3e-4495-b8c9-139289cd76e6" xsi:nil="true"/>
    <Superseded xmlns="e6cd7bd4-3f3e-4495-b8c9-139289cd76e6">false</Superseded>
    <Year xmlns="e6cd7bd4-3f3e-4495-b8c9-139289cd76e6" xsi:nil="true"/>
    <originator xmlns="e6cd7bd4-3f3e-4495-b8c9-139289cd76e6" xsi:nil="true"/>
    <policyNumber xmlns="e6cd7bd4-3f3e-4495-b8c9-139289cd76e6" xsi:nil="true"/>
    <documentNumber xmlns="e6cd7bd4-3f3e-4495-b8c9-139289cd76e6">GC_107397831</documentNumber>
    <Municipality xmlns="e6cd7bd4-3f3e-4495-b8c9-139289cd76e6" xsi:nil="true"/>
    <gcNumber xmlns="e6cd7bd4-3f3e-4495-b8c9-139289cd76e6" xsi:nil="true"/>
    <recordCategory xmlns="e6cd7bd4-3f3e-4495-b8c9-139289cd76e6">C11</recordCategory>
    <isPublic xmlns="e6cd7bd4-3f3e-4495-b8c9-139289cd76e6">true</isPublic>
    <sharedId xmlns="e6cd7bd4-3f3e-4495-b8c9-139289cd76e6">Q-kW1BcJR8ewIEg2am-CxA</sharedId>
    <committee xmlns="e6cd7bd4-3f3e-4495-b8c9-139289cd76e6">Long Term Care Committee of Management</committee>
    <meetingId xmlns="e6cd7bd4-3f3e-4495-b8c9-139289cd76e6">[2018-01-04 Long Term Care Committee of Management [6355]]</meetingId>
    <capitalProjectPriority xmlns="e6cd7bd4-3f3e-4495-b8c9-139289cd76e6" xsi:nil="true"/>
    <policyApprovalDate xmlns="e6cd7bd4-3f3e-4495-b8c9-139289cd76e6" xsi:nil="true"/>
    <NodeRef xmlns="e6cd7bd4-3f3e-4495-b8c9-139289cd76e6">7cdba928-f0a6-4c08-b22d-0053e127cbaa</NodeRef>
    <addressees xmlns="e6cd7bd4-3f3e-4495-b8c9-139289cd76e6" xsi:nil="true"/>
    <identifier xmlns="e6cd7bd4-3f3e-4495-b8c9-139289cd76e6">2018-1519160100593</identifier>
    <reviewAsOf xmlns="e6cd7bd4-3f3e-4495-b8c9-139289cd76e6">2028-02-20T08:55:04+00:00</reviewAsOf>
    <bylawNumber xmlns="e6cd7bd4-3f3e-4495-b8c9-139289cd76e6" xsi:nil="true"/>
    <addressee xmlns="e6cd7bd4-3f3e-4495-b8c9-139289cd76e6" xsi:nil="true"/>
    <recordOriginatingLocation xmlns="e6cd7bd4-3f3e-4495-b8c9-139289cd76e6">workspace://SpacesStore/f1a95ee7-254e-40c2-a280-b66fba396888</recordOriginatingLocation>
    <agreementNumber xmlns="e6cd7bd4-3f3e-4495-b8c9-139289cd76e6" xsi:nil="true"/>
    <policyApprovedBy xmlns="e6cd7bd4-3f3e-4495-b8c9-139289cd76e6" xsi:nil="true"/>
    <procedureNumber xmlns="e6cd7bd4-3f3e-4495-b8c9-139289cd76e6" xsi:nil="true"/>
    <purchaseNumber xmlns="e6cd7bd4-3f3e-4495-b8c9-139289cd76e6" xsi:nil="true"/>
  </documentManagement>
</p:properties>
</file>

<file path=customXml/itemProps1.xml><?xml version="1.0" encoding="utf-8"?>
<ds:datastoreItem xmlns:ds="http://schemas.openxmlformats.org/officeDocument/2006/customXml" ds:itemID="{1C5D4E67-DE2D-4B31-9DF3-7EDCB4D268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10ECD2-191A-4E88-BFB2-4B57D3504314}"/>
</file>

<file path=customXml/itemProps3.xml><?xml version="1.0" encoding="utf-8"?>
<ds:datastoreItem xmlns:ds="http://schemas.openxmlformats.org/officeDocument/2006/customXml" ds:itemID="{5043707E-AA52-41B3-B460-8280B9AB470C}"/>
</file>

<file path=customXml/itemProps4.xml><?xml version="1.0" encoding="utf-8"?>
<ds:datastoreItem xmlns:ds="http://schemas.openxmlformats.org/officeDocument/2006/customXml" ds:itemID="{A58B25BF-8EA8-4CD3-B37D-5BFE695C1A6B}"/>
</file>

<file path=customXml/itemProps5.xml><?xml version="1.0" encoding="utf-8"?>
<ds:datastoreItem xmlns:ds="http://schemas.openxmlformats.org/officeDocument/2006/customXml" ds:itemID="{F2B048C3-53E7-48D8-9B2D-7EE6D01C6B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Grey</Company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Elder, Nancy</dc:creator>
  <cp:lastModifiedBy>Warder,Tara</cp:lastModifiedBy>
  <cp:revision>3</cp:revision>
  <cp:lastPrinted>2017-12-20T16:57:00Z</cp:lastPrinted>
  <dcterms:created xsi:type="dcterms:W3CDTF">2017-12-29T16:35:00Z</dcterms:created>
  <dcterms:modified xsi:type="dcterms:W3CDTF">2018-02-20T20:54:00Z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0x0101002C4164E063A41A4487A7365A660F1118010031BA1F9FBD6B30408708386EC3162547</vt:lpwstr>
  </property>
  <property fmtid="{D5CDD505-2E9C-101B-9397-08002B2CF9AE}" pid="3" name="Order">
    <vt:r8>100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  <property fmtid="{D5CDD505-2E9C-101B-9397-08002B2CF9AE}" pid="6" name="lcf76f155ced4ddcb4097134ff3c332f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SharedWithUsers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TriggerFlowInfo">
    <vt:lpwstr/>
  </property>
</Properties>
</file>