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AC3A8B" w:rsidP="00AC3A8B">
      <w:pPr>
        <w:pStyle w:val="Heading1"/>
        <w:jc w:val="center"/>
      </w:pPr>
      <w:r w:rsidRPr="00FB686F">
        <w:t xml:space="preserve">Report </w:t>
      </w:r>
      <w:r w:rsidR="00953A5E">
        <w:t>TR-TAPS-</w:t>
      </w:r>
      <w:r w:rsidR="00202631">
        <w:t>40</w:t>
      </w:r>
      <w:r w:rsidR="00F61A5D">
        <w:t>-1</w:t>
      </w:r>
      <w:r w:rsidR="00A53A72">
        <w:t>4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>
        <w:tab/>
      </w:r>
      <w:r w:rsidR="00BC0B54">
        <w:t>Chair</w:t>
      </w:r>
      <w:r w:rsidR="00ED6A55">
        <w:t xml:space="preserve"> Barfoot</w:t>
      </w:r>
      <w:r w:rsidR="00BC0B54">
        <w:t xml:space="preserve"> </w:t>
      </w:r>
      <w:r w:rsidR="005E5FBE">
        <w:t xml:space="preserve">and Members of the </w:t>
      </w:r>
      <w:r w:rsidR="00D927D7">
        <w:t xml:space="preserve">Transportation and </w:t>
      </w:r>
      <w:r w:rsidR="00D927D7">
        <w:rPr>
          <w:lang w:val="en-CA"/>
        </w:rPr>
        <w:t>Public Safety</w:t>
      </w:r>
      <w:r w:rsidR="005E5FBE">
        <w:t xml:space="preserve"> Committee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1405B5">
        <w:t>M.J. Kelly</w:t>
      </w:r>
      <w:r w:rsidR="005E5FBE">
        <w:t xml:space="preserve">, Director of </w:t>
      </w:r>
      <w:r w:rsidR="001405B5">
        <w:t>Transportation Services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Meeting Date:</w:t>
      </w:r>
      <w:r w:rsidRPr="00FB686F">
        <w:tab/>
      </w:r>
      <w:r w:rsidR="006A6A18">
        <w:t>May 22, 2014</w:t>
      </w:r>
    </w:p>
    <w:p w:rsidR="00202631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202631" w:rsidRPr="00202631">
        <w:rPr>
          <w:rStyle w:val="Strong"/>
          <w:b w:val="0"/>
        </w:rPr>
        <w:t>Plow</w:t>
      </w:r>
      <w:r w:rsidR="00994501">
        <w:rPr>
          <w:rStyle w:val="Strong"/>
          <w:b w:val="0"/>
        </w:rPr>
        <w:t>/Spreader</w:t>
      </w:r>
      <w:r w:rsidR="00202631" w:rsidRPr="00202631">
        <w:rPr>
          <w:rStyle w:val="Strong"/>
          <w:b w:val="0"/>
        </w:rPr>
        <w:t xml:space="preserve"> Route</w:t>
      </w:r>
      <w:r w:rsidR="001B3FF1">
        <w:rPr>
          <w:rStyle w:val="Strong"/>
          <w:b w:val="0"/>
        </w:rPr>
        <w:t xml:space="preserve"> Modifications</w:t>
      </w:r>
    </w:p>
    <w:p w:rsidR="00AC3A8B" w:rsidRPr="00E26705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Status</w:t>
      </w:r>
      <w:r w:rsidRPr="00FB686F">
        <w:t>:</w:t>
      </w:r>
      <w:r w:rsidR="009D318B">
        <w:tab/>
      </w:r>
      <w:r w:rsidR="00762D56">
        <w:t>Recommendation adopted by Committee as amended per Resolution TAPS68-14 May 22, 2014;</w:t>
      </w:r>
      <w:r w:rsidR="009613D6">
        <w:t xml:space="preserve"> Endorsed by County Council June 3, 2014 per Resolution CC73-14; </w:t>
      </w:r>
      <w:r w:rsidR="00762D56">
        <w:t xml:space="preserve"> </w:t>
      </w:r>
    </w:p>
    <w:p w:rsidR="00AC3A8B" w:rsidRPr="00FB686F" w:rsidRDefault="00AC3A8B" w:rsidP="00AC3A8B">
      <w:pPr>
        <w:pStyle w:val="Heading2"/>
      </w:pPr>
      <w:r w:rsidRPr="00FB686F">
        <w:t>Recommendation(s)</w:t>
      </w:r>
    </w:p>
    <w:p w:rsidR="00626E02" w:rsidRDefault="00CD7943" w:rsidP="00AC3A8B">
      <w:pPr>
        <w:rPr>
          <w:b/>
        </w:rPr>
      </w:pPr>
      <w:r>
        <w:rPr>
          <w:b/>
        </w:rPr>
        <w:t xml:space="preserve">WHEREAS </w:t>
      </w:r>
      <w:r w:rsidR="00626E02">
        <w:rPr>
          <w:b/>
        </w:rPr>
        <w:t xml:space="preserve">Grey County currently </w:t>
      </w:r>
      <w:r w:rsidR="0056662F">
        <w:rPr>
          <w:b/>
        </w:rPr>
        <w:t>utilizes</w:t>
      </w:r>
      <w:r w:rsidR="00626E02">
        <w:rPr>
          <w:b/>
        </w:rPr>
        <w:t xml:space="preserve"> 21 plow</w:t>
      </w:r>
      <w:r w:rsidR="00994501">
        <w:rPr>
          <w:b/>
        </w:rPr>
        <w:t>/</w:t>
      </w:r>
      <w:r w:rsidR="008E4BCD">
        <w:rPr>
          <w:b/>
        </w:rPr>
        <w:t>spreader routes</w:t>
      </w:r>
      <w:r w:rsidR="00626E02">
        <w:rPr>
          <w:b/>
        </w:rPr>
        <w:t xml:space="preserve"> during winter maintenance;</w:t>
      </w:r>
    </w:p>
    <w:p w:rsidR="00626E02" w:rsidRDefault="00626E02" w:rsidP="00AC3A8B">
      <w:pPr>
        <w:rPr>
          <w:b/>
        </w:rPr>
      </w:pPr>
      <w:r>
        <w:rPr>
          <w:b/>
        </w:rPr>
        <w:t>AND WHEREAS as per the Transportation Services Review</w:t>
      </w:r>
      <w:r w:rsidR="00890BC0">
        <w:rPr>
          <w:b/>
        </w:rPr>
        <w:t>,</w:t>
      </w:r>
      <w:r>
        <w:rPr>
          <w:b/>
        </w:rPr>
        <w:t xml:space="preserve"> an assessment of the plow</w:t>
      </w:r>
      <w:r w:rsidR="00994501">
        <w:rPr>
          <w:b/>
        </w:rPr>
        <w:t>/spreader</w:t>
      </w:r>
      <w:r>
        <w:rPr>
          <w:b/>
        </w:rPr>
        <w:t xml:space="preserve"> routes has been completed and it is determined that 19 plow</w:t>
      </w:r>
      <w:r w:rsidR="00994501">
        <w:rPr>
          <w:b/>
        </w:rPr>
        <w:t>/</w:t>
      </w:r>
      <w:r w:rsidR="008E4BCD">
        <w:rPr>
          <w:b/>
        </w:rPr>
        <w:t>spreader routes</w:t>
      </w:r>
      <w:r>
        <w:rPr>
          <w:b/>
        </w:rPr>
        <w:t xml:space="preserve"> is adequate to at least meet the </w:t>
      </w:r>
      <w:r w:rsidRPr="00626E02">
        <w:rPr>
          <w:b/>
        </w:rPr>
        <w:t>Winter Minimum Maintenance Standards;</w:t>
      </w:r>
    </w:p>
    <w:p w:rsidR="00CD7943" w:rsidRDefault="00CD7943" w:rsidP="00AC3A8B">
      <w:pPr>
        <w:rPr>
          <w:b/>
        </w:rPr>
      </w:pPr>
      <w:r>
        <w:rPr>
          <w:b/>
        </w:rPr>
        <w:t>NOW THEREFORE BE I</w:t>
      </w:r>
      <w:r w:rsidR="00136F69">
        <w:rPr>
          <w:b/>
        </w:rPr>
        <w:t>T RESOLVED THAT Report TR-TAPS-</w:t>
      </w:r>
      <w:r w:rsidR="00626E02">
        <w:rPr>
          <w:b/>
        </w:rPr>
        <w:t>40</w:t>
      </w:r>
      <w:r>
        <w:rPr>
          <w:b/>
        </w:rPr>
        <w:t>-1</w:t>
      </w:r>
      <w:r w:rsidR="00A53A72">
        <w:rPr>
          <w:b/>
        </w:rPr>
        <w:t>4</w:t>
      </w:r>
      <w:r w:rsidR="003E6931">
        <w:rPr>
          <w:b/>
        </w:rPr>
        <w:t xml:space="preserve"> regarding the</w:t>
      </w:r>
      <w:r w:rsidR="00616B15">
        <w:rPr>
          <w:b/>
        </w:rPr>
        <w:t xml:space="preserve"> </w:t>
      </w:r>
      <w:r w:rsidR="00626E02">
        <w:rPr>
          <w:b/>
        </w:rPr>
        <w:t xml:space="preserve">number of </w:t>
      </w:r>
      <w:r w:rsidR="00C37C9C">
        <w:rPr>
          <w:b/>
        </w:rPr>
        <w:t>p</w:t>
      </w:r>
      <w:r w:rsidR="00626E02">
        <w:rPr>
          <w:b/>
        </w:rPr>
        <w:t>low</w:t>
      </w:r>
      <w:r w:rsidR="00C37C9C">
        <w:rPr>
          <w:b/>
        </w:rPr>
        <w:t>/spreader</w:t>
      </w:r>
      <w:r w:rsidR="00626E02">
        <w:rPr>
          <w:b/>
        </w:rPr>
        <w:t xml:space="preserve"> </w:t>
      </w:r>
      <w:r w:rsidR="00C37C9C">
        <w:rPr>
          <w:b/>
        </w:rPr>
        <w:t>r</w:t>
      </w:r>
      <w:r w:rsidR="00626E02">
        <w:rPr>
          <w:b/>
        </w:rPr>
        <w:t xml:space="preserve">outes </w:t>
      </w:r>
      <w:proofErr w:type="gramStart"/>
      <w:r w:rsidR="00626E02">
        <w:rPr>
          <w:b/>
        </w:rPr>
        <w:t>be</w:t>
      </w:r>
      <w:proofErr w:type="gramEnd"/>
      <w:r w:rsidR="00626E02">
        <w:rPr>
          <w:b/>
        </w:rPr>
        <w:t xml:space="preserve"> </w:t>
      </w:r>
      <w:r>
        <w:rPr>
          <w:b/>
        </w:rPr>
        <w:t>received</w:t>
      </w:r>
      <w:r w:rsidR="00386195">
        <w:rPr>
          <w:b/>
        </w:rPr>
        <w:t>;</w:t>
      </w:r>
    </w:p>
    <w:p w:rsidR="00386195" w:rsidRDefault="00641700">
      <w:pPr>
        <w:rPr>
          <w:b/>
        </w:rPr>
      </w:pPr>
      <w:r>
        <w:rPr>
          <w:b/>
        </w:rPr>
        <w:t xml:space="preserve">AND THAT </w:t>
      </w:r>
      <w:r w:rsidR="00C37C9C">
        <w:rPr>
          <w:b/>
        </w:rPr>
        <w:t>the number of plow</w:t>
      </w:r>
      <w:r w:rsidR="00994501">
        <w:rPr>
          <w:b/>
        </w:rPr>
        <w:t xml:space="preserve">/spreader </w:t>
      </w:r>
      <w:r w:rsidR="00626E02">
        <w:rPr>
          <w:b/>
        </w:rPr>
        <w:t xml:space="preserve">routes </w:t>
      </w:r>
      <w:proofErr w:type="gramStart"/>
      <w:r w:rsidR="00626E02">
        <w:rPr>
          <w:b/>
        </w:rPr>
        <w:t>be</w:t>
      </w:r>
      <w:proofErr w:type="gramEnd"/>
      <w:r w:rsidR="00626E02">
        <w:rPr>
          <w:b/>
        </w:rPr>
        <w:t xml:space="preserve"> reduced to 19 </w:t>
      </w:r>
      <w:r w:rsidR="007460E3">
        <w:rPr>
          <w:b/>
        </w:rPr>
        <w:t>co</w:t>
      </w:r>
      <w:r w:rsidR="00387C0A">
        <w:rPr>
          <w:b/>
        </w:rPr>
        <w:t xml:space="preserve">mmencing in </w:t>
      </w:r>
      <w:r w:rsidR="007460E3">
        <w:rPr>
          <w:b/>
        </w:rPr>
        <w:t>the</w:t>
      </w:r>
      <w:r w:rsidR="00626E02">
        <w:rPr>
          <w:b/>
        </w:rPr>
        <w:t xml:space="preserve"> winter of 2014/2015.</w:t>
      </w:r>
    </w:p>
    <w:p w:rsidR="00AC3A8B" w:rsidRDefault="00AC3A8B" w:rsidP="00AC3A8B">
      <w:pPr>
        <w:pStyle w:val="Heading2"/>
      </w:pPr>
      <w:r w:rsidRPr="00B0378D">
        <w:t>Background</w:t>
      </w:r>
    </w:p>
    <w:p w:rsidR="00202631" w:rsidRDefault="00202631" w:rsidP="008A14C9">
      <w:r>
        <w:t>The County has 21 established plow</w:t>
      </w:r>
      <w:r w:rsidR="00994501">
        <w:t xml:space="preserve">/spreader </w:t>
      </w:r>
      <w:r>
        <w:t xml:space="preserve">routes of which </w:t>
      </w:r>
      <w:r w:rsidR="007460E3">
        <w:t xml:space="preserve">two </w:t>
      </w:r>
      <w:r>
        <w:t xml:space="preserve">are </w:t>
      </w:r>
      <w:r w:rsidR="005F42A9">
        <w:t>completed by a contractor</w:t>
      </w:r>
      <w:r>
        <w:t xml:space="preserve"> and the other 19 are completed by Grey County staff.</w:t>
      </w:r>
    </w:p>
    <w:p w:rsidR="00202631" w:rsidRDefault="00202631" w:rsidP="008A14C9">
      <w:proofErr w:type="gramStart"/>
      <w:r>
        <w:t xml:space="preserve">The length of the current routes range from </w:t>
      </w:r>
      <w:r w:rsidR="00994501">
        <w:t>29.5</w:t>
      </w:r>
      <w:r>
        <w:t xml:space="preserve"> to </w:t>
      </w:r>
      <w:r w:rsidR="00994501">
        <w:t xml:space="preserve">44.3 </w:t>
      </w:r>
      <w:proofErr w:type="spellStart"/>
      <w:r w:rsidR="00994501">
        <w:t>kilometres</w:t>
      </w:r>
      <w:proofErr w:type="spellEnd"/>
      <w:r>
        <w:t>.</w:t>
      </w:r>
      <w:proofErr w:type="gramEnd"/>
      <w:r>
        <w:t xml:space="preserve"> </w:t>
      </w:r>
      <w:r w:rsidR="001B3FF1">
        <w:t xml:space="preserve"> </w:t>
      </w:r>
      <w:r>
        <w:t xml:space="preserve">The number of routes has been in place for </w:t>
      </w:r>
      <w:r w:rsidR="00994501">
        <w:t>at least 15</w:t>
      </w:r>
      <w:r>
        <w:t xml:space="preserve"> years.</w:t>
      </w:r>
    </w:p>
    <w:p w:rsidR="005F42A9" w:rsidRDefault="00202631" w:rsidP="008A14C9">
      <w:r>
        <w:t>In accordance with the Transportation Services Review the plow</w:t>
      </w:r>
      <w:r w:rsidR="00994501">
        <w:t xml:space="preserve">/spreader </w:t>
      </w:r>
      <w:r>
        <w:t>ro</w:t>
      </w:r>
      <w:r w:rsidR="005F42A9">
        <w:t>utes were to be reviewed.</w:t>
      </w:r>
    </w:p>
    <w:p w:rsidR="00387C0A" w:rsidRDefault="005F42A9">
      <w:r>
        <w:t xml:space="preserve">The Transportation Services Department has completed the review on the plow routes and </w:t>
      </w:r>
      <w:r w:rsidR="00626E02">
        <w:t>recommends</w:t>
      </w:r>
      <w:r>
        <w:t xml:space="preserve"> the number of routes be reduced to 19. </w:t>
      </w:r>
      <w:r w:rsidR="00387C0A">
        <w:t xml:space="preserve"> </w:t>
      </w:r>
      <w:r>
        <w:t xml:space="preserve">The number of </w:t>
      </w:r>
      <w:proofErr w:type="spellStart"/>
      <w:r>
        <w:t>kilometres</w:t>
      </w:r>
      <w:proofErr w:type="spellEnd"/>
      <w:r w:rsidR="001B3FF1">
        <w:t xml:space="preserve"> per route ranges from </w:t>
      </w:r>
      <w:r w:rsidR="00994501">
        <w:t xml:space="preserve">35.5 to 47.9 </w:t>
      </w:r>
      <w:proofErr w:type="spellStart"/>
      <w:r w:rsidR="00994501">
        <w:t>kilometres</w:t>
      </w:r>
      <w:proofErr w:type="spellEnd"/>
      <w:r w:rsidR="0056662F">
        <w:t>.</w:t>
      </w:r>
    </w:p>
    <w:p w:rsidR="00890BC0" w:rsidRDefault="00ED00C9">
      <w:r>
        <w:lastRenderedPageBreak/>
        <w:t>T</w:t>
      </w:r>
      <w:r w:rsidRPr="00ED00C9">
        <w:t>his reductio</w:t>
      </w:r>
      <w:r>
        <w:t>n in routes will not impact on t</w:t>
      </w:r>
      <w:r w:rsidRPr="00ED00C9">
        <w:t>he County’s ability to continue to meets its obligations as set out in the Minimum Maintenance Standards.</w:t>
      </w:r>
      <w:r w:rsidR="00890BC0">
        <w:br w:type="page"/>
      </w:r>
    </w:p>
    <w:p w:rsidR="00994501" w:rsidRDefault="0056662F" w:rsidP="008A14C9">
      <w:r w:rsidRPr="0056662F">
        <w:lastRenderedPageBreak/>
        <w:t xml:space="preserve">The proposed routes configuration will provide a more consistent level of service on </w:t>
      </w:r>
      <w:r w:rsidR="00582095">
        <w:t xml:space="preserve">major </w:t>
      </w:r>
      <w:r w:rsidRPr="0056662F">
        <w:t xml:space="preserve">Grey Roads by dedicating plows to </w:t>
      </w:r>
      <w:r w:rsidR="00582095">
        <w:t>major</w:t>
      </w:r>
      <w:r w:rsidRPr="0056662F">
        <w:t xml:space="preserve"> roads as opposed to having several plow</w:t>
      </w:r>
      <w:r w:rsidR="00994501" w:rsidRPr="00994501">
        <w:t xml:space="preserve">/spreader </w:t>
      </w:r>
      <w:r w:rsidR="00994501">
        <w:t>units</w:t>
      </w:r>
      <w:r w:rsidRPr="0056662F">
        <w:t xml:space="preserve"> dedicate partia</w:t>
      </w:r>
      <w:r w:rsidR="00387C0A">
        <w:t>l routes to a variety of roads.</w:t>
      </w:r>
    </w:p>
    <w:p w:rsidR="00994501" w:rsidRDefault="00994501" w:rsidP="008A14C9">
      <w:r w:rsidRPr="00994501">
        <w:t>The number of plow</w:t>
      </w:r>
      <w:r>
        <w:t>/spreader</w:t>
      </w:r>
      <w:r w:rsidRPr="00994501">
        <w:t xml:space="preserve"> trucks required is based on the Provincial Winter Minimum Maintenance Standards. </w:t>
      </w:r>
      <w:r w:rsidR="00387C0A">
        <w:t xml:space="preserve"> </w:t>
      </w:r>
      <w:r w:rsidRPr="00994501">
        <w:t xml:space="preserve">Table B identifies the amount of time that is required to complete spreading and plowing routes. </w:t>
      </w:r>
      <w:r w:rsidR="00387C0A">
        <w:t xml:space="preserve"> </w:t>
      </w:r>
      <w:r w:rsidRPr="00994501">
        <w:t xml:space="preserve">Spreading and plowing is completed at 32 and 60 </w:t>
      </w:r>
      <w:proofErr w:type="spellStart"/>
      <w:r w:rsidRPr="00994501">
        <w:t>kilometres</w:t>
      </w:r>
      <w:proofErr w:type="spellEnd"/>
      <w:r w:rsidRPr="00994501">
        <w:t xml:space="preserve"> per hour respectively. </w:t>
      </w:r>
      <w:r w:rsidR="00387C0A">
        <w:t xml:space="preserve"> </w:t>
      </w:r>
      <w:r w:rsidRPr="00994501">
        <w:t>All the proposed routes are well within these parameters.</w:t>
      </w:r>
    </w:p>
    <w:p w:rsidR="00BA1262" w:rsidRDefault="00BA1262" w:rsidP="008A14C9">
      <w:r>
        <w:t>The classification of a road is dependent on the traffic volumes and posted speed limit</w:t>
      </w:r>
      <w:r w:rsidR="003B0DAF">
        <w:t xml:space="preserve"> as per Table A</w:t>
      </w:r>
      <w:r>
        <w:t xml:space="preserve">. </w:t>
      </w:r>
      <w:r w:rsidR="00387C0A">
        <w:t xml:space="preserve"> </w:t>
      </w:r>
      <w:r>
        <w:t xml:space="preserve">Grey County has </w:t>
      </w:r>
      <w:r w:rsidR="00F40D2A">
        <w:t>39</w:t>
      </w:r>
      <w:r>
        <w:t xml:space="preserve"> </w:t>
      </w:r>
      <w:proofErr w:type="spellStart"/>
      <w:r>
        <w:t>kilometres</w:t>
      </w:r>
      <w:proofErr w:type="spellEnd"/>
      <w:r>
        <w:t xml:space="preserve"> of Class 2, </w:t>
      </w:r>
      <w:r w:rsidR="00F40D2A">
        <w:t xml:space="preserve">474 </w:t>
      </w:r>
      <w:proofErr w:type="spellStart"/>
      <w:r>
        <w:t>kilometres</w:t>
      </w:r>
      <w:proofErr w:type="spellEnd"/>
      <w:r>
        <w:t xml:space="preserve"> of Class 3 and </w:t>
      </w:r>
      <w:r w:rsidR="00F40D2A">
        <w:t>252</w:t>
      </w:r>
      <w:r>
        <w:t xml:space="preserve"> </w:t>
      </w:r>
      <w:proofErr w:type="spellStart"/>
      <w:r>
        <w:t>kilometres</w:t>
      </w:r>
      <w:proofErr w:type="spellEnd"/>
      <w:r>
        <w:t xml:space="preserve"> of Class 4 roads.</w:t>
      </w:r>
    </w:p>
    <w:p w:rsidR="008E4BCD" w:rsidRDefault="00750099" w:rsidP="008A14C9">
      <w:r>
        <w:t xml:space="preserve">It is recognized that when </w:t>
      </w:r>
      <w:r w:rsidR="007E3504">
        <w:t>there is heavy</w:t>
      </w:r>
      <w:r>
        <w:t xml:space="preserve"> snow accumulations or significant drifting the winter equipment will not maintain bare pavements whether </w:t>
      </w:r>
      <w:r w:rsidR="007E3504">
        <w:t xml:space="preserve">there are </w:t>
      </w:r>
      <w:r>
        <w:t>21 or 19 plow</w:t>
      </w:r>
      <w:r w:rsidR="008E4BCD" w:rsidRPr="008E4BCD">
        <w:t>/spreader</w:t>
      </w:r>
      <w:r w:rsidR="008E4BCD">
        <w:t xml:space="preserve"> units.</w:t>
      </w:r>
    </w:p>
    <w:p w:rsidR="00750099" w:rsidRDefault="00750099" w:rsidP="008A14C9">
      <w:r>
        <w:t>The County will maintain additional spares</w:t>
      </w:r>
      <w:r w:rsidR="007460E3">
        <w:t xml:space="preserve"> trucks, </w:t>
      </w:r>
      <w:r w:rsidR="007460E3" w:rsidRPr="007460E3">
        <w:t>until a comfort level has been achieved</w:t>
      </w:r>
      <w:r w:rsidR="00C37C9C">
        <w:t>,</w:t>
      </w:r>
      <w:r w:rsidR="007460E3">
        <w:t xml:space="preserve"> </w:t>
      </w:r>
      <w:r>
        <w:t>that may be used in emergency situations during</w:t>
      </w:r>
      <w:r w:rsidR="00387C0A">
        <w:t xml:space="preserve"> significant storms</w:t>
      </w:r>
      <w:r w:rsidR="00C37C9C">
        <w:t>,</w:t>
      </w:r>
      <w:r w:rsidR="00387C0A">
        <w:t xml:space="preserve"> if required.</w:t>
      </w:r>
    </w:p>
    <w:p w:rsidR="00626E02" w:rsidRDefault="003B0DAF" w:rsidP="008A14C9">
      <w:r>
        <w:t xml:space="preserve">The new </w:t>
      </w:r>
      <w:r w:rsidR="00626E02">
        <w:t>route</w:t>
      </w:r>
      <w:r>
        <w:t>s will be monitored for effectiveness and efficiency and any necessary adjustments will be made to ensure compliance with the Minimum Maintenance Standards.</w:t>
      </w:r>
    </w:p>
    <w:p w:rsidR="00626E02" w:rsidRDefault="00626E02" w:rsidP="008A14C9">
      <w:r>
        <w:t>Grey County has three plow</w:t>
      </w:r>
      <w:r w:rsidR="008E4BCD" w:rsidRPr="008E4BCD">
        <w:t>/spreader</w:t>
      </w:r>
      <w:r>
        <w:t xml:space="preserve"> trucks that are scheduled to be replaced in 2015.</w:t>
      </w:r>
    </w:p>
    <w:p w:rsidR="00BA1262" w:rsidRDefault="00681F15" w:rsidP="00C37C9C">
      <w:r>
        <w:t>By reducing the number of plow</w:t>
      </w:r>
      <w:r w:rsidR="008E4BCD" w:rsidRPr="008E4BCD">
        <w:t>/spreader</w:t>
      </w:r>
      <w:r>
        <w:t xml:space="preserve"> ro</w:t>
      </w:r>
      <w:r w:rsidR="00750099">
        <w:t>utes the County will reduce its cost</w:t>
      </w:r>
      <w:r w:rsidR="007E3504">
        <w:t>s</w:t>
      </w:r>
      <w:r w:rsidR="00750099">
        <w:t xml:space="preserve"> to purchase and maintain two plow trucks</w:t>
      </w:r>
      <w:r w:rsidR="00C37C9C">
        <w:t>,</w:t>
      </w:r>
      <w:r w:rsidR="00750099">
        <w:t xml:space="preserve"> as well as reducing some staffing hours.</w:t>
      </w:r>
    </w:p>
    <w:p w:rsidR="00C37C9C" w:rsidRPr="00890BC0" w:rsidRDefault="00C37C9C" w:rsidP="00890BC0">
      <w:pPr>
        <w:pStyle w:val="Heading3"/>
        <w:rPr>
          <w:rFonts w:asciiTheme="minorHAnsi" w:hAnsiTheme="minorHAnsi" w:cstheme="minorBidi"/>
          <w:sz w:val="24"/>
          <w:szCs w:val="24"/>
        </w:rPr>
      </w:pPr>
      <w:r w:rsidRPr="00890BC0">
        <w:lastRenderedPageBreak/>
        <w:t xml:space="preserve">Table </w:t>
      </w:r>
      <w:r w:rsidR="00FB219D" w:rsidRPr="00890BC0">
        <w:t>A</w:t>
      </w:r>
    </w:p>
    <w:p w:rsidR="00BA1262" w:rsidRDefault="00BA1262" w:rsidP="00890BC0">
      <w:pPr>
        <w:pStyle w:val="Heading2"/>
        <w:spacing w:before="0" w:after="0"/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>
            <wp:extent cx="4383574" cy="3108960"/>
            <wp:effectExtent l="0" t="0" r="0" b="0"/>
            <wp:docPr id="2" name="Picture 2" descr="Classification of Highways" title="Classification of High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4"/>
                    <a:stretch/>
                  </pic:blipFill>
                  <pic:spPr bwMode="auto">
                    <a:xfrm>
                      <a:off x="0" y="0"/>
                      <a:ext cx="4383574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C9C" w:rsidRDefault="00C37C9C"/>
    <w:p w:rsidR="00BA1262" w:rsidRDefault="00890BC0" w:rsidP="00890BC0">
      <w:pPr>
        <w:pStyle w:val="Heading3"/>
      </w:pPr>
      <w:r>
        <w:t xml:space="preserve">Table </w:t>
      </w:r>
      <w:r w:rsidR="00BA1262"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ayout w:type="fixed"/>
        <w:tblLook w:val="0000" w:firstRow="0" w:lastRow="0" w:firstColumn="0" w:lastColumn="0" w:noHBand="0" w:noVBand="0"/>
      </w:tblPr>
      <w:tblGrid>
        <w:gridCol w:w="2155"/>
        <w:gridCol w:w="1988"/>
        <w:gridCol w:w="1870"/>
        <w:gridCol w:w="1755"/>
      </w:tblGrid>
      <w:tr w:rsidR="00890BC0" w:rsidRPr="00C37C9C" w:rsidTr="00890BC0">
        <w:tc>
          <w:tcPr>
            <w:tcW w:w="2155" w:type="dxa"/>
            <w:shd w:val="clear" w:color="auto" w:fill="BFBFBF" w:themeFill="background1" w:themeFillShade="BF"/>
          </w:tcPr>
          <w:p w:rsidR="00890BC0" w:rsidRPr="00890BC0" w:rsidRDefault="00890BC0" w:rsidP="00890BC0">
            <w:pPr>
              <w:spacing w:after="0"/>
              <w:rPr>
                <w:b/>
                <w:sz w:val="22"/>
              </w:rPr>
            </w:pPr>
            <w:r w:rsidRPr="00890BC0">
              <w:rPr>
                <w:b/>
                <w:sz w:val="22"/>
              </w:rPr>
              <w:t>Class of Highway</w:t>
            </w:r>
          </w:p>
        </w:tc>
        <w:tc>
          <w:tcPr>
            <w:tcW w:w="1988" w:type="dxa"/>
            <w:shd w:val="clear" w:color="auto" w:fill="BFBFBF" w:themeFill="background1" w:themeFillShade="BF"/>
          </w:tcPr>
          <w:p w:rsidR="00890BC0" w:rsidRPr="00890BC0" w:rsidRDefault="00890BC0" w:rsidP="00890BC0">
            <w:pPr>
              <w:spacing w:after="0"/>
              <w:rPr>
                <w:b/>
                <w:sz w:val="22"/>
              </w:rPr>
            </w:pPr>
            <w:r w:rsidRPr="00890BC0">
              <w:rPr>
                <w:b/>
                <w:sz w:val="22"/>
              </w:rPr>
              <w:t>Spreading Time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890BC0" w:rsidRPr="00890BC0" w:rsidRDefault="00890BC0" w:rsidP="00890BC0">
            <w:pPr>
              <w:spacing w:after="0"/>
              <w:rPr>
                <w:b/>
                <w:sz w:val="22"/>
              </w:rPr>
            </w:pPr>
            <w:r w:rsidRPr="00890BC0">
              <w:rPr>
                <w:b/>
                <w:sz w:val="22"/>
              </w:rPr>
              <w:t>Plowing Depth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890BC0" w:rsidRPr="00890BC0" w:rsidRDefault="00890BC0" w:rsidP="00890BC0">
            <w:pPr>
              <w:spacing w:after="0"/>
              <w:rPr>
                <w:b/>
                <w:sz w:val="22"/>
              </w:rPr>
            </w:pPr>
            <w:r w:rsidRPr="00890BC0">
              <w:rPr>
                <w:b/>
                <w:sz w:val="22"/>
              </w:rPr>
              <w:t>Plowing Time</w:t>
            </w:r>
          </w:p>
        </w:tc>
      </w:tr>
      <w:tr w:rsidR="00890BC0" w:rsidRPr="00C37C9C" w:rsidTr="00890BC0">
        <w:tc>
          <w:tcPr>
            <w:tcW w:w="2155" w:type="dxa"/>
            <w:shd w:val="clear" w:color="auto" w:fill="auto"/>
          </w:tcPr>
          <w:p w:rsidR="00890BC0" w:rsidRPr="00890BC0" w:rsidRDefault="00890BC0" w:rsidP="00890BC0">
            <w:pPr>
              <w:spacing w:after="0"/>
              <w:jc w:val="center"/>
              <w:rPr>
                <w:sz w:val="22"/>
              </w:rPr>
            </w:pPr>
            <w:r w:rsidRPr="00890BC0">
              <w:rPr>
                <w:sz w:val="22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:rsidR="00890BC0" w:rsidRPr="00890BC0" w:rsidRDefault="00890BC0" w:rsidP="00890BC0">
            <w:pPr>
              <w:spacing w:after="0"/>
              <w:jc w:val="center"/>
              <w:rPr>
                <w:sz w:val="22"/>
              </w:rPr>
            </w:pPr>
            <w:r w:rsidRPr="00890BC0">
              <w:rPr>
                <w:sz w:val="22"/>
              </w:rPr>
              <w:t xml:space="preserve">4 </w:t>
            </w:r>
            <w:r>
              <w:rPr>
                <w:sz w:val="22"/>
              </w:rPr>
              <w:t>H</w:t>
            </w:r>
            <w:r w:rsidRPr="00890BC0">
              <w:rPr>
                <w:sz w:val="22"/>
              </w:rPr>
              <w:t>ours</w:t>
            </w:r>
          </w:p>
        </w:tc>
        <w:tc>
          <w:tcPr>
            <w:tcW w:w="1870" w:type="dxa"/>
            <w:shd w:val="clear" w:color="auto" w:fill="auto"/>
          </w:tcPr>
          <w:p w:rsidR="00890BC0" w:rsidRPr="00890BC0" w:rsidRDefault="00890BC0" w:rsidP="00890BC0">
            <w:pPr>
              <w:spacing w:after="0"/>
              <w:jc w:val="center"/>
              <w:rPr>
                <w:sz w:val="22"/>
              </w:rPr>
            </w:pPr>
            <w:r w:rsidRPr="00890BC0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 w:rsidRPr="00890BC0">
              <w:rPr>
                <w:sz w:val="22"/>
              </w:rPr>
              <w:t>cm</w:t>
            </w:r>
          </w:p>
        </w:tc>
        <w:tc>
          <w:tcPr>
            <w:tcW w:w="1755" w:type="dxa"/>
            <w:shd w:val="clear" w:color="auto" w:fill="auto"/>
          </w:tcPr>
          <w:p w:rsidR="00890BC0" w:rsidRPr="00890BC0" w:rsidRDefault="00890BC0" w:rsidP="00890B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 H</w:t>
            </w:r>
            <w:r w:rsidRPr="00890BC0">
              <w:rPr>
                <w:sz w:val="22"/>
              </w:rPr>
              <w:t>ours</w:t>
            </w:r>
          </w:p>
        </w:tc>
      </w:tr>
      <w:tr w:rsidR="00890BC0" w:rsidRPr="00C37C9C" w:rsidTr="00890BC0">
        <w:tc>
          <w:tcPr>
            <w:tcW w:w="2155" w:type="dxa"/>
            <w:shd w:val="clear" w:color="auto" w:fill="auto"/>
          </w:tcPr>
          <w:p w:rsidR="00890BC0" w:rsidRPr="00890BC0" w:rsidRDefault="00890BC0" w:rsidP="00890BC0">
            <w:pPr>
              <w:spacing w:after="0"/>
              <w:jc w:val="center"/>
              <w:rPr>
                <w:sz w:val="22"/>
              </w:rPr>
            </w:pPr>
            <w:r w:rsidRPr="00890BC0">
              <w:rPr>
                <w:sz w:val="22"/>
              </w:rPr>
              <w:t>3</w:t>
            </w:r>
          </w:p>
        </w:tc>
        <w:tc>
          <w:tcPr>
            <w:tcW w:w="1988" w:type="dxa"/>
            <w:shd w:val="clear" w:color="auto" w:fill="auto"/>
          </w:tcPr>
          <w:p w:rsidR="00890BC0" w:rsidRPr="00890BC0" w:rsidRDefault="00890BC0" w:rsidP="00890BC0">
            <w:pPr>
              <w:spacing w:after="0"/>
              <w:jc w:val="center"/>
              <w:rPr>
                <w:sz w:val="22"/>
              </w:rPr>
            </w:pPr>
            <w:r w:rsidRPr="00890BC0">
              <w:rPr>
                <w:sz w:val="22"/>
              </w:rPr>
              <w:t xml:space="preserve">8 </w:t>
            </w:r>
            <w:r>
              <w:rPr>
                <w:sz w:val="22"/>
              </w:rPr>
              <w:t>P</w:t>
            </w:r>
            <w:r w:rsidRPr="00890BC0">
              <w:rPr>
                <w:sz w:val="22"/>
              </w:rPr>
              <w:t>eriods</w:t>
            </w:r>
          </w:p>
        </w:tc>
        <w:tc>
          <w:tcPr>
            <w:tcW w:w="1870" w:type="dxa"/>
            <w:shd w:val="clear" w:color="auto" w:fill="auto"/>
          </w:tcPr>
          <w:p w:rsidR="00890BC0" w:rsidRPr="00890BC0" w:rsidRDefault="00890BC0" w:rsidP="00890BC0">
            <w:pPr>
              <w:spacing w:after="0"/>
              <w:jc w:val="center"/>
              <w:rPr>
                <w:sz w:val="22"/>
              </w:rPr>
            </w:pPr>
            <w:r w:rsidRPr="00890BC0">
              <w:rPr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  <w:r w:rsidRPr="00890BC0">
              <w:rPr>
                <w:sz w:val="22"/>
              </w:rPr>
              <w:t>cm</w:t>
            </w:r>
          </w:p>
        </w:tc>
        <w:tc>
          <w:tcPr>
            <w:tcW w:w="1755" w:type="dxa"/>
            <w:shd w:val="clear" w:color="auto" w:fill="auto"/>
          </w:tcPr>
          <w:p w:rsidR="00890BC0" w:rsidRPr="00890BC0" w:rsidRDefault="00890BC0" w:rsidP="00890B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 H</w:t>
            </w:r>
            <w:r w:rsidRPr="00890BC0">
              <w:rPr>
                <w:sz w:val="22"/>
              </w:rPr>
              <w:t>ours</w:t>
            </w:r>
          </w:p>
        </w:tc>
      </w:tr>
      <w:tr w:rsidR="00890BC0" w:rsidRPr="00C37C9C" w:rsidTr="00890BC0">
        <w:trPr>
          <w:trHeight w:val="233"/>
        </w:trPr>
        <w:tc>
          <w:tcPr>
            <w:tcW w:w="2155" w:type="dxa"/>
            <w:shd w:val="clear" w:color="auto" w:fill="auto"/>
          </w:tcPr>
          <w:p w:rsidR="00890BC0" w:rsidRPr="00890BC0" w:rsidRDefault="00890BC0" w:rsidP="00890BC0">
            <w:pPr>
              <w:spacing w:after="0"/>
              <w:jc w:val="center"/>
              <w:rPr>
                <w:sz w:val="22"/>
              </w:rPr>
            </w:pPr>
            <w:r w:rsidRPr="00890BC0">
              <w:rPr>
                <w:sz w:val="22"/>
              </w:rPr>
              <w:t>4</w:t>
            </w:r>
          </w:p>
        </w:tc>
        <w:tc>
          <w:tcPr>
            <w:tcW w:w="1988" w:type="dxa"/>
            <w:shd w:val="clear" w:color="auto" w:fill="auto"/>
          </w:tcPr>
          <w:p w:rsidR="00890BC0" w:rsidRPr="00890BC0" w:rsidRDefault="00890BC0" w:rsidP="00890B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 H</w:t>
            </w:r>
            <w:r w:rsidRPr="00890BC0">
              <w:rPr>
                <w:sz w:val="22"/>
              </w:rPr>
              <w:t>ours</w:t>
            </w:r>
          </w:p>
        </w:tc>
        <w:tc>
          <w:tcPr>
            <w:tcW w:w="1870" w:type="dxa"/>
            <w:shd w:val="clear" w:color="auto" w:fill="auto"/>
          </w:tcPr>
          <w:p w:rsidR="00890BC0" w:rsidRPr="00890BC0" w:rsidRDefault="00890BC0" w:rsidP="00890BC0">
            <w:pPr>
              <w:spacing w:after="0"/>
              <w:jc w:val="center"/>
              <w:rPr>
                <w:sz w:val="22"/>
              </w:rPr>
            </w:pPr>
            <w:r w:rsidRPr="00890BC0">
              <w:rPr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  <w:r w:rsidRPr="00890BC0">
              <w:rPr>
                <w:sz w:val="22"/>
              </w:rPr>
              <w:t>cm</w:t>
            </w:r>
          </w:p>
        </w:tc>
        <w:tc>
          <w:tcPr>
            <w:tcW w:w="1755" w:type="dxa"/>
            <w:shd w:val="clear" w:color="auto" w:fill="auto"/>
          </w:tcPr>
          <w:p w:rsidR="00890BC0" w:rsidRPr="00890BC0" w:rsidRDefault="00890BC0" w:rsidP="00890BC0">
            <w:pPr>
              <w:spacing w:after="0"/>
              <w:jc w:val="center"/>
              <w:rPr>
                <w:sz w:val="22"/>
              </w:rPr>
            </w:pPr>
            <w:bookmarkStart w:id="0" w:name="_GoBack"/>
            <w:r>
              <w:rPr>
                <w:sz w:val="22"/>
              </w:rPr>
              <w:t>16 H</w:t>
            </w:r>
            <w:r w:rsidRPr="00890BC0">
              <w:rPr>
                <w:sz w:val="22"/>
              </w:rPr>
              <w:t>ours</w:t>
            </w:r>
            <w:bookmarkEnd w:id="0"/>
          </w:p>
        </w:tc>
      </w:tr>
    </w:tbl>
    <w:p w:rsidR="00AC3A8B" w:rsidRPr="00B0378D" w:rsidRDefault="00AC3A8B" w:rsidP="00AC3A8B">
      <w:pPr>
        <w:pStyle w:val="Heading2"/>
        <w:rPr>
          <w:b/>
        </w:rPr>
      </w:pPr>
      <w:r w:rsidRPr="00B0378D">
        <w:t>Financial / Staffing / Legal / Information Technology Considerations</w:t>
      </w:r>
    </w:p>
    <w:p w:rsidR="00681F15" w:rsidRDefault="00681F15" w:rsidP="00AC3A8B">
      <w:r>
        <w:t>It is estimated that each of the plow</w:t>
      </w:r>
      <w:r w:rsidR="00890BC0">
        <w:t>/spreader route reductions</w:t>
      </w:r>
      <w:r>
        <w:t xml:space="preserve"> will result in </w:t>
      </w:r>
      <w:r w:rsidR="00890BC0">
        <w:t xml:space="preserve">a </w:t>
      </w:r>
      <w:r>
        <w:t xml:space="preserve">cost savings </w:t>
      </w:r>
      <w:r w:rsidR="00582095">
        <w:t>approximately $8</w:t>
      </w:r>
      <w:r>
        <w:t>0,000 annually.</w:t>
      </w:r>
    </w:p>
    <w:p w:rsidR="00681F15" w:rsidRDefault="00681F15" w:rsidP="00AC3A8B">
      <w:r>
        <w:t>Although the number of routes has been reduced</w:t>
      </w:r>
      <w:r w:rsidR="00890BC0">
        <w:t>,</w:t>
      </w:r>
      <w:r>
        <w:t xml:space="preserve"> the amount of equipment will be adequate to at least meet the required level of service identified in the</w:t>
      </w:r>
      <w:r w:rsidRPr="00681F15">
        <w:t xml:space="preserve"> Winter Minimum Maintenance Standards</w:t>
      </w:r>
      <w:r>
        <w:t>.</w:t>
      </w:r>
    </w:p>
    <w:p w:rsidR="00AC3A8B" w:rsidRPr="00580AAD" w:rsidRDefault="00AC3A8B" w:rsidP="00136F69">
      <w:pPr>
        <w:pStyle w:val="Heading2"/>
      </w:pPr>
      <w:r w:rsidRPr="00580AAD">
        <w:t>Link to Strategic Goals / Priorities</w:t>
      </w:r>
    </w:p>
    <w:p w:rsidR="003B0DAF" w:rsidRDefault="003B0DAF" w:rsidP="00AC3A8B">
      <w:r>
        <w:t>Strategic Item 6 Achieving excellence in governance and service</w:t>
      </w:r>
    </w:p>
    <w:p w:rsidR="005F2C14" w:rsidRDefault="005F2C14" w:rsidP="005F2C14">
      <w:pPr>
        <w:pStyle w:val="Heading2"/>
      </w:pPr>
      <w:r w:rsidRPr="00962FFB">
        <w:t>Attachments</w:t>
      </w:r>
    </w:p>
    <w:p w:rsidR="00890BC0" w:rsidRPr="00890BC0" w:rsidRDefault="00890BC0" w:rsidP="00890BC0">
      <w:proofErr w:type="gramStart"/>
      <w:r>
        <w:t>None.</w:t>
      </w:r>
      <w:proofErr w:type="gramEnd"/>
    </w:p>
    <w:p w:rsidR="00AC3A8B" w:rsidRPr="00B0378D" w:rsidRDefault="00AC3A8B" w:rsidP="00AC3A8B">
      <w:r w:rsidRPr="00B0378D">
        <w:t>Respectfully submitted by,</w:t>
      </w:r>
    </w:p>
    <w:p w:rsidR="00136F69" w:rsidRDefault="001405B5" w:rsidP="00890BC0">
      <w:pPr>
        <w:spacing w:line="240" w:lineRule="auto"/>
      </w:pPr>
      <w:r>
        <w:t>M.J. Kelly</w:t>
      </w:r>
      <w:r w:rsidR="009C3243">
        <w:br/>
      </w:r>
      <w:r w:rsidR="00B75B58">
        <w:t xml:space="preserve">Director of </w:t>
      </w:r>
      <w:r w:rsidR="005F2C14">
        <w:t>Transportation Service</w:t>
      </w:r>
      <w:r w:rsidR="00C71D89">
        <w:t>s</w:t>
      </w:r>
    </w:p>
    <w:sectPr w:rsidR="00136F69" w:rsidSect="00890BC0">
      <w:footerReference w:type="default" r:id="rId11"/>
      <w:pgSz w:w="12240" w:h="15840" w:code="1"/>
      <w:pgMar w:top="864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E8" w:rsidRDefault="002660E8" w:rsidP="00883D8D">
      <w:pPr>
        <w:spacing w:after="0" w:line="240" w:lineRule="auto"/>
      </w:pPr>
      <w:r>
        <w:separator/>
      </w:r>
    </w:p>
  </w:endnote>
  <w:endnote w:type="continuationSeparator" w:id="0">
    <w:p w:rsidR="002660E8" w:rsidRDefault="002660E8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DD" w:rsidRPr="00AC3A8B" w:rsidRDefault="00BF18DD" w:rsidP="00AC3A8B">
    <w:pPr>
      <w:pStyle w:val="Footer"/>
      <w:rPr>
        <w:sz w:val="22"/>
        <w:szCs w:val="22"/>
      </w:rPr>
    </w:pPr>
    <w:r>
      <w:rPr>
        <w:sz w:val="22"/>
        <w:szCs w:val="22"/>
      </w:rPr>
      <w:t>T</w:t>
    </w:r>
    <w:r w:rsidR="00E02600">
      <w:rPr>
        <w:sz w:val="22"/>
        <w:szCs w:val="22"/>
      </w:rPr>
      <w:t>R-TAPS-</w:t>
    </w:r>
    <w:r w:rsidR="00FB219D">
      <w:rPr>
        <w:sz w:val="22"/>
        <w:szCs w:val="22"/>
      </w:rPr>
      <w:t>40</w:t>
    </w:r>
    <w:r w:rsidR="00E02600">
      <w:rPr>
        <w:sz w:val="22"/>
        <w:szCs w:val="22"/>
      </w:rPr>
      <w:t>-</w:t>
    </w:r>
    <w:r w:rsidR="00D0004D">
      <w:rPr>
        <w:sz w:val="22"/>
        <w:szCs w:val="22"/>
      </w:rPr>
      <w:t>1</w:t>
    </w:r>
    <w:r w:rsidR="007850F4">
      <w:rPr>
        <w:sz w:val="22"/>
        <w:szCs w:val="22"/>
      </w:rPr>
      <w:t>4</w:t>
    </w: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9613D6">
      <w:rPr>
        <w:noProof/>
        <w:sz w:val="22"/>
        <w:szCs w:val="22"/>
      </w:rPr>
      <w:t>4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  <w:r w:rsidR="00FB219D">
      <w:rPr>
        <w:sz w:val="22"/>
        <w:szCs w:val="22"/>
      </w:rPr>
      <w:t>May 22,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E8" w:rsidRDefault="002660E8" w:rsidP="00883D8D">
      <w:pPr>
        <w:spacing w:after="0" w:line="240" w:lineRule="auto"/>
      </w:pPr>
      <w:r>
        <w:separator/>
      </w:r>
    </w:p>
  </w:footnote>
  <w:footnote w:type="continuationSeparator" w:id="0">
    <w:p w:rsidR="002660E8" w:rsidRDefault="002660E8" w:rsidP="0088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3E9"/>
    <w:multiLevelType w:val="hybridMultilevel"/>
    <w:tmpl w:val="7C7C18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69379B"/>
    <w:multiLevelType w:val="hybridMultilevel"/>
    <w:tmpl w:val="8698FD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30"/>
    <w:multiLevelType w:val="hybridMultilevel"/>
    <w:tmpl w:val="E5D021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37EAE"/>
    <w:multiLevelType w:val="hybridMultilevel"/>
    <w:tmpl w:val="4BB8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04C94"/>
    <w:multiLevelType w:val="hybridMultilevel"/>
    <w:tmpl w:val="F3EE71EC"/>
    <w:lvl w:ilvl="0" w:tplc="F3860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E4B9A"/>
    <w:multiLevelType w:val="hybridMultilevel"/>
    <w:tmpl w:val="9CD659BA"/>
    <w:lvl w:ilvl="0" w:tplc="28A232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135BA"/>
    <w:rsid w:val="000157BC"/>
    <w:rsid w:val="00036E3D"/>
    <w:rsid w:val="00045882"/>
    <w:rsid w:val="00047A0A"/>
    <w:rsid w:val="0006532E"/>
    <w:rsid w:val="000738DA"/>
    <w:rsid w:val="00081FCF"/>
    <w:rsid w:val="000A1CCA"/>
    <w:rsid w:val="000B7C11"/>
    <w:rsid w:val="000F424C"/>
    <w:rsid w:val="000F6710"/>
    <w:rsid w:val="0010485C"/>
    <w:rsid w:val="00107A4E"/>
    <w:rsid w:val="00113FCB"/>
    <w:rsid w:val="00127867"/>
    <w:rsid w:val="00136F69"/>
    <w:rsid w:val="001405B5"/>
    <w:rsid w:val="001A1659"/>
    <w:rsid w:val="001A21D3"/>
    <w:rsid w:val="001B3FF1"/>
    <w:rsid w:val="001B6F39"/>
    <w:rsid w:val="001B76FA"/>
    <w:rsid w:val="001E373D"/>
    <w:rsid w:val="001F1D7C"/>
    <w:rsid w:val="001F5120"/>
    <w:rsid w:val="00202631"/>
    <w:rsid w:val="002236C7"/>
    <w:rsid w:val="00224134"/>
    <w:rsid w:val="00240E42"/>
    <w:rsid w:val="00244F06"/>
    <w:rsid w:val="00247CA8"/>
    <w:rsid w:val="00260BFD"/>
    <w:rsid w:val="002660E8"/>
    <w:rsid w:val="002915BC"/>
    <w:rsid w:val="002A4B04"/>
    <w:rsid w:val="002B6D9E"/>
    <w:rsid w:val="002C6064"/>
    <w:rsid w:val="002D44AA"/>
    <w:rsid w:val="002F098D"/>
    <w:rsid w:val="003062A4"/>
    <w:rsid w:val="003118A3"/>
    <w:rsid w:val="00364E85"/>
    <w:rsid w:val="00365F30"/>
    <w:rsid w:val="0038061D"/>
    <w:rsid w:val="00386195"/>
    <w:rsid w:val="00387C0A"/>
    <w:rsid w:val="003B0DAF"/>
    <w:rsid w:val="003C7849"/>
    <w:rsid w:val="003E456B"/>
    <w:rsid w:val="003E6931"/>
    <w:rsid w:val="003F47EE"/>
    <w:rsid w:val="00407AE8"/>
    <w:rsid w:val="004212B5"/>
    <w:rsid w:val="00446A72"/>
    <w:rsid w:val="00457F2B"/>
    <w:rsid w:val="00463104"/>
    <w:rsid w:val="00464176"/>
    <w:rsid w:val="004942B7"/>
    <w:rsid w:val="004A7185"/>
    <w:rsid w:val="004F083D"/>
    <w:rsid w:val="0052076B"/>
    <w:rsid w:val="00525CB6"/>
    <w:rsid w:val="0053503F"/>
    <w:rsid w:val="00551957"/>
    <w:rsid w:val="0056662F"/>
    <w:rsid w:val="005734F8"/>
    <w:rsid w:val="00582095"/>
    <w:rsid w:val="005A360A"/>
    <w:rsid w:val="005A62D8"/>
    <w:rsid w:val="005C6704"/>
    <w:rsid w:val="005E5FBE"/>
    <w:rsid w:val="005F2C14"/>
    <w:rsid w:val="005F42A9"/>
    <w:rsid w:val="00616B15"/>
    <w:rsid w:val="00626E02"/>
    <w:rsid w:val="00641700"/>
    <w:rsid w:val="006563A9"/>
    <w:rsid w:val="00681F15"/>
    <w:rsid w:val="00685944"/>
    <w:rsid w:val="00694648"/>
    <w:rsid w:val="00695646"/>
    <w:rsid w:val="006A6A18"/>
    <w:rsid w:val="006B4C34"/>
    <w:rsid w:val="006C74A9"/>
    <w:rsid w:val="006D05D0"/>
    <w:rsid w:val="006E7518"/>
    <w:rsid w:val="00702B23"/>
    <w:rsid w:val="007460E3"/>
    <w:rsid w:val="00750099"/>
    <w:rsid w:val="00760636"/>
    <w:rsid w:val="00762D56"/>
    <w:rsid w:val="0076662E"/>
    <w:rsid w:val="007850F4"/>
    <w:rsid w:val="00785528"/>
    <w:rsid w:val="007D147B"/>
    <w:rsid w:val="007E3504"/>
    <w:rsid w:val="008073B9"/>
    <w:rsid w:val="00833325"/>
    <w:rsid w:val="008720D9"/>
    <w:rsid w:val="00875451"/>
    <w:rsid w:val="00882729"/>
    <w:rsid w:val="00883D8D"/>
    <w:rsid w:val="00890BC0"/>
    <w:rsid w:val="00895616"/>
    <w:rsid w:val="008A14C9"/>
    <w:rsid w:val="008B1E31"/>
    <w:rsid w:val="008E4BCD"/>
    <w:rsid w:val="00901BAD"/>
    <w:rsid w:val="009157D0"/>
    <w:rsid w:val="00917375"/>
    <w:rsid w:val="00924BCF"/>
    <w:rsid w:val="00924E06"/>
    <w:rsid w:val="00952B23"/>
    <w:rsid w:val="00953A5E"/>
    <w:rsid w:val="00953DFC"/>
    <w:rsid w:val="009613D6"/>
    <w:rsid w:val="00962FFB"/>
    <w:rsid w:val="0096604C"/>
    <w:rsid w:val="00994501"/>
    <w:rsid w:val="009C3243"/>
    <w:rsid w:val="009D318B"/>
    <w:rsid w:val="009E1683"/>
    <w:rsid w:val="00A05E89"/>
    <w:rsid w:val="00A16FB0"/>
    <w:rsid w:val="00A31188"/>
    <w:rsid w:val="00A337AF"/>
    <w:rsid w:val="00A35E49"/>
    <w:rsid w:val="00A46B49"/>
    <w:rsid w:val="00A52D13"/>
    <w:rsid w:val="00A53A72"/>
    <w:rsid w:val="00A578C5"/>
    <w:rsid w:val="00A607A3"/>
    <w:rsid w:val="00A63DD6"/>
    <w:rsid w:val="00A72160"/>
    <w:rsid w:val="00A757CF"/>
    <w:rsid w:val="00A817CB"/>
    <w:rsid w:val="00A85D36"/>
    <w:rsid w:val="00A90011"/>
    <w:rsid w:val="00AA34F7"/>
    <w:rsid w:val="00AA5E09"/>
    <w:rsid w:val="00AB2197"/>
    <w:rsid w:val="00AB62B1"/>
    <w:rsid w:val="00AC3A8B"/>
    <w:rsid w:val="00AC56E3"/>
    <w:rsid w:val="00AC68DA"/>
    <w:rsid w:val="00AE3BE1"/>
    <w:rsid w:val="00AE4055"/>
    <w:rsid w:val="00B07E04"/>
    <w:rsid w:val="00B12CC6"/>
    <w:rsid w:val="00B20E83"/>
    <w:rsid w:val="00B31BE3"/>
    <w:rsid w:val="00B4167D"/>
    <w:rsid w:val="00B4205F"/>
    <w:rsid w:val="00B61CEE"/>
    <w:rsid w:val="00B64986"/>
    <w:rsid w:val="00B741CA"/>
    <w:rsid w:val="00B75B58"/>
    <w:rsid w:val="00BA1262"/>
    <w:rsid w:val="00BC0B54"/>
    <w:rsid w:val="00BC230E"/>
    <w:rsid w:val="00BC5E1D"/>
    <w:rsid w:val="00BF18DD"/>
    <w:rsid w:val="00BF6BA2"/>
    <w:rsid w:val="00C164B3"/>
    <w:rsid w:val="00C37C9C"/>
    <w:rsid w:val="00C472C2"/>
    <w:rsid w:val="00C53076"/>
    <w:rsid w:val="00C5425E"/>
    <w:rsid w:val="00C616B5"/>
    <w:rsid w:val="00C71D4B"/>
    <w:rsid w:val="00C71D89"/>
    <w:rsid w:val="00C96030"/>
    <w:rsid w:val="00CC1CAC"/>
    <w:rsid w:val="00CC233F"/>
    <w:rsid w:val="00CD7943"/>
    <w:rsid w:val="00CE35E4"/>
    <w:rsid w:val="00CE439D"/>
    <w:rsid w:val="00CE56D9"/>
    <w:rsid w:val="00CE7F7F"/>
    <w:rsid w:val="00CF2A22"/>
    <w:rsid w:val="00D0004D"/>
    <w:rsid w:val="00D02ED1"/>
    <w:rsid w:val="00D36ECE"/>
    <w:rsid w:val="00D5411C"/>
    <w:rsid w:val="00D76A6F"/>
    <w:rsid w:val="00D927D7"/>
    <w:rsid w:val="00DC1FF0"/>
    <w:rsid w:val="00DC2630"/>
    <w:rsid w:val="00DC7E84"/>
    <w:rsid w:val="00DD4A4B"/>
    <w:rsid w:val="00E02600"/>
    <w:rsid w:val="00E17801"/>
    <w:rsid w:val="00E32F4D"/>
    <w:rsid w:val="00E444BC"/>
    <w:rsid w:val="00E44EDD"/>
    <w:rsid w:val="00E4791D"/>
    <w:rsid w:val="00E47B4A"/>
    <w:rsid w:val="00E76927"/>
    <w:rsid w:val="00E81F8E"/>
    <w:rsid w:val="00E85A69"/>
    <w:rsid w:val="00E97BD8"/>
    <w:rsid w:val="00EB2DB8"/>
    <w:rsid w:val="00ED00C9"/>
    <w:rsid w:val="00ED6A55"/>
    <w:rsid w:val="00F011A7"/>
    <w:rsid w:val="00F01E0F"/>
    <w:rsid w:val="00F2210D"/>
    <w:rsid w:val="00F32B2E"/>
    <w:rsid w:val="00F40D2A"/>
    <w:rsid w:val="00F61151"/>
    <w:rsid w:val="00F61A5D"/>
    <w:rsid w:val="00F77C29"/>
    <w:rsid w:val="00F862D1"/>
    <w:rsid w:val="00FA1370"/>
    <w:rsid w:val="00FA1B03"/>
    <w:rsid w:val="00FA5A4B"/>
    <w:rsid w:val="00FB219D"/>
    <w:rsid w:val="00FC1FAC"/>
    <w:rsid w:val="00FE6FC9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uiPriority w:val="59"/>
    <w:rsid w:val="00C6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E7F7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41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411C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rsid w:val="00BA1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rsid w:val="00BA1262"/>
    <w:rPr>
      <w:rFonts w:ascii="Arial" w:eastAsia="Times New Roman" w:hAnsi="Arial" w:cs="Arial"/>
      <w:sz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uiPriority w:val="59"/>
    <w:rsid w:val="00C6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E7F7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41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411C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rsid w:val="00BA1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rsid w:val="00BA1262"/>
    <w:rPr>
      <w:rFonts w:ascii="Arial" w:eastAsia="Times New Roman" w:hAnsi="Arial" w:cs="Arial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2014-04-08T06:53:00+00:00</sentdate>
    <Superseded xmlns="e6cd7bd4-3f3e-4495-b8c9-139289cd76e6">false</Superseded>
    <Year xmlns="e6cd7bd4-3f3e-4495-b8c9-139289cd76e6" xsi:nil="true"/>
    <originator xmlns="e6cd7bd4-3f3e-4495-b8c9-139289cd76e6">kellym</originator>
    <policyNumber xmlns="e6cd7bd4-3f3e-4495-b8c9-139289cd76e6" xsi:nil="true"/>
    <documentNumber xmlns="e6cd7bd4-3f3e-4495-b8c9-139289cd76e6">GC_100017438</documentNumber>
    <Municipality xmlns="e6cd7bd4-3f3e-4495-b8c9-139289cd76e6" xsi:nil="true"/>
    <gcNumber xmlns="e6cd7bd4-3f3e-4495-b8c9-139289cd76e6">GC_213748</gcNumber>
    <recordCategory xmlns="e6cd7bd4-3f3e-4495-b8c9-139289cd76e6">C11</recordCategory>
    <isPublic xmlns="e6cd7bd4-3f3e-4495-b8c9-139289cd76e6">true</isPublic>
    <sharedId xmlns="e6cd7bd4-3f3e-4495-b8c9-139289cd76e6">AqkPTLlNSZeNeq4yABf1sg</sharedId>
    <committee xmlns="e6cd7bd4-3f3e-4495-b8c9-139289cd76e6">Transportation and Public Safety Committee</committee>
    <meetingId xmlns="e6cd7bd4-3f3e-4495-b8c9-139289cd76e6">[2014-05-22 Transportation &amp; Public Safety [1025]]</meetingId>
    <capitalProjectPriority xmlns="e6cd7bd4-3f3e-4495-b8c9-139289cd76e6" xsi:nil="true"/>
    <policyApprovalDate xmlns="e6cd7bd4-3f3e-4495-b8c9-139289cd76e6" xsi:nil="true"/>
    <NodeRef xmlns="e6cd7bd4-3f3e-4495-b8c9-139289cd76e6">8e88996f-288a-45fd-a563-cf3025f3af34</NodeRef>
    <addressees xmlns="e6cd7bd4-3f3e-4495-b8c9-139289cd76e6" xsi:nil="true"/>
    <identifier xmlns="e6cd7bd4-3f3e-4495-b8c9-139289cd76e6">2016-1466877536711</identifier>
    <reviewAsOf xmlns="e6cd7bd4-3f3e-4495-b8c9-139289cd76e6">2026-11-08T08:38:41+00:00</reviewAsOf>
    <bylawNumber xmlns="e6cd7bd4-3f3e-4495-b8c9-139289cd76e6" xsi:nil="true"/>
    <addressee xmlns="e6cd7bd4-3f3e-4495-b8c9-139289cd76e6" xsi:nil="true"/>
    <recordOriginatingLocation xmlns="e6cd7bd4-3f3e-4495-b8c9-139289cd76e6">workspace://SpacesStore/796f2d7b-fe07-4c10-86c6-6aa803731e10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25EBCD46-7627-4713-B136-294B3C547E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90A83A-4A88-483F-B016-17421DFB13B3}"/>
</file>

<file path=customXml/itemProps3.xml><?xml version="1.0" encoding="utf-8"?>
<ds:datastoreItem xmlns:ds="http://schemas.openxmlformats.org/officeDocument/2006/customXml" ds:itemID="{9062786E-0190-43FF-9BCB-7CF2A2E9E9F3}"/>
</file>

<file path=customXml/itemProps4.xml><?xml version="1.0" encoding="utf-8"?>
<ds:datastoreItem xmlns:ds="http://schemas.openxmlformats.org/officeDocument/2006/customXml" ds:itemID="{C62B99D2-EF79-4491-A438-867BF4E362AA}"/>
</file>

<file path=customXml/itemProps5.xml><?xml version="1.0" encoding="utf-8"?>
<ds:datastoreItem xmlns:ds="http://schemas.openxmlformats.org/officeDocument/2006/customXml" ds:itemID="{7F911CC8-74B8-4BE5-9D7B-3B712F941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6</cp:revision>
  <cp:lastPrinted>2014-04-28T19:03:00Z</cp:lastPrinted>
  <dcterms:created xsi:type="dcterms:W3CDTF">2014-05-11T16:53:00Z</dcterms:created>
  <dcterms:modified xsi:type="dcterms:W3CDTF">2014-07-02T14:49:00Z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