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6E00FA">
      <w:pPr>
        <w:pStyle w:val="Title"/>
        <w:widowControl w:val="0"/>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6E00FA">
      <w:pPr>
        <w:pStyle w:val="Heading1"/>
        <w:keepNext w:val="0"/>
        <w:widowControl w:val="0"/>
        <w:jc w:val="center"/>
      </w:pPr>
      <w:r w:rsidRPr="00FB686F">
        <w:t xml:space="preserve">Report </w:t>
      </w:r>
      <w:r w:rsidR="005008B3">
        <w:t>CCR</w:t>
      </w:r>
      <w:r w:rsidRPr="00FB686F">
        <w:t>-</w:t>
      </w:r>
      <w:r w:rsidR="005008B3">
        <w:t>TAPS</w:t>
      </w:r>
      <w:r w:rsidR="00A607A3">
        <w:t>-</w:t>
      </w:r>
      <w:r w:rsidR="00011FE1">
        <w:t>13</w:t>
      </w:r>
      <w:r w:rsidR="00A607A3">
        <w:t>-</w:t>
      </w:r>
      <w:r w:rsidR="00011FE1">
        <w:t>1</w:t>
      </w:r>
      <w:r w:rsidR="005008B3">
        <w:t>6</w:t>
      </w:r>
    </w:p>
    <w:p w:rsidR="00AC3A8B" w:rsidRDefault="00AC3A8B" w:rsidP="006E00FA">
      <w:pPr>
        <w:pStyle w:val="NoSpacing"/>
        <w:widowControl w:val="0"/>
        <w:tabs>
          <w:tab w:val="left" w:pos="1890"/>
        </w:tabs>
        <w:spacing w:line="276" w:lineRule="auto"/>
        <w:ind w:left="1890" w:hanging="1890"/>
      </w:pPr>
      <w:r w:rsidRPr="00FB686F">
        <w:rPr>
          <w:rStyle w:val="Strong"/>
        </w:rPr>
        <w:t>To</w:t>
      </w:r>
      <w:r w:rsidRPr="00FB686F">
        <w:t>:</w:t>
      </w:r>
      <w:r>
        <w:tab/>
      </w:r>
      <w:r w:rsidR="005008B3">
        <w:t>Chair Bell and Members of the Transportation and Public Safety Committee</w:t>
      </w:r>
    </w:p>
    <w:p w:rsidR="00AC3A8B" w:rsidRPr="00FB686F" w:rsidRDefault="00AC3A8B" w:rsidP="006E00FA">
      <w:pPr>
        <w:pStyle w:val="NoSpacing"/>
        <w:widowControl w:val="0"/>
        <w:tabs>
          <w:tab w:val="left" w:pos="1890"/>
        </w:tabs>
        <w:spacing w:line="276" w:lineRule="auto"/>
        <w:ind w:left="1890" w:hanging="1890"/>
        <w:rPr>
          <w:rStyle w:val="Strong"/>
          <w:b w:val="0"/>
          <w:bCs w:val="0"/>
        </w:rPr>
      </w:pPr>
      <w:r w:rsidRPr="00FB686F">
        <w:rPr>
          <w:rStyle w:val="Strong"/>
        </w:rPr>
        <w:t>From</w:t>
      </w:r>
      <w:r w:rsidRPr="00FB686F">
        <w:t>:</w:t>
      </w:r>
      <w:r w:rsidRPr="00FB686F">
        <w:tab/>
      </w:r>
      <w:r w:rsidR="005008B3">
        <w:t>Sharon Vokes and Mike Kelly</w:t>
      </w:r>
    </w:p>
    <w:p w:rsidR="00AC3A8B" w:rsidRPr="00FB686F" w:rsidRDefault="00AC3A8B" w:rsidP="006E00FA">
      <w:pPr>
        <w:pStyle w:val="NoSpacing"/>
        <w:widowControl w:val="0"/>
        <w:tabs>
          <w:tab w:val="left" w:pos="1890"/>
        </w:tabs>
        <w:spacing w:line="276" w:lineRule="auto"/>
        <w:ind w:left="1890" w:hanging="1890"/>
        <w:rPr>
          <w:rStyle w:val="Strong"/>
          <w:b w:val="0"/>
          <w:bCs w:val="0"/>
        </w:rPr>
      </w:pPr>
      <w:r w:rsidRPr="00FB686F">
        <w:rPr>
          <w:rStyle w:val="Strong"/>
        </w:rPr>
        <w:t>Meeting Date:</w:t>
      </w:r>
      <w:r w:rsidRPr="00FB686F">
        <w:tab/>
      </w:r>
      <w:r w:rsidR="00CD338B">
        <w:t>March 17, 2016</w:t>
      </w:r>
    </w:p>
    <w:p w:rsidR="00AC3A8B" w:rsidRPr="00FB686F" w:rsidRDefault="00AC3A8B" w:rsidP="006E00FA">
      <w:pPr>
        <w:pStyle w:val="NoSpacing"/>
        <w:widowControl w:val="0"/>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5008B3">
        <w:rPr>
          <w:rStyle w:val="Strong"/>
        </w:rPr>
        <w:t xml:space="preserve">Recommendations to </w:t>
      </w:r>
      <w:r w:rsidR="00011FE1">
        <w:rPr>
          <w:rStyle w:val="Strong"/>
        </w:rPr>
        <w:t>Streamline</w:t>
      </w:r>
      <w:r w:rsidR="005008B3">
        <w:rPr>
          <w:rStyle w:val="Strong"/>
        </w:rPr>
        <w:t xml:space="preserve"> the Special Event Process</w:t>
      </w:r>
    </w:p>
    <w:p w:rsidR="00AC3A8B" w:rsidRPr="00E26705" w:rsidRDefault="00AC3A8B" w:rsidP="006E00FA">
      <w:pPr>
        <w:pStyle w:val="NoSpacing"/>
        <w:widowControl w:val="0"/>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9E11D7">
        <w:t xml:space="preserve">Recommendation adopted by Committee as presented per Resolution TAPS41-16; </w:t>
      </w:r>
      <w:r w:rsidR="009C6678">
        <w:t xml:space="preserve">Endorsed by County Council April 5, 2016 per Resolution CC45-16; </w:t>
      </w:r>
      <w:bookmarkStart w:id="0" w:name="_GoBack"/>
      <w:bookmarkEnd w:id="0"/>
    </w:p>
    <w:p w:rsidR="00AC3A8B" w:rsidRPr="00FB686F" w:rsidRDefault="00AC3A8B" w:rsidP="006E00FA">
      <w:pPr>
        <w:pStyle w:val="Heading2"/>
        <w:keepNext w:val="0"/>
        <w:widowControl w:val="0"/>
      </w:pPr>
      <w:r w:rsidRPr="00FB686F">
        <w:t>Recommendation(s)</w:t>
      </w:r>
    </w:p>
    <w:p w:rsidR="00AC3A8B" w:rsidRDefault="00AC3A8B" w:rsidP="006E00FA">
      <w:pPr>
        <w:widowControl w:val="0"/>
        <w:rPr>
          <w:b/>
        </w:rPr>
      </w:pPr>
      <w:r>
        <w:rPr>
          <w:b/>
        </w:rPr>
        <w:t>WHEREAS</w:t>
      </w:r>
      <w:r w:rsidR="00CD338B">
        <w:rPr>
          <w:b/>
        </w:rPr>
        <w:t xml:space="preserve"> County Council has directed that the special event process for using County roads </w:t>
      </w:r>
      <w:proofErr w:type="gramStart"/>
      <w:r w:rsidR="00CD338B">
        <w:rPr>
          <w:b/>
        </w:rPr>
        <w:t>be</w:t>
      </w:r>
      <w:proofErr w:type="gramEnd"/>
      <w:r w:rsidR="00CD338B">
        <w:rPr>
          <w:b/>
        </w:rPr>
        <w:t xml:space="preserve"> streamlined;</w:t>
      </w:r>
    </w:p>
    <w:p w:rsidR="00CD338B" w:rsidRDefault="00CD338B" w:rsidP="006E00FA">
      <w:pPr>
        <w:widowControl w:val="0"/>
        <w:rPr>
          <w:b/>
        </w:rPr>
      </w:pPr>
      <w:r>
        <w:rPr>
          <w:b/>
        </w:rPr>
        <w:t xml:space="preserve">NOW THEREFORE BE IT RESOLVED THAT Report CCR-TAPS-13-16 </w:t>
      </w:r>
      <w:proofErr w:type="gramStart"/>
      <w:r>
        <w:rPr>
          <w:b/>
        </w:rPr>
        <w:t>be</w:t>
      </w:r>
      <w:proofErr w:type="gramEnd"/>
      <w:r>
        <w:rPr>
          <w:b/>
        </w:rPr>
        <w:t xml:space="preserve"> received;</w:t>
      </w:r>
    </w:p>
    <w:p w:rsidR="00CD338B" w:rsidRPr="00CA6DB9" w:rsidRDefault="00CD338B" w:rsidP="006E00FA">
      <w:pPr>
        <w:widowControl w:val="0"/>
        <w:rPr>
          <w:b/>
        </w:rPr>
      </w:pPr>
      <w:r>
        <w:rPr>
          <w:b/>
        </w:rPr>
        <w:t xml:space="preserve">AND THAT Procedure </w:t>
      </w:r>
      <w:r w:rsidR="0006311D">
        <w:rPr>
          <w:b/>
        </w:rPr>
        <w:t>MS-TS-010-001</w:t>
      </w:r>
      <w:r>
        <w:rPr>
          <w:b/>
        </w:rPr>
        <w:t xml:space="preserve"> as presented in Report CCR-TAPS-13-16 </w:t>
      </w:r>
      <w:proofErr w:type="gramStart"/>
      <w:r>
        <w:rPr>
          <w:b/>
        </w:rPr>
        <w:t>be</w:t>
      </w:r>
      <w:proofErr w:type="gramEnd"/>
      <w:r>
        <w:rPr>
          <w:b/>
        </w:rPr>
        <w:t xml:space="preserve"> endorsed.</w:t>
      </w:r>
    </w:p>
    <w:p w:rsidR="00AC3A8B" w:rsidRDefault="00AC3A8B" w:rsidP="006E00FA">
      <w:pPr>
        <w:pStyle w:val="Heading2"/>
        <w:keepNext w:val="0"/>
        <w:widowControl w:val="0"/>
      </w:pPr>
      <w:r w:rsidRPr="00B0378D">
        <w:t>Background</w:t>
      </w:r>
    </w:p>
    <w:p w:rsidR="00AC3A8B" w:rsidRDefault="005008B3" w:rsidP="006E00FA">
      <w:pPr>
        <w:widowControl w:val="0"/>
      </w:pPr>
      <w:r>
        <w:t>At the May 5, 2015 Council Session a new policy and procedure with respect to special event permits that utilize County roads was passed.  Councillors quickly began to receive comments from the public on the length and scope of the procedure resulting in the Committee passing the following resolution at its May 21, 2015 committee meeting:</w:t>
      </w:r>
    </w:p>
    <w:p w:rsidR="005008B3" w:rsidRDefault="005008B3" w:rsidP="006E00FA">
      <w:pPr>
        <w:widowControl w:val="0"/>
      </w:pPr>
      <w:r>
        <w:t>“THAT staff be requested to look at opportunities to streamline the special event policy.”</w:t>
      </w:r>
    </w:p>
    <w:p w:rsidR="005008B3" w:rsidRDefault="005008B3" w:rsidP="006E00FA">
      <w:pPr>
        <w:widowControl w:val="0"/>
      </w:pPr>
      <w:r>
        <w:t xml:space="preserve">The policy and permit as endorsed by County </w:t>
      </w:r>
      <w:r w:rsidR="004A3038">
        <w:t xml:space="preserve">Council </w:t>
      </w:r>
      <w:r>
        <w:t xml:space="preserve">had been drafted with the best of intentions to provide as much protection to the County as possible from potential litigation.  The discussion of the Committee and the direction given to staff was to review the policy and procedure through the lens of understanding that an effective policy and procedure balances both risk and the need to be responsive and provide an “open for business” approach.  It was recognized that many special events are run by </w:t>
      </w:r>
      <w:r>
        <w:lastRenderedPageBreak/>
        <w:t>community volunteers who simply want to help their community thrive.  Additionally, some special events have a significant beneficial financial impact on the region.</w:t>
      </w:r>
    </w:p>
    <w:p w:rsidR="005008B3" w:rsidRDefault="005008B3" w:rsidP="006E00FA">
      <w:pPr>
        <w:widowControl w:val="0"/>
      </w:pPr>
      <w:r>
        <w:t>Staff established a cross departmental team from the Transportation Services Department, Clerk’s Department and Information Technology.  The approach taken was threefold.  The team first addressed some quick wins which were considered administrative in nature which could be implemented without going back through committee and council.  The second review included reviewing the procedure to see if it could be simplified and adjust</w:t>
      </w:r>
      <w:r w:rsidR="00363564">
        <w:t>ed</w:t>
      </w:r>
      <w:r>
        <w:t xml:space="preserve"> to recognize that it isn’t feasible to entirely remove risk from the County.  Finally, </w:t>
      </w:r>
      <w:r w:rsidR="00011FE1">
        <w:t>the Information Technology staff developed a process that will enable applicants to submit their applications online making the process easier and more in keeping with the County’s smart community initiative.</w:t>
      </w:r>
    </w:p>
    <w:p w:rsidR="00011FE1" w:rsidRDefault="00237F49" w:rsidP="006E00FA">
      <w:pPr>
        <w:widowControl w:val="0"/>
      </w:pPr>
      <w:r>
        <w:t>Before proceeding, s</w:t>
      </w:r>
      <w:r w:rsidR="00011FE1">
        <w:t>taff sought input from two applicants who had gone through the special event permit process to better understand the issues.</w:t>
      </w:r>
      <w:r>
        <w:t xml:space="preserve">  </w:t>
      </w:r>
    </w:p>
    <w:p w:rsidR="00237F49" w:rsidRDefault="00237F49" w:rsidP="006E00FA">
      <w:pPr>
        <w:widowControl w:val="0"/>
      </w:pPr>
      <w:r>
        <w:t xml:space="preserve">Prior to finalizing the process and drafting this report to Committee, staff once again sought the input from a former applicant.  In this instance, the applicant reviewed the procedure as well as “test drove” the on line application process.  </w:t>
      </w:r>
    </w:p>
    <w:p w:rsidR="00AC3A8B" w:rsidRDefault="00AC3A8B" w:rsidP="006E00FA">
      <w:pPr>
        <w:pStyle w:val="Heading3"/>
        <w:keepNext w:val="0"/>
        <w:widowControl w:val="0"/>
      </w:pPr>
      <w:r w:rsidRPr="00217518">
        <w:t>S</w:t>
      </w:r>
      <w:r w:rsidR="00011FE1">
        <w:t>tep 1 – Quick Wins</w:t>
      </w:r>
    </w:p>
    <w:p w:rsidR="00011FE1" w:rsidRDefault="00011FE1" w:rsidP="00011FE1">
      <w:r>
        <w:t>The team quickly identified some quick wins which were implemented in the summer of 2015 as follows:</w:t>
      </w:r>
    </w:p>
    <w:tbl>
      <w:tblPr>
        <w:tblStyle w:val="TableGrid"/>
        <w:tblW w:w="0" w:type="auto"/>
        <w:tblLook w:val="04A0" w:firstRow="1" w:lastRow="0" w:firstColumn="1" w:lastColumn="0" w:noHBand="0" w:noVBand="1"/>
        <w:tblCaption w:val="Quick Wins Implemented summer 2015"/>
        <w:tblDescription w:val="Quick wins implemented summer 2015"/>
      </w:tblPr>
      <w:tblGrid>
        <w:gridCol w:w="2988"/>
        <w:gridCol w:w="3240"/>
        <w:gridCol w:w="3348"/>
      </w:tblGrid>
      <w:tr w:rsidR="00011FE1" w:rsidTr="00173DDC">
        <w:trPr>
          <w:tblHeader/>
        </w:trPr>
        <w:tc>
          <w:tcPr>
            <w:tcW w:w="2988" w:type="dxa"/>
          </w:tcPr>
          <w:p w:rsidR="00011FE1" w:rsidRPr="00237F49" w:rsidRDefault="00011FE1" w:rsidP="00237F49">
            <w:pPr>
              <w:jc w:val="center"/>
              <w:rPr>
                <w:b/>
              </w:rPr>
            </w:pPr>
            <w:r w:rsidRPr="00237F49">
              <w:rPr>
                <w:b/>
              </w:rPr>
              <w:t>Item</w:t>
            </w:r>
          </w:p>
        </w:tc>
        <w:tc>
          <w:tcPr>
            <w:tcW w:w="3240" w:type="dxa"/>
          </w:tcPr>
          <w:p w:rsidR="00011FE1" w:rsidRPr="00237F49" w:rsidRDefault="00011FE1" w:rsidP="00363564">
            <w:pPr>
              <w:jc w:val="center"/>
              <w:rPr>
                <w:b/>
              </w:rPr>
            </w:pPr>
            <w:r w:rsidRPr="00237F49">
              <w:rPr>
                <w:b/>
              </w:rPr>
              <w:t>Procedure Approved May 201</w:t>
            </w:r>
            <w:r w:rsidR="00363564">
              <w:rPr>
                <w:b/>
              </w:rPr>
              <w:t>5</w:t>
            </w:r>
          </w:p>
        </w:tc>
        <w:tc>
          <w:tcPr>
            <w:tcW w:w="3348" w:type="dxa"/>
          </w:tcPr>
          <w:p w:rsidR="00011FE1" w:rsidRPr="00237F49" w:rsidRDefault="00011FE1" w:rsidP="00237F49">
            <w:pPr>
              <w:jc w:val="center"/>
              <w:rPr>
                <w:b/>
              </w:rPr>
            </w:pPr>
            <w:r w:rsidRPr="00237F49">
              <w:rPr>
                <w:b/>
              </w:rPr>
              <w:t>Changes Made</w:t>
            </w:r>
            <w:r w:rsidR="00237F49" w:rsidRPr="00237F49">
              <w:rPr>
                <w:b/>
              </w:rPr>
              <w:t xml:space="preserve"> Summer 2015</w:t>
            </w:r>
          </w:p>
        </w:tc>
      </w:tr>
      <w:tr w:rsidR="00011FE1" w:rsidTr="00173DDC">
        <w:tc>
          <w:tcPr>
            <w:tcW w:w="2988" w:type="dxa"/>
          </w:tcPr>
          <w:p w:rsidR="00011FE1" w:rsidRDefault="00011FE1" w:rsidP="00011FE1">
            <w:r>
              <w:t>Approval of Local Municipality</w:t>
            </w:r>
            <w:r w:rsidR="00682500">
              <w:t xml:space="preserve"> and Police</w:t>
            </w:r>
          </w:p>
        </w:tc>
        <w:tc>
          <w:tcPr>
            <w:tcW w:w="3240" w:type="dxa"/>
          </w:tcPr>
          <w:p w:rsidR="00011FE1" w:rsidRDefault="00011FE1" w:rsidP="00682500">
            <w:r>
              <w:t xml:space="preserve">Applicant to take form to municipality and </w:t>
            </w:r>
            <w:r w:rsidR="00682500">
              <w:t>police and obtain approval</w:t>
            </w:r>
            <w:r>
              <w:t xml:space="preserve"> and sign off</w:t>
            </w:r>
          </w:p>
        </w:tc>
        <w:tc>
          <w:tcPr>
            <w:tcW w:w="3348" w:type="dxa"/>
          </w:tcPr>
          <w:p w:rsidR="00011FE1" w:rsidRDefault="00682500" w:rsidP="00682500">
            <w:r>
              <w:t>County now circulates to municipality and police.  Municipality and police able to email approval.</w:t>
            </w:r>
          </w:p>
        </w:tc>
      </w:tr>
      <w:tr w:rsidR="00011FE1" w:rsidTr="00173DDC">
        <w:tc>
          <w:tcPr>
            <w:tcW w:w="2988" w:type="dxa"/>
          </w:tcPr>
          <w:p w:rsidR="00011FE1" w:rsidRDefault="00011FE1" w:rsidP="00682500">
            <w:r>
              <w:t>Approval of agencies (</w:t>
            </w:r>
            <w:proofErr w:type="spellStart"/>
            <w:r>
              <w:t>ie</w:t>
            </w:r>
            <w:proofErr w:type="spellEnd"/>
            <w:r>
              <w:t xml:space="preserve"> Fire, Paramedic Services)</w:t>
            </w:r>
          </w:p>
        </w:tc>
        <w:tc>
          <w:tcPr>
            <w:tcW w:w="3240" w:type="dxa"/>
          </w:tcPr>
          <w:p w:rsidR="00011FE1" w:rsidRDefault="00011FE1" w:rsidP="00011FE1">
            <w:r>
              <w:t>Applicant to</w:t>
            </w:r>
            <w:r w:rsidR="00237F49">
              <w:t xml:space="preserve"> take form to agencies to obtain approval and sign off</w:t>
            </w:r>
          </w:p>
        </w:tc>
        <w:tc>
          <w:tcPr>
            <w:tcW w:w="3348" w:type="dxa"/>
          </w:tcPr>
          <w:p w:rsidR="00011FE1" w:rsidRDefault="00173DDC" w:rsidP="0006311D">
            <w:r>
              <w:t xml:space="preserve">Fire and Paramedic Services indicated they didn’t need to approve, but needed to be informed. </w:t>
            </w:r>
            <w:r w:rsidR="00237F49">
              <w:t>County to circulate to agencies for information</w:t>
            </w:r>
            <w:r w:rsidR="0006311D">
              <w:t xml:space="preserve">.  </w:t>
            </w:r>
          </w:p>
        </w:tc>
      </w:tr>
      <w:tr w:rsidR="00011FE1" w:rsidTr="00173DDC">
        <w:tc>
          <w:tcPr>
            <w:tcW w:w="2988" w:type="dxa"/>
          </w:tcPr>
          <w:p w:rsidR="00011FE1" w:rsidRDefault="0006311D" w:rsidP="00011FE1">
            <w:r>
              <w:t>Permit Deposits</w:t>
            </w:r>
          </w:p>
        </w:tc>
        <w:tc>
          <w:tcPr>
            <w:tcW w:w="3240" w:type="dxa"/>
          </w:tcPr>
          <w:p w:rsidR="00011FE1" w:rsidRDefault="00011FE1" w:rsidP="00011FE1"/>
        </w:tc>
        <w:tc>
          <w:tcPr>
            <w:tcW w:w="3348" w:type="dxa"/>
          </w:tcPr>
          <w:p w:rsidR="00011FE1" w:rsidRDefault="0006311D" w:rsidP="00011FE1">
            <w:r>
              <w:t>Online payment option implemented</w:t>
            </w:r>
          </w:p>
        </w:tc>
      </w:tr>
    </w:tbl>
    <w:p w:rsidR="00237F49" w:rsidRDefault="00237F49" w:rsidP="00173DDC">
      <w:pPr>
        <w:widowControl w:val="0"/>
        <w:spacing w:before="200"/>
      </w:pPr>
      <w:r>
        <w:t xml:space="preserve">Early in the review it became apparent that having the applicant physically obtain sign offs was an arduous and labour intensive task that most certainly didn’t utilize technology.  It was also realized that some of these agencies struggled with the concept of approving a certain event.  The real crux of the issue for municipalities and the agencies was that they needed to know when an event was taking place.  </w:t>
      </w:r>
      <w:r>
        <w:lastRenderedPageBreak/>
        <w:t>Particularly for emergency services there is a need to know where there are potential road closures in the event there is an emergency which needs to be attended to.</w:t>
      </w:r>
    </w:p>
    <w:p w:rsidR="00237F49" w:rsidRDefault="00237F49" w:rsidP="00237F49">
      <w:pPr>
        <w:pStyle w:val="Heading3"/>
      </w:pPr>
      <w:r>
        <w:t>Step 2 – Procedural Changes</w:t>
      </w:r>
    </w:p>
    <w:p w:rsidR="00237F49" w:rsidRDefault="00237F49" w:rsidP="00237F49">
      <w:r>
        <w:t>The procedure underwent a detailed review to determine what items are essential</w:t>
      </w:r>
      <w:r w:rsidR="00413032">
        <w:t xml:space="preserve"> and</w:t>
      </w:r>
      <w:r>
        <w:t xml:space="preserve"> </w:t>
      </w:r>
      <w:r w:rsidR="00273C6F">
        <w:t>those</w:t>
      </w:r>
      <w:r w:rsidR="00413032">
        <w:t xml:space="preserve"> </w:t>
      </w:r>
      <w:r>
        <w:t>items important to an event but not neces</w:t>
      </w:r>
      <w:r w:rsidR="00413032">
        <w:t>sarily relevant to the road.  Considerable time was also spent reviewing insurance requirements as well as what the applicant was being asked to sign off on.  At the end of this process, the procedure was written in clear language that will be easily understood by the public.</w:t>
      </w:r>
      <w:r w:rsidR="00CC4E3B">
        <w:t xml:space="preserve">  These changes highlighted below have been included in a revised procedure attached to this report.  The streamlining has resulted in a procedure which is </w:t>
      </w:r>
      <w:r w:rsidR="00682500">
        <w:t xml:space="preserve">five </w:t>
      </w:r>
      <w:r w:rsidR="00CC4E3B">
        <w:t xml:space="preserve">pages in length from one of </w:t>
      </w:r>
      <w:r w:rsidR="00682500">
        <w:t>seven</w:t>
      </w:r>
      <w:r w:rsidR="00CC4E3B">
        <w:t xml:space="preserve"> pages.</w:t>
      </w:r>
    </w:p>
    <w:tbl>
      <w:tblPr>
        <w:tblStyle w:val="TableGrid"/>
        <w:tblW w:w="9918" w:type="dxa"/>
        <w:tblLook w:val="04A0" w:firstRow="1" w:lastRow="0" w:firstColumn="1" w:lastColumn="0" w:noHBand="0" w:noVBand="1"/>
        <w:tblCaption w:val="Streamlining Changes"/>
        <w:tblDescription w:val="Streamlining Changes"/>
      </w:tblPr>
      <w:tblGrid>
        <w:gridCol w:w="1458"/>
        <w:gridCol w:w="2700"/>
        <w:gridCol w:w="2790"/>
        <w:gridCol w:w="2970"/>
      </w:tblGrid>
      <w:tr w:rsidR="00151A7C" w:rsidTr="00173DDC">
        <w:trPr>
          <w:tblHeader/>
        </w:trPr>
        <w:tc>
          <w:tcPr>
            <w:tcW w:w="1458" w:type="dxa"/>
          </w:tcPr>
          <w:p w:rsidR="00151A7C" w:rsidRPr="00CC4E3B" w:rsidRDefault="00151A7C" w:rsidP="00CC4E3B">
            <w:pPr>
              <w:jc w:val="center"/>
              <w:rPr>
                <w:b/>
              </w:rPr>
            </w:pPr>
            <w:r w:rsidRPr="00CC4E3B">
              <w:rPr>
                <w:b/>
              </w:rPr>
              <w:t>Item</w:t>
            </w:r>
          </w:p>
        </w:tc>
        <w:tc>
          <w:tcPr>
            <w:tcW w:w="2700" w:type="dxa"/>
          </w:tcPr>
          <w:p w:rsidR="00151A7C" w:rsidRPr="00CC4E3B" w:rsidRDefault="00151A7C" w:rsidP="00CC4E3B">
            <w:pPr>
              <w:jc w:val="center"/>
              <w:rPr>
                <w:b/>
              </w:rPr>
            </w:pPr>
            <w:r w:rsidRPr="00CC4E3B">
              <w:rPr>
                <w:b/>
              </w:rPr>
              <w:t>Current Procedure</w:t>
            </w:r>
          </w:p>
        </w:tc>
        <w:tc>
          <w:tcPr>
            <w:tcW w:w="2790" w:type="dxa"/>
          </w:tcPr>
          <w:p w:rsidR="00151A7C" w:rsidRPr="00CC4E3B" w:rsidRDefault="00151A7C" w:rsidP="00CC4E3B">
            <w:pPr>
              <w:jc w:val="center"/>
              <w:rPr>
                <w:b/>
              </w:rPr>
            </w:pPr>
            <w:r w:rsidRPr="00CC4E3B">
              <w:rPr>
                <w:b/>
              </w:rPr>
              <w:t>Revised Procedure</w:t>
            </w:r>
          </w:p>
        </w:tc>
        <w:tc>
          <w:tcPr>
            <w:tcW w:w="2970" w:type="dxa"/>
          </w:tcPr>
          <w:p w:rsidR="00151A7C" w:rsidRPr="00CC4E3B" w:rsidRDefault="00151A7C" w:rsidP="00CC4E3B">
            <w:pPr>
              <w:jc w:val="center"/>
              <w:rPr>
                <w:b/>
              </w:rPr>
            </w:pPr>
            <w:r>
              <w:rPr>
                <w:b/>
              </w:rPr>
              <w:t>Reason</w:t>
            </w:r>
          </w:p>
        </w:tc>
      </w:tr>
      <w:tr w:rsidR="0005579C" w:rsidTr="00EE08F6">
        <w:tc>
          <w:tcPr>
            <w:tcW w:w="1458" w:type="dxa"/>
          </w:tcPr>
          <w:p w:rsidR="0005579C" w:rsidRDefault="0005579C" w:rsidP="00237F49">
            <w:r>
              <w:t>Security Deposit</w:t>
            </w:r>
          </w:p>
        </w:tc>
        <w:tc>
          <w:tcPr>
            <w:tcW w:w="2700" w:type="dxa"/>
          </w:tcPr>
          <w:p w:rsidR="0005579C" w:rsidRDefault="0005579C" w:rsidP="00237F49">
            <w:r>
              <w:t xml:space="preserve">$500 deposit </w:t>
            </w:r>
            <w:proofErr w:type="spellStart"/>
            <w:r>
              <w:t>cheque</w:t>
            </w:r>
            <w:proofErr w:type="spellEnd"/>
            <w:r>
              <w:t xml:space="preserve"> required which is returned</w:t>
            </w:r>
            <w:r w:rsidR="00EE08F6">
              <w:t xml:space="preserve"> following the event</w:t>
            </w:r>
            <w:r>
              <w:t xml:space="preserve"> if</w:t>
            </w:r>
            <w:r w:rsidR="00EE08F6">
              <w:t xml:space="preserve"> the applicant is</w:t>
            </w:r>
            <w:r>
              <w:t xml:space="preserve"> </w:t>
            </w:r>
            <w:proofErr w:type="spellStart"/>
            <w:r w:rsidR="00EE08F6">
              <w:t>full</w:t>
            </w:r>
            <w:proofErr w:type="spellEnd"/>
            <w:r w:rsidR="00EE08F6">
              <w:t xml:space="preserve"> compliant.</w:t>
            </w:r>
          </w:p>
        </w:tc>
        <w:tc>
          <w:tcPr>
            <w:tcW w:w="2790" w:type="dxa"/>
          </w:tcPr>
          <w:p w:rsidR="0005579C" w:rsidRDefault="0005579C" w:rsidP="00237F49">
            <w:r>
              <w:t>No deposit required.</w:t>
            </w:r>
          </w:p>
        </w:tc>
        <w:tc>
          <w:tcPr>
            <w:tcW w:w="2970" w:type="dxa"/>
          </w:tcPr>
          <w:p w:rsidR="0005579C" w:rsidRDefault="00173DDC" w:rsidP="00173DDC">
            <w:r>
              <w:t>There were n</w:t>
            </w:r>
            <w:r w:rsidR="0005579C">
              <w:t xml:space="preserve">o cases in the past several years where </w:t>
            </w:r>
            <w:r>
              <w:t xml:space="preserve">the full </w:t>
            </w:r>
            <w:r w:rsidR="0005579C">
              <w:t>deposit was not returned.  Simplifies the process for the applicant.</w:t>
            </w:r>
          </w:p>
        </w:tc>
      </w:tr>
      <w:tr w:rsidR="00682500" w:rsidTr="00EE08F6">
        <w:tc>
          <w:tcPr>
            <w:tcW w:w="1458" w:type="dxa"/>
          </w:tcPr>
          <w:p w:rsidR="00682500" w:rsidRDefault="00682500" w:rsidP="00237F49">
            <w:r>
              <w:t>Approval</w:t>
            </w:r>
          </w:p>
        </w:tc>
        <w:tc>
          <w:tcPr>
            <w:tcW w:w="2700" w:type="dxa"/>
          </w:tcPr>
          <w:p w:rsidR="00682500" w:rsidRDefault="00682500" w:rsidP="00173DDC">
            <w:r>
              <w:t>Applicants must get permission from local municipalities and police</w:t>
            </w:r>
          </w:p>
        </w:tc>
        <w:tc>
          <w:tcPr>
            <w:tcW w:w="2790" w:type="dxa"/>
          </w:tcPr>
          <w:p w:rsidR="00682500" w:rsidRDefault="00682500" w:rsidP="00237F49">
            <w:r>
              <w:t>Grey County advises local municipality(</w:t>
            </w:r>
            <w:proofErr w:type="spellStart"/>
            <w:r>
              <w:t>ies</w:t>
            </w:r>
            <w:proofErr w:type="spellEnd"/>
            <w:r>
              <w:t>) and police</w:t>
            </w:r>
          </w:p>
        </w:tc>
        <w:tc>
          <w:tcPr>
            <w:tcW w:w="2970" w:type="dxa"/>
          </w:tcPr>
          <w:p w:rsidR="00682500" w:rsidRDefault="00682500" w:rsidP="00237F49">
            <w:r>
              <w:t>Not necessary to approve; however need awareness.  Notification is now an automated process done through online application which reduces staff and applicant time.</w:t>
            </w:r>
          </w:p>
        </w:tc>
      </w:tr>
      <w:tr w:rsidR="00993275" w:rsidTr="00EE08F6">
        <w:tc>
          <w:tcPr>
            <w:tcW w:w="1458" w:type="dxa"/>
          </w:tcPr>
          <w:p w:rsidR="00993275" w:rsidRDefault="00EE08F6" w:rsidP="00237F49">
            <w:r>
              <w:t>Deadline</w:t>
            </w:r>
          </w:p>
        </w:tc>
        <w:tc>
          <w:tcPr>
            <w:tcW w:w="2700" w:type="dxa"/>
          </w:tcPr>
          <w:p w:rsidR="00993275" w:rsidRDefault="00993275" w:rsidP="00173DDC">
            <w:r>
              <w:t xml:space="preserve">Application </w:t>
            </w:r>
            <w:r w:rsidR="00173DDC">
              <w:t xml:space="preserve">required </w:t>
            </w:r>
            <w:r>
              <w:t xml:space="preserve">eight weeks prior to event.   </w:t>
            </w:r>
          </w:p>
        </w:tc>
        <w:tc>
          <w:tcPr>
            <w:tcW w:w="2790" w:type="dxa"/>
          </w:tcPr>
          <w:p w:rsidR="00993275" w:rsidRDefault="00993275" w:rsidP="00237F49">
            <w:r>
              <w:t>Suggested that it takes at least eight weeks to organize a special event.  Provided a checklist</w:t>
            </w:r>
            <w:r w:rsidR="00173DDC">
              <w:t xml:space="preserve"> to guide timelines.</w:t>
            </w:r>
          </w:p>
        </w:tc>
        <w:tc>
          <w:tcPr>
            <w:tcW w:w="2970" w:type="dxa"/>
          </w:tcPr>
          <w:p w:rsidR="00993275" w:rsidRDefault="00993275" w:rsidP="00237F49">
            <w:r>
              <w:t>Repeat events won’t likely need eight weeks.  Applicants are familiar with what is necessary to organize a special event.</w:t>
            </w:r>
          </w:p>
        </w:tc>
      </w:tr>
      <w:tr w:rsidR="00993275" w:rsidTr="00EE08F6">
        <w:tc>
          <w:tcPr>
            <w:tcW w:w="1458" w:type="dxa"/>
          </w:tcPr>
          <w:p w:rsidR="00993275" w:rsidRDefault="004A3038" w:rsidP="00237F49">
            <w:r>
              <w:t>Notice</w:t>
            </w:r>
          </w:p>
        </w:tc>
        <w:tc>
          <w:tcPr>
            <w:tcW w:w="2700" w:type="dxa"/>
          </w:tcPr>
          <w:p w:rsidR="00993275" w:rsidRDefault="004A3038" w:rsidP="00237F49">
            <w:r>
              <w:t xml:space="preserve">Prescriptive </w:t>
            </w:r>
            <w:r w:rsidR="00993275">
              <w:t>Notice to bordering businesses/home owners two weeks before the event</w:t>
            </w:r>
            <w:r>
              <w:t>, local newspaper and municipal website</w:t>
            </w:r>
          </w:p>
        </w:tc>
        <w:tc>
          <w:tcPr>
            <w:tcW w:w="2790" w:type="dxa"/>
          </w:tcPr>
          <w:p w:rsidR="00993275" w:rsidRDefault="004A3038" w:rsidP="004A3038">
            <w:r>
              <w:t>Notice to adjacent landowners s</w:t>
            </w:r>
            <w:r w:rsidR="00993275">
              <w:t>uggested as a best practice.</w:t>
            </w:r>
          </w:p>
          <w:p w:rsidR="004A3038" w:rsidRDefault="004A3038" w:rsidP="00682500">
            <w:r>
              <w:t xml:space="preserve">Applicant to provide County with ways of giving notice and advertising.  </w:t>
            </w:r>
            <w:r w:rsidR="00682500">
              <w:t xml:space="preserve">Grey </w:t>
            </w:r>
            <w:r>
              <w:t>County ha</w:t>
            </w:r>
            <w:r w:rsidR="00682500">
              <w:t>s</w:t>
            </w:r>
            <w:r>
              <w:t xml:space="preserve"> option to require additional notice.</w:t>
            </w:r>
          </w:p>
        </w:tc>
        <w:tc>
          <w:tcPr>
            <w:tcW w:w="2970" w:type="dxa"/>
          </w:tcPr>
          <w:p w:rsidR="00993275" w:rsidRDefault="004A3038" w:rsidP="00237F49">
            <w:r>
              <w:t>There is no one size fits all approach to providing awareness of special events.  Event organizers can choose the methods best suited for their event.  County staff can still require additional notice and advertising if warranted.  (</w:t>
            </w:r>
            <w:proofErr w:type="spellStart"/>
            <w:r>
              <w:t>ie</w:t>
            </w:r>
            <w:proofErr w:type="spellEnd"/>
            <w:r>
              <w:t xml:space="preserve"> </w:t>
            </w:r>
            <w:r>
              <w:lastRenderedPageBreak/>
              <w:t>notification to landowners where a road is closed for a bike race)</w:t>
            </w:r>
          </w:p>
        </w:tc>
      </w:tr>
      <w:tr w:rsidR="00993275" w:rsidTr="00EE08F6">
        <w:tc>
          <w:tcPr>
            <w:tcW w:w="1458" w:type="dxa"/>
          </w:tcPr>
          <w:p w:rsidR="00993275" w:rsidRDefault="00993275" w:rsidP="00237F49">
            <w:r>
              <w:lastRenderedPageBreak/>
              <w:t>Permission</w:t>
            </w:r>
          </w:p>
        </w:tc>
        <w:tc>
          <w:tcPr>
            <w:tcW w:w="2700" w:type="dxa"/>
          </w:tcPr>
          <w:p w:rsidR="00993275" w:rsidRDefault="00993275" w:rsidP="00237F49">
            <w:r>
              <w:t>Required that affected home-owners and businesses submit permission in writing for the event which the applicant submits to Grey County</w:t>
            </w:r>
          </w:p>
        </w:tc>
        <w:tc>
          <w:tcPr>
            <w:tcW w:w="2790" w:type="dxa"/>
          </w:tcPr>
          <w:p w:rsidR="00993275" w:rsidRDefault="00993275" w:rsidP="0005579C">
            <w:r>
              <w:t xml:space="preserve">Removed </w:t>
            </w:r>
          </w:p>
        </w:tc>
        <w:tc>
          <w:tcPr>
            <w:tcW w:w="2970" w:type="dxa"/>
          </w:tcPr>
          <w:p w:rsidR="00993275" w:rsidRDefault="00993275" w:rsidP="00993275">
            <w:r>
              <w:t xml:space="preserve">High risk that applicants acknowledge this has been done when it hasn’t just to complete the application.   </w:t>
            </w:r>
          </w:p>
        </w:tc>
      </w:tr>
      <w:tr w:rsidR="00151A7C" w:rsidTr="00EE08F6">
        <w:tc>
          <w:tcPr>
            <w:tcW w:w="1458" w:type="dxa"/>
          </w:tcPr>
          <w:p w:rsidR="00151A7C" w:rsidRDefault="00151A7C" w:rsidP="00237F49">
            <w:r>
              <w:t>Participant Waiver</w:t>
            </w:r>
          </w:p>
        </w:tc>
        <w:tc>
          <w:tcPr>
            <w:tcW w:w="2700" w:type="dxa"/>
          </w:tcPr>
          <w:p w:rsidR="00151A7C" w:rsidRDefault="00151A7C" w:rsidP="00237F49">
            <w:r>
              <w:t>Each participant must sign a waiver before they may participate</w:t>
            </w:r>
          </w:p>
        </w:tc>
        <w:tc>
          <w:tcPr>
            <w:tcW w:w="2790" w:type="dxa"/>
          </w:tcPr>
          <w:p w:rsidR="00151A7C" w:rsidRDefault="0005579C" w:rsidP="00237F49">
            <w:r>
              <w:t>Removed</w:t>
            </w:r>
            <w:r w:rsidR="00151A7C">
              <w:t xml:space="preserve"> </w:t>
            </w:r>
          </w:p>
        </w:tc>
        <w:tc>
          <w:tcPr>
            <w:tcW w:w="2970" w:type="dxa"/>
          </w:tcPr>
          <w:p w:rsidR="00151A7C" w:rsidRDefault="00151A7C" w:rsidP="00237F49">
            <w:r>
              <w:t>Legal opinion is that participant waivers are the responsibility of the organizer</w:t>
            </w:r>
          </w:p>
        </w:tc>
      </w:tr>
      <w:tr w:rsidR="00151A7C" w:rsidTr="00EE08F6">
        <w:tc>
          <w:tcPr>
            <w:tcW w:w="1458" w:type="dxa"/>
          </w:tcPr>
          <w:p w:rsidR="00151A7C" w:rsidRDefault="00151A7C" w:rsidP="00237F49">
            <w:r>
              <w:t>Type of Event</w:t>
            </w:r>
          </w:p>
        </w:tc>
        <w:tc>
          <w:tcPr>
            <w:tcW w:w="2700" w:type="dxa"/>
          </w:tcPr>
          <w:p w:rsidR="00151A7C" w:rsidRDefault="00151A7C" w:rsidP="00237F49">
            <w:r>
              <w:t>Included municipal and non-municipal special events</w:t>
            </w:r>
            <w:r w:rsidR="00EE08F6">
              <w:t xml:space="preserve"> </w:t>
            </w:r>
          </w:p>
        </w:tc>
        <w:tc>
          <w:tcPr>
            <w:tcW w:w="2790" w:type="dxa"/>
          </w:tcPr>
          <w:p w:rsidR="00151A7C" w:rsidRDefault="00EE08F6" w:rsidP="00237F49">
            <w:r>
              <w:t>Removed.  Event types were modified to be more easily understood</w:t>
            </w:r>
          </w:p>
        </w:tc>
        <w:tc>
          <w:tcPr>
            <w:tcW w:w="2970" w:type="dxa"/>
          </w:tcPr>
          <w:p w:rsidR="00151A7C" w:rsidRDefault="00151A7C" w:rsidP="00237F49">
            <w:r>
              <w:t>It was intended</w:t>
            </w:r>
            <w:r w:rsidR="00993275">
              <w:t xml:space="preserve"> to show which events would fall under municipal insurance, but was confusing.</w:t>
            </w:r>
          </w:p>
        </w:tc>
      </w:tr>
      <w:tr w:rsidR="00151A7C" w:rsidTr="00EE08F6">
        <w:tc>
          <w:tcPr>
            <w:tcW w:w="1458" w:type="dxa"/>
          </w:tcPr>
          <w:p w:rsidR="00151A7C" w:rsidRPr="002B5E45" w:rsidRDefault="00993275" w:rsidP="00237F49">
            <w:r w:rsidRPr="002B5E45">
              <w:t>Type of Event</w:t>
            </w:r>
          </w:p>
        </w:tc>
        <w:tc>
          <w:tcPr>
            <w:tcW w:w="2700" w:type="dxa"/>
          </w:tcPr>
          <w:p w:rsidR="00151A7C" w:rsidRPr="002B5E45" w:rsidRDefault="00993275" w:rsidP="00237F49">
            <w:r w:rsidRPr="002B5E45">
              <w:t>Group motorcycle/vehicle ride was an event type</w:t>
            </w:r>
          </w:p>
        </w:tc>
        <w:tc>
          <w:tcPr>
            <w:tcW w:w="2790" w:type="dxa"/>
          </w:tcPr>
          <w:p w:rsidR="00151A7C" w:rsidRPr="002B5E45" w:rsidRDefault="0005579C" w:rsidP="00237F49">
            <w:r w:rsidRPr="002B5E45">
              <w:t xml:space="preserve">Removed </w:t>
            </w:r>
          </w:p>
        </w:tc>
        <w:tc>
          <w:tcPr>
            <w:tcW w:w="2970" w:type="dxa"/>
          </w:tcPr>
          <w:p w:rsidR="00151A7C" w:rsidRPr="002B5E45" w:rsidRDefault="00993275" w:rsidP="00993275">
            <w:r w:rsidRPr="002B5E45">
              <w:t>Licensed vehicles are using the travelled portion of the road.  This is normal road use.</w:t>
            </w:r>
          </w:p>
        </w:tc>
      </w:tr>
      <w:tr w:rsidR="00151A7C" w:rsidTr="00EE08F6">
        <w:tc>
          <w:tcPr>
            <w:tcW w:w="1458" w:type="dxa"/>
          </w:tcPr>
          <w:p w:rsidR="00151A7C" w:rsidRDefault="0005579C" w:rsidP="00237F49">
            <w:r>
              <w:t>Application</w:t>
            </w:r>
          </w:p>
        </w:tc>
        <w:tc>
          <w:tcPr>
            <w:tcW w:w="2700" w:type="dxa"/>
          </w:tcPr>
          <w:p w:rsidR="00151A7C" w:rsidRDefault="0005579C" w:rsidP="00237F49">
            <w:r>
              <w:t>13-page paper application</w:t>
            </w:r>
          </w:p>
        </w:tc>
        <w:tc>
          <w:tcPr>
            <w:tcW w:w="2790" w:type="dxa"/>
          </w:tcPr>
          <w:p w:rsidR="00151A7C" w:rsidRDefault="0005579C" w:rsidP="00BE3C07">
            <w:r>
              <w:t xml:space="preserve">Online application process.  Paper alternative is </w:t>
            </w:r>
            <w:r w:rsidR="00ED1C80">
              <w:t xml:space="preserve">now </w:t>
            </w:r>
            <w:r w:rsidR="00BE3C07">
              <w:t>five</w:t>
            </w:r>
            <w:r>
              <w:t xml:space="preserve"> pages.  The online application prompts for information only when necessary depending on whether or not a road closure is required.</w:t>
            </w:r>
            <w:r w:rsidR="00EE08F6">
              <w:t xml:space="preserve">  Applicants may use on-line signature.</w:t>
            </w:r>
          </w:p>
        </w:tc>
        <w:tc>
          <w:tcPr>
            <w:tcW w:w="2970" w:type="dxa"/>
          </w:tcPr>
          <w:p w:rsidR="00151A7C" w:rsidRDefault="0005579C" w:rsidP="00EE08F6">
            <w:r>
              <w:t>Simplify the process for the applicant.  Improve the flow so it follows a logical order.</w:t>
            </w:r>
            <w:r w:rsidR="00EE08F6">
              <w:t xml:space="preserve">  With no deposit </w:t>
            </w:r>
            <w:proofErr w:type="spellStart"/>
            <w:r w:rsidR="00EE08F6">
              <w:t>cheque</w:t>
            </w:r>
            <w:proofErr w:type="spellEnd"/>
            <w:r w:rsidR="00EE08F6">
              <w:t xml:space="preserve"> and online submission of application, applicants can complete the application from anywhere.</w:t>
            </w:r>
            <w:r w:rsidR="00ED1C80">
              <w:t xml:space="preserve">  Required forms such as traffic control declaration and event map are uploaded.</w:t>
            </w:r>
          </w:p>
        </w:tc>
      </w:tr>
      <w:tr w:rsidR="00151A7C" w:rsidTr="00EE08F6">
        <w:tc>
          <w:tcPr>
            <w:tcW w:w="1458" w:type="dxa"/>
          </w:tcPr>
          <w:p w:rsidR="00151A7C" w:rsidRDefault="0005579C" w:rsidP="00237F49">
            <w:r>
              <w:t>Participant</w:t>
            </w:r>
          </w:p>
        </w:tc>
        <w:tc>
          <w:tcPr>
            <w:tcW w:w="2700" w:type="dxa"/>
          </w:tcPr>
          <w:p w:rsidR="00151A7C" w:rsidRDefault="0005579C" w:rsidP="00237F49">
            <w:r>
              <w:t>Applicant must ensure least experienced participant can complete the route</w:t>
            </w:r>
          </w:p>
        </w:tc>
        <w:tc>
          <w:tcPr>
            <w:tcW w:w="2790" w:type="dxa"/>
          </w:tcPr>
          <w:p w:rsidR="00151A7C" w:rsidRDefault="0005579C" w:rsidP="00237F49">
            <w:r>
              <w:t xml:space="preserve">Removed.  </w:t>
            </w:r>
          </w:p>
        </w:tc>
        <w:tc>
          <w:tcPr>
            <w:tcW w:w="2970" w:type="dxa"/>
          </w:tcPr>
          <w:p w:rsidR="00151A7C" w:rsidRDefault="00141F7A" w:rsidP="00237F49">
            <w:r>
              <w:t>This is not appropriate for certain events</w:t>
            </w:r>
            <w:r w:rsidR="0005579C">
              <w:t>.</w:t>
            </w:r>
            <w:r>
              <w:t xml:space="preserve">  Additionally, event organizers would not necessarily know the experience of participants.</w:t>
            </w:r>
            <w:r w:rsidR="0005579C">
              <w:t xml:space="preserve">  </w:t>
            </w:r>
          </w:p>
        </w:tc>
      </w:tr>
      <w:tr w:rsidR="00151A7C" w:rsidTr="00EE08F6">
        <w:tc>
          <w:tcPr>
            <w:tcW w:w="1458" w:type="dxa"/>
          </w:tcPr>
          <w:p w:rsidR="00151A7C" w:rsidRDefault="0005579C" w:rsidP="00141F7A">
            <w:r>
              <w:t xml:space="preserve">Health </w:t>
            </w:r>
            <w:r w:rsidR="00141F7A">
              <w:t>and</w:t>
            </w:r>
            <w:r>
              <w:t xml:space="preserve"> </w:t>
            </w:r>
            <w:r>
              <w:lastRenderedPageBreak/>
              <w:t>Safety</w:t>
            </w:r>
          </w:p>
        </w:tc>
        <w:tc>
          <w:tcPr>
            <w:tcW w:w="2700" w:type="dxa"/>
          </w:tcPr>
          <w:p w:rsidR="00151A7C" w:rsidRDefault="0005579C" w:rsidP="00237F49">
            <w:r>
              <w:lastRenderedPageBreak/>
              <w:t xml:space="preserve">Applicant must </w:t>
            </w:r>
            <w:r>
              <w:lastRenderedPageBreak/>
              <w:t>provide adequate on-site sanitary facilities.</w:t>
            </w:r>
          </w:p>
        </w:tc>
        <w:tc>
          <w:tcPr>
            <w:tcW w:w="2790" w:type="dxa"/>
          </w:tcPr>
          <w:p w:rsidR="00151A7C" w:rsidRDefault="0005579C" w:rsidP="00237F49">
            <w:r>
              <w:lastRenderedPageBreak/>
              <w:t xml:space="preserve">Removed.  </w:t>
            </w:r>
            <w:r>
              <w:lastRenderedPageBreak/>
              <w:t>Consideration of first aid and comfort stations is suggested in the procedure.</w:t>
            </w:r>
          </w:p>
        </w:tc>
        <w:tc>
          <w:tcPr>
            <w:tcW w:w="2970" w:type="dxa"/>
          </w:tcPr>
          <w:p w:rsidR="00151A7C" w:rsidRDefault="0005579C" w:rsidP="00237F49">
            <w:r>
              <w:lastRenderedPageBreak/>
              <w:t xml:space="preserve">This is an event organizer </w:t>
            </w:r>
            <w:r>
              <w:lastRenderedPageBreak/>
              <w:t xml:space="preserve">responsibility, not something Grey County has jurisdiction over.  </w:t>
            </w:r>
          </w:p>
        </w:tc>
      </w:tr>
      <w:tr w:rsidR="0005579C" w:rsidTr="00EE08F6">
        <w:tc>
          <w:tcPr>
            <w:tcW w:w="1458" w:type="dxa"/>
          </w:tcPr>
          <w:p w:rsidR="0005579C" w:rsidRDefault="0005579C" w:rsidP="00237F49">
            <w:r>
              <w:lastRenderedPageBreak/>
              <w:t>Law</w:t>
            </w:r>
          </w:p>
        </w:tc>
        <w:tc>
          <w:tcPr>
            <w:tcW w:w="2700" w:type="dxa"/>
          </w:tcPr>
          <w:p w:rsidR="0005579C" w:rsidRDefault="0005579C" w:rsidP="00237F49">
            <w:r>
              <w:t>Applicant is responsible to ensure that all participants abide by Highway Traffic Act</w:t>
            </w:r>
          </w:p>
        </w:tc>
        <w:tc>
          <w:tcPr>
            <w:tcW w:w="2790" w:type="dxa"/>
          </w:tcPr>
          <w:p w:rsidR="0005579C" w:rsidRDefault="0005579C" w:rsidP="00237F49">
            <w:r>
              <w:t>Removed</w:t>
            </w:r>
          </w:p>
        </w:tc>
        <w:tc>
          <w:tcPr>
            <w:tcW w:w="2970" w:type="dxa"/>
          </w:tcPr>
          <w:p w:rsidR="0005579C" w:rsidRDefault="0005579C" w:rsidP="00237F49">
            <w:r>
              <w:t>Unnecessary.  Everyone is responsible to follow the law.</w:t>
            </w:r>
          </w:p>
        </w:tc>
      </w:tr>
    </w:tbl>
    <w:p w:rsidR="00CC4E3B" w:rsidRDefault="00CC4E3B" w:rsidP="00237F49"/>
    <w:p w:rsidR="00CC4E3B" w:rsidRDefault="00CC4E3B" w:rsidP="00CC4E3B">
      <w:pPr>
        <w:pStyle w:val="Heading3"/>
      </w:pPr>
      <w:r>
        <w:t>Step 3 – On Line Application Form</w:t>
      </w:r>
    </w:p>
    <w:p w:rsidR="00237F49" w:rsidRPr="00011FE1" w:rsidRDefault="00CC4E3B" w:rsidP="00011FE1">
      <w:r>
        <w:t>An on line application form has been developed which enables applicants to complete the application on line, including the use of electronic signatures.  Applicants create a login with user name and password.  The form can then be saved and completed in steps.  Additionally, the tombstone data of the applicant are retained so that if the person submits an application annually, the information from the previous application is brought forward.  A demonstration of the on line application will be provided to the Committee.</w:t>
      </w:r>
    </w:p>
    <w:p w:rsidR="00AC3A8B" w:rsidRDefault="00AC3A8B" w:rsidP="006E00FA">
      <w:pPr>
        <w:pStyle w:val="Heading2"/>
        <w:keepNext w:val="0"/>
        <w:widowControl w:val="0"/>
      </w:pPr>
      <w:r w:rsidRPr="00B0378D">
        <w:t>Financial/Staffing/Legal</w:t>
      </w:r>
      <w:r w:rsidR="006E00FA">
        <w:t>/</w:t>
      </w:r>
      <w:r w:rsidRPr="00B0378D">
        <w:t>Information Technology Considerations</w:t>
      </w:r>
    </w:p>
    <w:p w:rsidR="00CC4E3B" w:rsidRDefault="00CC4E3B" w:rsidP="00CC4E3B">
      <w:r>
        <w:t xml:space="preserve">While the review has been time consuming, the end result is a procedure which is less labour intensive for both the applicant and County staff.  </w:t>
      </w:r>
    </w:p>
    <w:p w:rsidR="00CC4E3B" w:rsidRDefault="00CC4E3B" w:rsidP="00CC4E3B">
      <w:r>
        <w:t>The waiver</w:t>
      </w:r>
      <w:r w:rsidR="00273C6F">
        <w:t xml:space="preserve"> for participants</w:t>
      </w:r>
      <w:r>
        <w:t xml:space="preserve"> has been </w:t>
      </w:r>
      <w:r w:rsidR="00273C6F">
        <w:t>removed based on a legal opinion received from</w:t>
      </w:r>
      <w:r>
        <w:t xml:space="preserve"> the County’s solicitor</w:t>
      </w:r>
      <w:r w:rsidR="00273C6F">
        <w:t>.  T</w:t>
      </w:r>
      <w:r>
        <w:t xml:space="preserve">he insurance requirements have </w:t>
      </w:r>
      <w:r w:rsidR="00273C6F">
        <w:t xml:space="preserve">also </w:t>
      </w:r>
      <w:r>
        <w:t>been reviewed by the County’s insurance broker.</w:t>
      </w:r>
      <w:r w:rsidR="00CA4CE3">
        <w:t xml:space="preserve">  It is acknowledged that the current procedure, while arduous to complete, is comprehensive and extends significant protection to the County.  The revised procedure before the Committee for consideration is not as extensive.  It is hoped that the “balance” that the Committee was striving for has been achieved.</w:t>
      </w:r>
      <w:r>
        <w:t xml:space="preserve">  </w:t>
      </w:r>
    </w:p>
    <w:p w:rsidR="00CC4E3B" w:rsidRDefault="00CC4E3B" w:rsidP="00CC4E3B">
      <w:r>
        <w:t xml:space="preserve">There are no financial considerations with this report.  </w:t>
      </w:r>
      <w:r w:rsidR="00CA4CE3">
        <w:t>While the</w:t>
      </w:r>
      <w:r>
        <w:t xml:space="preserve"> application fee has been removed</w:t>
      </w:r>
      <w:r w:rsidR="00CA4CE3">
        <w:t>, its loss does not impact the levy as the fee was returned after the event.  Staff are unaware of any situation where the fee was not returned.</w:t>
      </w:r>
    </w:p>
    <w:p w:rsidR="00CC4E3B" w:rsidRPr="00CC4E3B" w:rsidRDefault="00CC4E3B" w:rsidP="00CC4E3B">
      <w:r>
        <w:t xml:space="preserve">The streamlining of the special events permit and movement to an on line application is supportive of the County’s objective of being a smart community.  </w:t>
      </w:r>
    </w:p>
    <w:p w:rsidR="00AC3A8B" w:rsidRPr="00580AAD" w:rsidRDefault="00AC3A8B" w:rsidP="006E00FA">
      <w:pPr>
        <w:pStyle w:val="Heading2"/>
        <w:keepNext w:val="0"/>
        <w:widowControl w:val="0"/>
      </w:pPr>
      <w:r w:rsidRPr="00580AAD">
        <w:t>Link to Strategic Goals/Priorities</w:t>
      </w:r>
    </w:p>
    <w:p w:rsidR="00AC3A8B" w:rsidRDefault="00CA4CE3" w:rsidP="006E00FA">
      <w:pPr>
        <w:widowControl w:val="0"/>
      </w:pPr>
      <w:r>
        <w:lastRenderedPageBreak/>
        <w:t>Updates to the special events procedure reflect Goal 5 of listening and working together.  The streamlining of this process specifically addresses goals 5.2 and 5.3.</w:t>
      </w:r>
    </w:p>
    <w:p w:rsidR="00CF4AA5" w:rsidRDefault="00CF4AA5" w:rsidP="006E00FA">
      <w:pPr>
        <w:pStyle w:val="Heading2"/>
        <w:keepNext w:val="0"/>
        <w:widowControl w:val="0"/>
        <w:rPr>
          <w:sz w:val="24"/>
          <w:szCs w:val="24"/>
        </w:rPr>
      </w:pPr>
      <w:r>
        <w:t xml:space="preserve">Attachments </w:t>
      </w:r>
    </w:p>
    <w:p w:rsidR="0038261C" w:rsidRDefault="0038261C" w:rsidP="0038261C">
      <w:r>
        <w:t>Grey County Roads Special Event Permit and Procedure</w:t>
      </w:r>
    </w:p>
    <w:p w:rsidR="0038261C" w:rsidRPr="0038261C" w:rsidRDefault="0038261C" w:rsidP="0038261C"/>
    <w:p w:rsidR="00AC3A8B" w:rsidRPr="00B0378D" w:rsidRDefault="00AC3A8B" w:rsidP="006E00FA">
      <w:pPr>
        <w:widowControl w:val="0"/>
      </w:pPr>
      <w:r w:rsidRPr="00B0378D">
        <w:t>Respectfully submitted by,</w:t>
      </w:r>
    </w:p>
    <w:p w:rsidR="00CA4CE3" w:rsidRDefault="00CA4CE3" w:rsidP="00CA4CE3">
      <w:pPr>
        <w:widowControl w:val="0"/>
        <w:spacing w:after="120"/>
        <w:contextualSpacing/>
      </w:pPr>
      <w:r>
        <w:t>Sharon Vokes</w:t>
      </w:r>
    </w:p>
    <w:p w:rsidR="00CA4CE3" w:rsidRDefault="00CA4CE3" w:rsidP="00CA4CE3">
      <w:pPr>
        <w:widowControl w:val="0"/>
        <w:spacing w:after="120"/>
        <w:contextualSpacing/>
      </w:pPr>
      <w:r>
        <w:t>Clerk/D</w:t>
      </w:r>
      <w:r w:rsidR="0038261C">
        <w:t>irector of Council Services</w:t>
      </w:r>
    </w:p>
    <w:p w:rsidR="0038261C" w:rsidRDefault="0038261C" w:rsidP="00CA4CE3">
      <w:pPr>
        <w:widowControl w:val="0"/>
        <w:spacing w:after="120"/>
        <w:contextualSpacing/>
      </w:pPr>
    </w:p>
    <w:p w:rsidR="00CA4CE3" w:rsidRDefault="00CA4CE3" w:rsidP="00CA4CE3">
      <w:pPr>
        <w:widowControl w:val="0"/>
        <w:spacing w:after="120"/>
        <w:contextualSpacing/>
      </w:pPr>
      <w:r>
        <w:t>Mike Kelly</w:t>
      </w:r>
    </w:p>
    <w:p w:rsidR="000451EE" w:rsidRDefault="00CA4CE3" w:rsidP="00CA4CE3">
      <w:pPr>
        <w:widowControl w:val="0"/>
        <w:spacing w:after="120"/>
        <w:contextualSpacing/>
      </w:pPr>
      <w:r>
        <w:t>Director of Transportation Services</w:t>
      </w:r>
      <w:r w:rsidR="00B12CC6">
        <w:br/>
      </w:r>
    </w:p>
    <w:p w:rsidR="000451EE" w:rsidRDefault="000451EE" w:rsidP="000451EE">
      <w:r>
        <w:br w:type="page"/>
      </w:r>
    </w:p>
    <w:p w:rsidR="000451EE" w:rsidRDefault="000451EE" w:rsidP="001F4932">
      <w:pPr>
        <w:pStyle w:val="Title"/>
        <w:widowControl w:val="0"/>
      </w:pPr>
      <w:r w:rsidRPr="00AA5E09">
        <w:rPr>
          <w:noProof/>
          <w:lang w:val="en-CA" w:eastAsia="en-CA"/>
        </w:rPr>
        <w:lastRenderedPageBreak/>
        <w:drawing>
          <wp:inline distT="0" distB="0" distL="0" distR="0" wp14:anchorId="3E64F2C4" wp14:editId="41C2267D">
            <wp:extent cx="1971675" cy="723900"/>
            <wp:effectExtent l="0" t="0" r="9525" b="0"/>
            <wp:docPr id="3" name="Picture 3"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tab/>
      </w:r>
      <w:r>
        <w:rPr>
          <w:rStyle w:val="TitleChar"/>
        </w:rPr>
        <w:t>Corporate Procedure</w:t>
      </w:r>
    </w:p>
    <w:p w:rsidR="000451EE" w:rsidRDefault="000451EE" w:rsidP="001F4932">
      <w:pPr>
        <w:pStyle w:val="Heading1"/>
        <w:keepNext w:val="0"/>
        <w:keepLines w:val="0"/>
        <w:widowControl w:val="0"/>
      </w:pPr>
      <w:r>
        <w:t xml:space="preserve">Grey County Roads </w:t>
      </w:r>
      <w:r w:rsidRPr="00247AE5">
        <w:t>Special</w:t>
      </w:r>
      <w:r>
        <w:t xml:space="preserve"> Event Permit</w:t>
      </w:r>
    </w:p>
    <w:p w:rsidR="000451EE" w:rsidRDefault="000451EE" w:rsidP="001F4932">
      <w:pPr>
        <w:pStyle w:val="NoSpacing"/>
        <w:widowControl w:val="0"/>
        <w:tabs>
          <w:tab w:val="left" w:pos="4320"/>
        </w:tabs>
        <w:spacing w:line="276" w:lineRule="auto"/>
        <w:rPr>
          <w:rFonts w:asciiTheme="minorHAnsi" w:hAnsiTheme="minorHAnsi"/>
        </w:rPr>
      </w:pPr>
      <w:r>
        <w:rPr>
          <w:rStyle w:val="Strong"/>
          <w:rFonts w:asciiTheme="minorHAnsi" w:hAnsiTheme="minorHAnsi"/>
        </w:rPr>
        <w:t>Approved by</w:t>
      </w:r>
      <w:r>
        <w:rPr>
          <w:rFonts w:asciiTheme="minorHAnsi" w:hAnsiTheme="minorHAnsi"/>
        </w:rPr>
        <w:t>: County Council</w:t>
      </w:r>
      <w:r>
        <w:rPr>
          <w:rFonts w:asciiTheme="minorHAnsi" w:hAnsiTheme="minorHAnsi"/>
        </w:rPr>
        <w:tab/>
      </w:r>
      <w:r>
        <w:rPr>
          <w:rStyle w:val="Strong"/>
          <w:rFonts w:asciiTheme="minorHAnsi" w:hAnsiTheme="minorHAnsi"/>
        </w:rPr>
        <w:t>Last Modified Date</w:t>
      </w:r>
      <w:r>
        <w:rPr>
          <w:rFonts w:asciiTheme="minorHAnsi" w:hAnsiTheme="minorHAnsi"/>
        </w:rPr>
        <w:t>:  February 8, 2016</w:t>
      </w:r>
    </w:p>
    <w:p w:rsidR="000451EE" w:rsidRDefault="000451EE" w:rsidP="001F4932">
      <w:pPr>
        <w:pStyle w:val="NoSpacing"/>
        <w:widowControl w:val="0"/>
        <w:tabs>
          <w:tab w:val="left" w:pos="4320"/>
        </w:tabs>
        <w:spacing w:line="276" w:lineRule="auto"/>
        <w:rPr>
          <w:rFonts w:asciiTheme="minorHAnsi" w:hAnsiTheme="minorHAnsi"/>
        </w:rPr>
      </w:pPr>
      <w:r>
        <w:rPr>
          <w:rFonts w:asciiTheme="minorHAnsi" w:hAnsiTheme="minorHAnsi"/>
          <w:b/>
        </w:rPr>
        <w:t>Date Approved</w:t>
      </w:r>
      <w:r>
        <w:rPr>
          <w:rFonts w:asciiTheme="minorHAnsi" w:hAnsiTheme="minorHAnsi"/>
        </w:rPr>
        <w:t xml:space="preserve">:  </w:t>
      </w:r>
      <w:r>
        <w:rPr>
          <w:rFonts w:asciiTheme="minorHAnsi" w:hAnsiTheme="minorHAnsi"/>
        </w:rPr>
        <w:tab/>
      </w:r>
      <w:r>
        <w:rPr>
          <w:rStyle w:val="Strong"/>
          <w:rFonts w:asciiTheme="minorHAnsi" w:hAnsiTheme="minorHAnsi"/>
        </w:rPr>
        <w:t>Replaces</w:t>
      </w:r>
      <w:r>
        <w:rPr>
          <w:rFonts w:asciiTheme="minorHAnsi" w:hAnsiTheme="minorHAnsi"/>
        </w:rPr>
        <w:t xml:space="preserve">:  </w:t>
      </w:r>
      <w:r w:rsidRPr="00295BC6">
        <w:rPr>
          <w:rFonts w:asciiTheme="minorHAnsi" w:hAnsiTheme="minorHAnsi"/>
        </w:rPr>
        <w:t>By-Law 4064-03</w:t>
      </w:r>
    </w:p>
    <w:p w:rsidR="000451EE" w:rsidRPr="009F4B30" w:rsidRDefault="000451EE" w:rsidP="001F4932">
      <w:pPr>
        <w:pStyle w:val="NoSpacing"/>
        <w:widowControl w:val="0"/>
        <w:tabs>
          <w:tab w:val="left" w:pos="4320"/>
        </w:tabs>
        <w:spacing w:after="240"/>
        <w:contextualSpacing/>
        <w:rPr>
          <w:rFonts w:asciiTheme="minorHAnsi" w:hAnsiTheme="minorHAnsi"/>
        </w:rPr>
      </w:pPr>
      <w:r>
        <w:rPr>
          <w:rFonts w:asciiTheme="minorHAnsi" w:hAnsiTheme="minorHAnsi"/>
          <w:b/>
        </w:rPr>
        <w:t>Scheduled for Review by:</w:t>
      </w:r>
      <w:r w:rsidRPr="00EF3B22">
        <w:rPr>
          <w:rFonts w:asciiTheme="minorHAnsi" w:hAnsiTheme="minorHAnsi"/>
        </w:rPr>
        <w:t xml:space="preserve"> </w:t>
      </w:r>
      <w:r>
        <w:rPr>
          <w:rFonts w:asciiTheme="minorHAnsi" w:hAnsiTheme="minorHAnsi"/>
        </w:rPr>
        <w:t>2021</w:t>
      </w:r>
    </w:p>
    <w:p w:rsidR="000451EE" w:rsidRPr="00EF3B22" w:rsidRDefault="000451EE" w:rsidP="001F4932">
      <w:pPr>
        <w:pStyle w:val="NoSpacing"/>
        <w:widowControl w:val="0"/>
        <w:tabs>
          <w:tab w:val="left" w:pos="4320"/>
        </w:tabs>
        <w:spacing w:line="276" w:lineRule="auto"/>
        <w:rPr>
          <w:rStyle w:val="Strong"/>
          <w:b w:val="0"/>
          <w:bCs w:val="0"/>
        </w:rPr>
      </w:pPr>
      <w:r>
        <w:rPr>
          <w:rStyle w:val="Strong"/>
          <w:rFonts w:asciiTheme="minorHAnsi" w:hAnsiTheme="minorHAnsi"/>
        </w:rPr>
        <w:t xml:space="preserve">Procedure Number:  </w:t>
      </w:r>
      <w:r>
        <w:rPr>
          <w:rStyle w:val="Strong"/>
          <w:rFonts w:asciiTheme="minorHAnsi" w:hAnsiTheme="minorHAnsi"/>
          <w:b w:val="0"/>
        </w:rPr>
        <w:t>MS-TS-010-001</w:t>
      </w:r>
      <w:r>
        <w:rPr>
          <w:rStyle w:val="Strong"/>
          <w:rFonts w:asciiTheme="minorHAnsi" w:hAnsiTheme="minorHAnsi"/>
        </w:rPr>
        <w:tab/>
        <w:t xml:space="preserve">Parent Policy:  </w:t>
      </w:r>
      <w:r>
        <w:rPr>
          <w:rStyle w:val="Strong"/>
          <w:rFonts w:asciiTheme="minorHAnsi" w:hAnsiTheme="minorHAnsi"/>
          <w:b w:val="0"/>
        </w:rPr>
        <w:t>MS-TS-010</w:t>
      </w:r>
    </w:p>
    <w:p w:rsidR="000451EE" w:rsidRPr="00EF3B22" w:rsidRDefault="000451EE" w:rsidP="001F4932">
      <w:pPr>
        <w:pStyle w:val="NoSpacing"/>
        <w:widowControl w:val="0"/>
        <w:tabs>
          <w:tab w:val="left" w:pos="4320"/>
        </w:tabs>
        <w:contextualSpacing/>
        <w:rPr>
          <w:rStyle w:val="Strong"/>
          <w:rFonts w:asciiTheme="minorHAnsi" w:hAnsiTheme="minorHAnsi"/>
          <w:b w:val="0"/>
          <w:bCs w:val="0"/>
        </w:rPr>
      </w:pPr>
      <w:r>
        <w:rPr>
          <w:rStyle w:val="Strong"/>
          <w:rFonts w:asciiTheme="minorHAnsi" w:hAnsiTheme="minorHAnsi"/>
        </w:rPr>
        <w:t xml:space="preserve">Author:  </w:t>
      </w:r>
      <w:r>
        <w:rPr>
          <w:rStyle w:val="Strong"/>
          <w:rFonts w:asciiTheme="minorHAnsi" w:hAnsiTheme="minorHAnsi"/>
          <w:b w:val="0"/>
        </w:rPr>
        <w:t>Transportation Services</w:t>
      </w:r>
    </w:p>
    <w:p w:rsidR="000451EE" w:rsidRPr="00DB2258" w:rsidRDefault="000451EE" w:rsidP="001F4932">
      <w:pPr>
        <w:widowControl w:val="0"/>
        <w:spacing w:before="240" w:after="0" w:line="240" w:lineRule="auto"/>
        <w:contextualSpacing/>
        <w:rPr>
          <w:rStyle w:val="Strong"/>
          <w:bCs w:val="0"/>
        </w:rPr>
      </w:pPr>
      <w:r w:rsidRPr="00DB2258">
        <w:rPr>
          <w:rStyle w:val="Strong"/>
        </w:rPr>
        <w:t>References and Related Documents</w:t>
      </w:r>
    </w:p>
    <w:p w:rsidR="000451EE" w:rsidRPr="009D5A3E" w:rsidRDefault="009C6678" w:rsidP="001F4932">
      <w:pPr>
        <w:pStyle w:val="ListParagraph"/>
        <w:widowControl w:val="0"/>
        <w:spacing w:line="240" w:lineRule="auto"/>
        <w:rPr>
          <w:rStyle w:val="Strong"/>
          <w:b w:val="0"/>
          <w:bCs w:val="0"/>
          <w:sz w:val="22"/>
        </w:rPr>
      </w:pPr>
      <w:hyperlink r:id="rId10" w:tooltip="Special Event Permit Policy" w:history="1">
        <w:r w:rsidR="000451EE">
          <w:rPr>
            <w:rStyle w:val="Hyperlink"/>
            <w:sz w:val="22"/>
          </w:rPr>
          <w:t>Special Event Permit Policy</w:t>
        </w:r>
      </w:hyperlink>
    </w:p>
    <w:p w:rsidR="000451EE" w:rsidRPr="00C6057B" w:rsidRDefault="000451EE" w:rsidP="001F4932">
      <w:pPr>
        <w:widowControl w:val="0"/>
        <w:spacing w:after="0" w:line="240" w:lineRule="auto"/>
        <w:contextualSpacing/>
        <w:rPr>
          <w:rStyle w:val="Strong"/>
          <w:bCs w:val="0"/>
        </w:rPr>
      </w:pPr>
      <w:r w:rsidRPr="00C6057B">
        <w:rPr>
          <w:rStyle w:val="Strong"/>
        </w:rPr>
        <w:t>Forms</w:t>
      </w:r>
    </w:p>
    <w:p w:rsidR="000451EE" w:rsidRPr="009D5A3E" w:rsidRDefault="009C6678" w:rsidP="001F4932">
      <w:pPr>
        <w:pStyle w:val="ListParagraph"/>
        <w:widowControl w:val="0"/>
        <w:spacing w:line="240" w:lineRule="auto"/>
        <w:rPr>
          <w:rStyle w:val="Strong"/>
          <w:b w:val="0"/>
          <w:bCs w:val="0"/>
          <w:sz w:val="22"/>
        </w:rPr>
      </w:pPr>
      <w:hyperlink r:id="rId11" w:tooltip="Special Event Permit Printed Version" w:history="1">
        <w:r w:rsidR="000451EE">
          <w:rPr>
            <w:rStyle w:val="Hyperlink"/>
          </w:rPr>
          <w:t>Special Event Permit Printed Version</w:t>
        </w:r>
      </w:hyperlink>
    </w:p>
    <w:p w:rsidR="000451EE" w:rsidRPr="001579A1" w:rsidRDefault="000451EE" w:rsidP="001F4932">
      <w:pPr>
        <w:pStyle w:val="Heading1"/>
        <w:keepNext w:val="0"/>
        <w:keepLines w:val="0"/>
        <w:widowControl w:val="0"/>
      </w:pPr>
      <w:r w:rsidRPr="001579A1">
        <w:t>Purpose</w:t>
      </w:r>
      <w:r>
        <w:t xml:space="preserve"> and Scope</w:t>
      </w:r>
    </w:p>
    <w:p w:rsidR="000451EE" w:rsidRDefault="000451EE" w:rsidP="001F4932">
      <w:pPr>
        <w:widowControl w:val="0"/>
      </w:pPr>
      <w:r w:rsidRPr="00043745">
        <w:t xml:space="preserve">This </w:t>
      </w:r>
      <w:r>
        <w:t>procedure lists</w:t>
      </w:r>
      <w:r w:rsidRPr="009E486E">
        <w:t xml:space="preserve"> the requirements for Special Events Permit on Grey County roads</w:t>
      </w:r>
      <w:r>
        <w:t>, and helps</w:t>
      </w:r>
      <w:r w:rsidRPr="009E486E">
        <w:t xml:space="preserve"> County staff </w:t>
      </w:r>
      <w:r>
        <w:t>process the requests consistently.</w:t>
      </w:r>
    </w:p>
    <w:p w:rsidR="000451EE" w:rsidRDefault="000451EE" w:rsidP="001F4932">
      <w:pPr>
        <w:pStyle w:val="Level1"/>
      </w:pPr>
      <w:r>
        <w:t>Definitions</w:t>
      </w:r>
    </w:p>
    <w:p w:rsidR="000451EE" w:rsidRDefault="000451EE" w:rsidP="001F4932">
      <w:pPr>
        <w:pStyle w:val="Level2"/>
      </w:pPr>
      <w:r>
        <w:t>“Applicant</w:t>
      </w:r>
      <w:proofErr w:type="gramStart"/>
      <w:r>
        <w:t>”  The</w:t>
      </w:r>
      <w:proofErr w:type="gramEnd"/>
      <w:r>
        <w:t xml:space="preserve"> contact person who completes the special event permit application.  The applicant has the permission of the Organization to act on behalf of the Organization.</w:t>
      </w:r>
    </w:p>
    <w:p w:rsidR="000451EE" w:rsidRDefault="000451EE" w:rsidP="001F4932">
      <w:pPr>
        <w:pStyle w:val="Level2"/>
      </w:pPr>
      <w:r>
        <w:t xml:space="preserve">“Organization”  The group or business requesting the special event permit </w:t>
      </w:r>
    </w:p>
    <w:p w:rsidR="000451EE" w:rsidRDefault="000451EE" w:rsidP="001F4932">
      <w:pPr>
        <w:pStyle w:val="Level1"/>
      </w:pPr>
      <w:r>
        <w:t>Special Events</w:t>
      </w:r>
    </w:p>
    <w:p w:rsidR="000451EE" w:rsidRDefault="000451EE" w:rsidP="001F4932">
      <w:pPr>
        <w:pStyle w:val="Level2"/>
      </w:pPr>
      <w:r>
        <w:t xml:space="preserve">A Special Event Permit is needed for each special event:  </w:t>
      </w:r>
    </w:p>
    <w:p w:rsidR="000451EE" w:rsidRDefault="000451EE" w:rsidP="00212050">
      <w:pPr>
        <w:pStyle w:val="Level3"/>
        <w:spacing w:after="80" w:line="240" w:lineRule="auto"/>
        <w:ind w:left="1417"/>
      </w:pPr>
      <w:r>
        <w:t>Parade</w:t>
      </w:r>
    </w:p>
    <w:p w:rsidR="000451EE" w:rsidRDefault="000451EE" w:rsidP="00212050">
      <w:pPr>
        <w:pStyle w:val="Level3"/>
        <w:spacing w:after="80" w:line="240" w:lineRule="auto"/>
        <w:ind w:left="1417"/>
      </w:pPr>
      <w:r>
        <w:t>Street event/block party</w:t>
      </w:r>
    </w:p>
    <w:p w:rsidR="000451EE" w:rsidRDefault="000451EE" w:rsidP="00212050">
      <w:pPr>
        <w:pStyle w:val="Level3"/>
        <w:spacing w:after="80" w:line="240" w:lineRule="auto"/>
        <w:ind w:left="1417"/>
      </w:pPr>
      <w:r>
        <w:t>Festival</w:t>
      </w:r>
    </w:p>
    <w:p w:rsidR="000451EE" w:rsidRDefault="000451EE" w:rsidP="00212050">
      <w:pPr>
        <w:pStyle w:val="Level3"/>
        <w:spacing w:after="80" w:line="240" w:lineRule="auto"/>
        <w:ind w:left="1417"/>
      </w:pPr>
      <w:r>
        <w:t>Group walk/cycle</w:t>
      </w:r>
    </w:p>
    <w:p w:rsidR="000451EE" w:rsidRDefault="000451EE" w:rsidP="00212050">
      <w:pPr>
        <w:pStyle w:val="Level3"/>
        <w:spacing w:after="80" w:line="240" w:lineRule="auto"/>
        <w:ind w:left="1417"/>
      </w:pPr>
      <w:r>
        <w:t>Cycling or running race</w:t>
      </w:r>
    </w:p>
    <w:p w:rsidR="000451EE" w:rsidRDefault="000451EE" w:rsidP="00212050">
      <w:pPr>
        <w:pStyle w:val="Level3"/>
        <w:spacing w:after="80" w:line="240" w:lineRule="auto"/>
        <w:ind w:left="1417"/>
      </w:pPr>
      <w:r>
        <w:t xml:space="preserve">Other </w:t>
      </w:r>
    </w:p>
    <w:p w:rsidR="000451EE" w:rsidRDefault="000451EE" w:rsidP="001F4932">
      <w:pPr>
        <w:pStyle w:val="Level1"/>
      </w:pPr>
      <w:r w:rsidRPr="00E9639C">
        <w:t xml:space="preserve">Applicant </w:t>
      </w:r>
      <w:r>
        <w:t>Responsibilities</w:t>
      </w:r>
    </w:p>
    <w:p w:rsidR="000451EE" w:rsidRDefault="000451EE" w:rsidP="00954199">
      <w:pPr>
        <w:pStyle w:val="Level2"/>
      </w:pPr>
      <w:r>
        <w:lastRenderedPageBreak/>
        <w:t>Application</w:t>
      </w:r>
    </w:p>
    <w:p w:rsidR="000451EE" w:rsidRDefault="000451EE" w:rsidP="00954199">
      <w:pPr>
        <w:pStyle w:val="Level2"/>
        <w:numPr>
          <w:ilvl w:val="0"/>
          <w:numId w:val="0"/>
        </w:numPr>
        <w:ind w:left="709"/>
      </w:pPr>
      <w:r>
        <w:t>It will take about eight weeks to coordinate a special event.  Start your Special Event Permit Application as soon as possible.</w:t>
      </w:r>
    </w:p>
    <w:p w:rsidR="000451EE" w:rsidRDefault="000451EE" w:rsidP="001F4932">
      <w:pPr>
        <w:pStyle w:val="Level2"/>
        <w:numPr>
          <w:ilvl w:val="0"/>
          <w:numId w:val="0"/>
        </w:numPr>
        <w:spacing w:line="240" w:lineRule="auto"/>
        <w:ind w:left="709"/>
        <w:contextualSpacing/>
      </w:pPr>
      <w:r w:rsidRPr="00216C06">
        <w:t>Online</w:t>
      </w:r>
      <w:r>
        <w:t xml:space="preserve">: </w:t>
      </w:r>
      <w:r w:rsidRPr="00E31861">
        <w:rPr>
          <w:highlight w:val="yellow"/>
        </w:rPr>
        <w:t>Available once approved by Council</w:t>
      </w:r>
    </w:p>
    <w:p w:rsidR="000451EE" w:rsidRPr="00AC1F3D" w:rsidRDefault="000451EE" w:rsidP="001F4932">
      <w:pPr>
        <w:pStyle w:val="Level2"/>
        <w:numPr>
          <w:ilvl w:val="0"/>
          <w:numId w:val="0"/>
        </w:numPr>
        <w:spacing w:line="240" w:lineRule="auto"/>
        <w:ind w:left="709"/>
        <w:rPr>
          <w:rStyle w:val="Hyperlink"/>
          <w:color w:val="auto"/>
          <w:u w:val="none"/>
        </w:rPr>
      </w:pPr>
      <w:r>
        <w:t xml:space="preserve">Paper:  </w:t>
      </w:r>
      <w:hyperlink r:id="rId12" w:tooltip="Special Event Permit Printed Version" w:history="1">
        <w:r>
          <w:rPr>
            <w:rStyle w:val="Hyperlink"/>
            <w:bCs w:val="0"/>
            <w:szCs w:val="24"/>
          </w:rPr>
          <w:t>Special Event Permit Printed Version</w:t>
        </w:r>
      </w:hyperlink>
    </w:p>
    <w:p w:rsidR="000451EE" w:rsidRDefault="000451EE" w:rsidP="001F4932">
      <w:pPr>
        <w:pStyle w:val="Level2"/>
        <w:rPr>
          <w:rStyle w:val="Hyperlink"/>
          <w:color w:val="auto"/>
          <w:u w:val="none"/>
        </w:rPr>
      </w:pPr>
      <w:r>
        <w:rPr>
          <w:rStyle w:val="Hyperlink"/>
          <w:color w:val="auto"/>
          <w:u w:val="none"/>
        </w:rPr>
        <w:t>Event Map</w:t>
      </w:r>
    </w:p>
    <w:p w:rsidR="000451EE" w:rsidRPr="009A6942" w:rsidRDefault="000451EE" w:rsidP="0065508F">
      <w:pPr>
        <w:pStyle w:val="Level2"/>
        <w:numPr>
          <w:ilvl w:val="0"/>
          <w:numId w:val="0"/>
        </w:numPr>
        <w:ind w:left="709"/>
      </w:pPr>
      <w:r>
        <w:rPr>
          <w:rStyle w:val="Hyperlink"/>
          <w:color w:val="auto"/>
          <w:u w:val="none"/>
        </w:rPr>
        <w:t xml:space="preserve">Attach </w:t>
      </w:r>
      <w:r w:rsidRPr="009A6942">
        <w:t>a</w:t>
      </w:r>
      <w:r>
        <w:t>n event</w:t>
      </w:r>
      <w:r w:rsidRPr="009A6942">
        <w:t xml:space="preserve"> map identifying:</w:t>
      </w:r>
    </w:p>
    <w:p w:rsidR="000451EE" w:rsidRPr="00CA17EB" w:rsidRDefault="000451EE" w:rsidP="001F4932">
      <w:pPr>
        <w:pStyle w:val="Level3"/>
      </w:pPr>
      <w:r>
        <w:t>T</w:t>
      </w:r>
      <w:r w:rsidRPr="00CA17EB">
        <w:t xml:space="preserve">he </w:t>
      </w:r>
      <w:r>
        <w:t>event location and route;</w:t>
      </w:r>
    </w:p>
    <w:p w:rsidR="000451EE" w:rsidRDefault="000451EE" w:rsidP="001F4932">
      <w:pPr>
        <w:pStyle w:val="Level3"/>
      </w:pPr>
      <w:r w:rsidRPr="00CA17EB">
        <w:t>County road(s) to be closed</w:t>
      </w:r>
      <w:r>
        <w:t>/partially closed;</w:t>
      </w:r>
    </w:p>
    <w:p w:rsidR="000451EE" w:rsidRDefault="000451EE" w:rsidP="001F4932">
      <w:pPr>
        <w:pStyle w:val="Level3"/>
      </w:pPr>
      <w:r>
        <w:t>Signage [see 3.3 c)]</w:t>
      </w:r>
    </w:p>
    <w:p w:rsidR="000451EE" w:rsidRDefault="000451EE" w:rsidP="001F4932">
      <w:pPr>
        <w:pStyle w:val="Level3"/>
      </w:pPr>
      <w:r>
        <w:t>O</w:t>
      </w:r>
      <w:r w:rsidRPr="005E4920">
        <w:t>ff-street vehicle parking for any related start, finish or staging area</w:t>
      </w:r>
      <w:r>
        <w:t>s for the event;</w:t>
      </w:r>
    </w:p>
    <w:p w:rsidR="000451EE" w:rsidRDefault="000451EE" w:rsidP="001F4932">
      <w:pPr>
        <w:pStyle w:val="Level3"/>
      </w:pPr>
      <w:r>
        <w:t>Comfort station locations; and</w:t>
      </w:r>
    </w:p>
    <w:p w:rsidR="000451EE" w:rsidRDefault="000451EE" w:rsidP="001F4932">
      <w:pPr>
        <w:pStyle w:val="Level3"/>
      </w:pPr>
      <w:r>
        <w:t xml:space="preserve">Detour </w:t>
      </w:r>
      <w:r w:rsidRPr="001579A1">
        <w:t xml:space="preserve">details [see </w:t>
      </w:r>
      <w:r>
        <w:t>3.3</w:t>
      </w:r>
      <w:r w:rsidRPr="001579A1">
        <w:t xml:space="preserve"> b)]</w:t>
      </w:r>
      <w:r>
        <w:t>.</w:t>
      </w:r>
    </w:p>
    <w:p w:rsidR="000451EE" w:rsidRDefault="000451EE" w:rsidP="001F4932">
      <w:pPr>
        <w:pStyle w:val="Level2"/>
      </w:pPr>
      <w:r>
        <w:t>Road Closure</w:t>
      </w:r>
    </w:p>
    <w:p w:rsidR="000451EE" w:rsidRDefault="000451EE" w:rsidP="0065508F">
      <w:pPr>
        <w:pStyle w:val="Level2"/>
        <w:numPr>
          <w:ilvl w:val="0"/>
          <w:numId w:val="0"/>
        </w:numPr>
        <w:ind w:left="709"/>
      </w:pPr>
      <w:r>
        <w:tab/>
        <w:t>If the special event will have a full road closure (where the whole road is closed to regular traffic), partial road closure (where only one lane is closed), or rolling closure (where sections of the road are closed as the event passes through) t</w:t>
      </w:r>
      <w:r w:rsidRPr="00206D5A">
        <w:t>he Applicant must</w:t>
      </w:r>
      <w:r>
        <w:t>:</w:t>
      </w:r>
    </w:p>
    <w:p w:rsidR="000451EE" w:rsidRPr="00FC21B0" w:rsidRDefault="000451EE" w:rsidP="001F4932">
      <w:pPr>
        <w:pStyle w:val="Level3"/>
      </w:pPr>
      <w:r>
        <w:t>Arrange Traffic Control</w:t>
      </w:r>
    </w:p>
    <w:p w:rsidR="000451EE" w:rsidRPr="00FC21B0" w:rsidRDefault="000451EE" w:rsidP="001F4932">
      <w:pPr>
        <w:pStyle w:val="Level3"/>
        <w:numPr>
          <w:ilvl w:val="0"/>
          <w:numId w:val="0"/>
        </w:numPr>
        <w:ind w:left="1418"/>
      </w:pPr>
      <w:r>
        <w:t>All traffic control needed for the special event is the responsibility of the Applicant.</w:t>
      </w:r>
    </w:p>
    <w:p w:rsidR="000451EE" w:rsidRDefault="000451EE" w:rsidP="001F4932">
      <w:pPr>
        <w:pStyle w:val="Level4"/>
      </w:pPr>
      <w:r>
        <w:t>Traffic control must follow legislation set by the Ontario Ministry of Transportation Ontario Traffic Manual Book 7 Temporary Conditions;</w:t>
      </w:r>
    </w:p>
    <w:p w:rsidR="000451EE" w:rsidRDefault="000451EE" w:rsidP="001F4932">
      <w:pPr>
        <w:pStyle w:val="Level4"/>
      </w:pPr>
      <w:r>
        <w:t>Police traffic control must be provided for all locations where the participants are not conforming to the Highway Traffic Act, such as not stopping at stop signs;</w:t>
      </w:r>
    </w:p>
    <w:p w:rsidR="000451EE" w:rsidRDefault="000451EE" w:rsidP="001F4932">
      <w:pPr>
        <w:pStyle w:val="Level4"/>
      </w:pPr>
      <w:r>
        <w:t>Traffic Control can be provided by a municipality, a local police detachment or a person trained in Ontario Traffic Manual Book 7; and</w:t>
      </w:r>
    </w:p>
    <w:p w:rsidR="000451EE" w:rsidRDefault="000451EE" w:rsidP="001F4932">
      <w:pPr>
        <w:pStyle w:val="Level4"/>
      </w:pPr>
      <w:r>
        <w:t xml:space="preserve">At least two weeks before the special event, the traffic controller completes the Traffic Control Declaration Form.  </w:t>
      </w:r>
      <w:hyperlink r:id="rId13" w:tooltip="Traffic Control Declaration Grey County Roads Special Event Permit" w:history="1">
        <w:r>
          <w:rPr>
            <w:rStyle w:val="Hyperlink"/>
            <w:bCs w:val="0"/>
          </w:rPr>
          <w:t>Traffic Control Declaration Grey County Roads Special Event Permit</w:t>
        </w:r>
      </w:hyperlink>
      <w:r>
        <w:t xml:space="preserve">  </w:t>
      </w:r>
    </w:p>
    <w:p w:rsidR="000451EE" w:rsidRDefault="000451EE" w:rsidP="001F4932">
      <w:pPr>
        <w:pStyle w:val="Level3"/>
      </w:pPr>
      <w:r>
        <w:t xml:space="preserve">Choose a </w:t>
      </w:r>
      <w:r w:rsidRPr="00AC1F3D">
        <w:t>Detour Route</w:t>
      </w:r>
    </w:p>
    <w:p w:rsidR="000451EE" w:rsidRDefault="000451EE" w:rsidP="001F4932">
      <w:pPr>
        <w:pStyle w:val="Level3"/>
        <w:numPr>
          <w:ilvl w:val="0"/>
          <w:numId w:val="0"/>
        </w:numPr>
        <w:ind w:left="1418"/>
      </w:pPr>
      <w:r>
        <w:lastRenderedPageBreak/>
        <w:t xml:space="preserve">The event map </w:t>
      </w:r>
      <w:r w:rsidRPr="008D4101">
        <w:t xml:space="preserve">must </w:t>
      </w:r>
      <w:r w:rsidRPr="00F004D9">
        <w:t>also</w:t>
      </w:r>
      <w:r>
        <w:t>:</w:t>
      </w:r>
    </w:p>
    <w:p w:rsidR="000451EE" w:rsidRDefault="000451EE" w:rsidP="00212050">
      <w:pPr>
        <w:pStyle w:val="Level4"/>
        <w:spacing w:after="80" w:line="240" w:lineRule="auto"/>
      </w:pPr>
      <w:r>
        <w:t>outline</w:t>
      </w:r>
      <w:r w:rsidRPr="00F004D9">
        <w:t xml:space="preserve"> the detour route</w:t>
      </w:r>
      <w:r>
        <w:t>;</w:t>
      </w:r>
    </w:p>
    <w:p w:rsidR="000451EE" w:rsidRDefault="000451EE" w:rsidP="00212050">
      <w:pPr>
        <w:pStyle w:val="Level4"/>
        <w:spacing w:after="80" w:line="240" w:lineRule="auto"/>
      </w:pPr>
      <w:r>
        <w:t>ensure the detour route is at least 7.0 m wide,  is capable of accommodating trucks turning at corners without crossing into the oncoming lane of traffic or onto adjacent property, and can accommodate normal County road traffic;</w:t>
      </w:r>
    </w:p>
    <w:p w:rsidR="000451EE" w:rsidRDefault="000451EE" w:rsidP="00212050">
      <w:pPr>
        <w:pStyle w:val="Level4"/>
        <w:spacing w:after="80" w:line="240" w:lineRule="auto"/>
      </w:pPr>
      <w:r>
        <w:t>show the related signage to be used; and</w:t>
      </w:r>
    </w:p>
    <w:p w:rsidR="000451EE" w:rsidRDefault="000451EE" w:rsidP="00212050">
      <w:pPr>
        <w:pStyle w:val="Level4"/>
        <w:spacing w:after="80" w:line="240" w:lineRule="auto"/>
      </w:pPr>
      <w:r>
        <w:t>Include</w:t>
      </w:r>
      <w:r w:rsidRPr="00AA518E">
        <w:t xml:space="preserve"> a list of all equipment and personnel that will be used to properly mark and enforce the detour.</w:t>
      </w:r>
      <w:r>
        <w:t xml:space="preserve">  </w:t>
      </w:r>
    </w:p>
    <w:p w:rsidR="000451EE" w:rsidRDefault="000451EE" w:rsidP="00917119">
      <w:pPr>
        <w:pStyle w:val="Level3"/>
      </w:pPr>
      <w:r>
        <w:t>Signage</w:t>
      </w:r>
    </w:p>
    <w:p w:rsidR="000451EE" w:rsidRDefault="000451EE" w:rsidP="00917119">
      <w:pPr>
        <w:pStyle w:val="Level4"/>
      </w:pPr>
      <w:r>
        <w:t>The traffic controller is responsible for s</w:t>
      </w:r>
      <w:r w:rsidRPr="00B8577D">
        <w:t>ignage for all road closures and det</w:t>
      </w:r>
      <w:r>
        <w:t>ours.  The traffic controller will consider road design and sight lines when choosing signage location.</w:t>
      </w:r>
    </w:p>
    <w:p w:rsidR="000451EE" w:rsidRDefault="000451EE" w:rsidP="00917119">
      <w:pPr>
        <w:pStyle w:val="Level4"/>
      </w:pPr>
      <w:r>
        <w:t>Signage must comply with Book 7 legislation.</w:t>
      </w:r>
    </w:p>
    <w:p w:rsidR="000451EE" w:rsidRDefault="000451EE" w:rsidP="00917119">
      <w:pPr>
        <w:pStyle w:val="Level4"/>
      </w:pPr>
      <w:r>
        <w:t>Signage Placement</w:t>
      </w:r>
    </w:p>
    <w:p w:rsidR="000451EE" w:rsidRPr="005C5EB0" w:rsidRDefault="000451EE" w:rsidP="00917119">
      <w:pPr>
        <w:pStyle w:val="Level4"/>
        <w:numPr>
          <w:ilvl w:val="0"/>
          <w:numId w:val="0"/>
        </w:numPr>
        <w:tabs>
          <w:tab w:val="left" w:pos="1890"/>
        </w:tabs>
        <w:ind w:left="1890" w:hanging="47"/>
      </w:pPr>
      <w:r>
        <w:t>The</w:t>
      </w:r>
      <w:r w:rsidRPr="005C5EB0">
        <w:t xml:space="preserve"> </w:t>
      </w:r>
      <w:r>
        <w:t>event or detour signage</w:t>
      </w:r>
      <w:r w:rsidRPr="005C5EB0">
        <w:t xml:space="preserve"> may be placed on the County right-of</w:t>
      </w:r>
      <w:r>
        <w:t>-way if:</w:t>
      </w:r>
    </w:p>
    <w:p w:rsidR="000451EE" w:rsidRPr="00301272" w:rsidRDefault="000451EE" w:rsidP="00917119">
      <w:pPr>
        <w:pStyle w:val="Level5"/>
      </w:pPr>
      <w:r>
        <w:t>It is less than</w:t>
      </w:r>
      <w:r w:rsidRPr="00301272">
        <w:t xml:space="preserve"> 3.0 m</w:t>
      </w:r>
      <w:r w:rsidRPr="00301272">
        <w:rPr>
          <w:vertAlign w:val="superscript"/>
        </w:rPr>
        <w:t xml:space="preserve">2 </w:t>
      </w:r>
      <w:r>
        <w:t>in size;</w:t>
      </w:r>
    </w:p>
    <w:p w:rsidR="000451EE" w:rsidRPr="00301272" w:rsidRDefault="000451EE" w:rsidP="00917119">
      <w:pPr>
        <w:pStyle w:val="Level5"/>
      </w:pPr>
      <w:r>
        <w:t>It is freestanding;</w:t>
      </w:r>
    </w:p>
    <w:p w:rsidR="000451EE" w:rsidRPr="00301272" w:rsidRDefault="000451EE" w:rsidP="00917119">
      <w:pPr>
        <w:pStyle w:val="Level5"/>
      </w:pPr>
      <w:r>
        <w:t>It does not</w:t>
      </w:r>
      <w:r w:rsidRPr="00301272">
        <w:t xml:space="preserve"> interfere with an official sign, </w:t>
      </w:r>
      <w:r>
        <w:t>traffic signal or safety device;</w:t>
      </w:r>
    </w:p>
    <w:p w:rsidR="000451EE" w:rsidRPr="00301272" w:rsidRDefault="000451EE" w:rsidP="00917119">
      <w:pPr>
        <w:pStyle w:val="Level5"/>
      </w:pPr>
      <w:r>
        <w:t>It is i</w:t>
      </w:r>
      <w:r w:rsidRPr="00301272">
        <w:t xml:space="preserve">n place for </w:t>
      </w:r>
      <w:r>
        <w:t>less</w:t>
      </w:r>
      <w:r w:rsidRPr="00301272">
        <w:t xml:space="preserve"> than </w:t>
      </w:r>
      <w:r>
        <w:t>one week;</w:t>
      </w:r>
    </w:p>
    <w:p w:rsidR="000451EE" w:rsidRPr="00301272" w:rsidRDefault="000451EE" w:rsidP="00917119">
      <w:pPr>
        <w:pStyle w:val="Level5"/>
      </w:pPr>
      <w:r>
        <w:t>It is removed by three</w:t>
      </w:r>
      <w:r w:rsidRPr="00301272">
        <w:t xml:space="preserve"> days after the e</w:t>
      </w:r>
      <w:r>
        <w:t>vent</w:t>
      </w:r>
      <w:r w:rsidRPr="00301272">
        <w:t>;</w:t>
      </w:r>
    </w:p>
    <w:p w:rsidR="000451EE" w:rsidRPr="00301272" w:rsidRDefault="000451EE" w:rsidP="00917119">
      <w:pPr>
        <w:pStyle w:val="Level5"/>
      </w:pPr>
      <w:r>
        <w:t>It is at least</w:t>
      </w:r>
      <w:r w:rsidRPr="00301272">
        <w:t xml:space="preserve"> 10 m </w:t>
      </w:r>
      <w:r>
        <w:t>away from</w:t>
      </w:r>
      <w:r w:rsidRPr="00301272">
        <w:t xml:space="preserve"> a driveway; </w:t>
      </w:r>
    </w:p>
    <w:p w:rsidR="000451EE" w:rsidRDefault="000451EE" w:rsidP="00917119">
      <w:pPr>
        <w:pStyle w:val="Level5"/>
      </w:pPr>
      <w:r>
        <w:t xml:space="preserve">Signs less than </w:t>
      </w:r>
      <w:r w:rsidRPr="00301272">
        <w:t>0.7 m</w:t>
      </w:r>
      <w:r w:rsidRPr="00301272">
        <w:rPr>
          <w:vertAlign w:val="superscript"/>
        </w:rPr>
        <w:t>2</w:t>
      </w:r>
      <w:r w:rsidRPr="00301272">
        <w:t xml:space="preserve"> </w:t>
      </w:r>
      <w:r>
        <w:t xml:space="preserve"> may be placed at least </w:t>
      </w:r>
      <w:r w:rsidRPr="00301272">
        <w:t xml:space="preserve">8 m </w:t>
      </w:r>
      <w:r>
        <w:t xml:space="preserve">away </w:t>
      </w:r>
      <w:r w:rsidRPr="00301272">
        <w:t>from the edge of pavement</w:t>
      </w:r>
      <w:r>
        <w:t>;</w:t>
      </w:r>
    </w:p>
    <w:p w:rsidR="000451EE" w:rsidRPr="000F5D19" w:rsidRDefault="000451EE" w:rsidP="00917119">
      <w:pPr>
        <w:pStyle w:val="Level5"/>
      </w:pPr>
      <w:r>
        <w:t>Signs</w:t>
      </w:r>
      <w:r w:rsidRPr="00301272">
        <w:t xml:space="preserve"> greater than 0.7 m</w:t>
      </w:r>
      <w:r w:rsidRPr="000F5D19">
        <w:rPr>
          <w:vertAlign w:val="superscript"/>
        </w:rPr>
        <w:t>2</w:t>
      </w:r>
      <w:r w:rsidRPr="000F5D19">
        <w:t xml:space="preserve"> </w:t>
      </w:r>
      <w:r>
        <w:t>will</w:t>
      </w:r>
      <w:r w:rsidRPr="000F5D19">
        <w:t xml:space="preserve"> be placed at the outer edge of</w:t>
      </w:r>
      <w:r>
        <w:t xml:space="preserve"> the County road right-of-way; and</w:t>
      </w:r>
    </w:p>
    <w:p w:rsidR="000451EE" w:rsidRDefault="000451EE" w:rsidP="00917119">
      <w:pPr>
        <w:pStyle w:val="Level5"/>
      </w:pPr>
      <w:r>
        <w:t>P</w:t>
      </w:r>
      <w:r w:rsidRPr="005C5EB0">
        <w:t>ortable read-o-graph sign trailers are prohibited on th</w:t>
      </w:r>
      <w:r>
        <w:t>e right-of-way of a County road but may be used</w:t>
      </w:r>
      <w:r w:rsidRPr="005C5EB0">
        <w:t xml:space="preserve"> on private property</w:t>
      </w:r>
      <w:r>
        <w:t xml:space="preserve"> if they meet the County’s </w:t>
      </w:r>
      <w:r w:rsidRPr="005C5EB0">
        <w:t>requirements for portable read-o-graph signing.</w:t>
      </w:r>
    </w:p>
    <w:p w:rsidR="000451EE" w:rsidRDefault="000451EE" w:rsidP="001F4932">
      <w:pPr>
        <w:pStyle w:val="Level2"/>
      </w:pPr>
      <w:r>
        <w:t>Maintenance</w:t>
      </w:r>
    </w:p>
    <w:p w:rsidR="000451EE" w:rsidRDefault="000451EE" w:rsidP="001F4932">
      <w:pPr>
        <w:pStyle w:val="Level3"/>
      </w:pPr>
      <w:r>
        <w:t xml:space="preserve">Remove any markings to County road surfaces or County structures </w:t>
      </w:r>
      <w:r>
        <w:lastRenderedPageBreak/>
        <w:t xml:space="preserve">(example: signs, guiderails, bridges, etc.) within three days of the event.  </w:t>
      </w:r>
    </w:p>
    <w:p w:rsidR="000451EE" w:rsidRDefault="000451EE" w:rsidP="001F4932">
      <w:pPr>
        <w:pStyle w:val="Level3"/>
      </w:pPr>
      <w:r>
        <w:t>R</w:t>
      </w:r>
      <w:r w:rsidRPr="009B080E">
        <w:t xml:space="preserve">emove all trash and rubbish </w:t>
      </w:r>
      <w:r>
        <w:t>as a result of the event immediately after the event</w:t>
      </w:r>
      <w:r w:rsidRPr="009B080E">
        <w:t>.</w:t>
      </w:r>
    </w:p>
    <w:p w:rsidR="000451EE" w:rsidRDefault="000451EE" w:rsidP="001F4932">
      <w:pPr>
        <w:pStyle w:val="Level2"/>
      </w:pPr>
      <w:r>
        <w:t>Insurance</w:t>
      </w:r>
    </w:p>
    <w:p w:rsidR="000451EE" w:rsidRDefault="000451EE" w:rsidP="001F4932">
      <w:pPr>
        <w:pStyle w:val="Level2"/>
        <w:numPr>
          <w:ilvl w:val="0"/>
          <w:numId w:val="0"/>
        </w:numPr>
        <w:ind w:left="709"/>
      </w:pPr>
      <w:r>
        <w:t>The Organization will obtain and keep in force until ten days after the special event, commercial general liability insurance satisfactory to the County including the following and underwritten by an insurer licensed to conduct business in the Province of Ontario:</w:t>
      </w:r>
    </w:p>
    <w:p w:rsidR="000451EE" w:rsidRDefault="000451EE" w:rsidP="001F4932">
      <w:pPr>
        <w:pStyle w:val="Level3"/>
      </w:pPr>
      <w:r>
        <w:tab/>
        <w:t>A limit of liability of not less than $5,000,000/occurrence;</w:t>
      </w:r>
    </w:p>
    <w:p w:rsidR="000451EE" w:rsidRDefault="000451EE" w:rsidP="001F4932">
      <w:pPr>
        <w:pStyle w:val="Level3"/>
      </w:pPr>
      <w:r>
        <w:t>Grey County will be named as an additional insured;</w:t>
      </w:r>
    </w:p>
    <w:p w:rsidR="000451EE" w:rsidRDefault="000451EE" w:rsidP="001F4932">
      <w:pPr>
        <w:pStyle w:val="Level3"/>
      </w:pPr>
      <w:r>
        <w:t>The policy will contain a provision for cross liability in respect of the named insured and a severability of interests clause;</w:t>
      </w:r>
    </w:p>
    <w:p w:rsidR="000451EE" w:rsidRDefault="000451EE" w:rsidP="001F4932">
      <w:pPr>
        <w:pStyle w:val="Level3"/>
      </w:pPr>
      <w:r>
        <w:t>Non-owned automobile coverage with a limit of at least $5,000,000 including SEF96 (contractual liability);</w:t>
      </w:r>
    </w:p>
    <w:p w:rsidR="000451EE" w:rsidRDefault="000451EE" w:rsidP="001F4932">
      <w:pPr>
        <w:pStyle w:val="Level3"/>
      </w:pPr>
      <w:r>
        <w:t>Products and completed operations coverage (Broad Form) with an aggregate limit of not less than $5,000,000;</w:t>
      </w:r>
    </w:p>
    <w:p w:rsidR="000451EE" w:rsidRDefault="000451EE" w:rsidP="001F4932">
      <w:pPr>
        <w:pStyle w:val="Level3"/>
      </w:pPr>
      <w:r>
        <w:t>That 30 days prior notice of an alteration, cancellation or material change in policy terms which reduces coverage will be given in writing to the County.</w:t>
      </w:r>
    </w:p>
    <w:p w:rsidR="000451EE" w:rsidRDefault="000451EE" w:rsidP="00954199">
      <w:pPr>
        <w:pStyle w:val="Level2"/>
      </w:pPr>
      <w:r>
        <w:t>Other</w:t>
      </w:r>
    </w:p>
    <w:p w:rsidR="000451EE" w:rsidRDefault="000451EE" w:rsidP="00954199">
      <w:pPr>
        <w:pStyle w:val="Level3"/>
      </w:pPr>
      <w:r>
        <w:t>Alcohol</w:t>
      </w:r>
    </w:p>
    <w:p w:rsidR="000451EE" w:rsidRDefault="000451EE" w:rsidP="00954199">
      <w:pPr>
        <w:pStyle w:val="Level3"/>
        <w:numPr>
          <w:ilvl w:val="0"/>
          <w:numId w:val="0"/>
        </w:numPr>
        <w:ind w:left="1418"/>
      </w:pPr>
      <w:r>
        <w:t>N</w:t>
      </w:r>
      <w:r w:rsidRPr="009B78FF">
        <w:t>o alcoholic bevera</w:t>
      </w:r>
      <w:r>
        <w:t>ges are permitted on County</w:t>
      </w:r>
      <w:r w:rsidRPr="009B78FF">
        <w:t xml:space="preserve"> </w:t>
      </w:r>
      <w:r>
        <w:t xml:space="preserve">property. </w:t>
      </w:r>
    </w:p>
    <w:p w:rsidR="000451EE" w:rsidRDefault="000451EE" w:rsidP="00954199">
      <w:pPr>
        <w:pStyle w:val="Level3"/>
      </w:pPr>
      <w:r>
        <w:t>Road Conditions</w:t>
      </w:r>
    </w:p>
    <w:p w:rsidR="000451EE" w:rsidRPr="009A657C" w:rsidRDefault="000451EE" w:rsidP="00954199">
      <w:pPr>
        <w:pStyle w:val="Level3"/>
        <w:numPr>
          <w:ilvl w:val="0"/>
          <w:numId w:val="0"/>
        </w:numPr>
        <w:ind w:left="1418"/>
      </w:pPr>
      <w:r w:rsidRPr="009A657C">
        <w:t xml:space="preserve">Grey </w:t>
      </w:r>
      <w:r>
        <w:t xml:space="preserve">County roads </w:t>
      </w:r>
      <w:r w:rsidRPr="009A657C">
        <w:t xml:space="preserve">are not in a new condition and may </w:t>
      </w:r>
      <w:r>
        <w:t>have imperfections</w:t>
      </w:r>
      <w:r w:rsidRPr="009A657C">
        <w:t xml:space="preserve"> including but not limited to cracks, potholes, pavement distortion, gravel on the pavement, pavement drop off and washouts that could contribute to a possible injury to a participant of the event. </w:t>
      </w:r>
    </w:p>
    <w:p w:rsidR="000451EE" w:rsidRDefault="000451EE" w:rsidP="00954199">
      <w:pPr>
        <w:pStyle w:val="Level3"/>
      </w:pPr>
      <w:r>
        <w:t>Risk</w:t>
      </w:r>
    </w:p>
    <w:p w:rsidR="000451EE" w:rsidRDefault="000451EE" w:rsidP="00954199">
      <w:pPr>
        <w:pStyle w:val="Level3"/>
        <w:numPr>
          <w:ilvl w:val="0"/>
          <w:numId w:val="0"/>
        </w:numPr>
        <w:ind w:left="1418"/>
      </w:pPr>
      <w:r>
        <w:t>I</w:t>
      </w:r>
      <w:r w:rsidRPr="00D535C6">
        <w:t>mmediately notify the County</w:t>
      </w:r>
      <w:r>
        <w:t xml:space="preserve"> in writing</w:t>
      </w:r>
      <w:r w:rsidRPr="00D535C6">
        <w:t xml:space="preserve"> of any occurrence, incident or event which may reasonably be expected to expose </w:t>
      </w:r>
      <w:r>
        <w:t>it and/or the County</w:t>
      </w:r>
      <w:r w:rsidRPr="00D535C6">
        <w:t xml:space="preserve"> to material liability of any kind in </w:t>
      </w:r>
      <w:r>
        <w:t>relation to the special event.</w:t>
      </w:r>
    </w:p>
    <w:p w:rsidR="000451EE" w:rsidRDefault="000451EE" w:rsidP="00954199">
      <w:pPr>
        <w:pStyle w:val="Level3"/>
      </w:pPr>
      <w:r>
        <w:t>Organization Consent</w:t>
      </w:r>
    </w:p>
    <w:p w:rsidR="000451EE" w:rsidRDefault="000451EE" w:rsidP="00954199">
      <w:pPr>
        <w:pStyle w:val="Level3"/>
        <w:numPr>
          <w:ilvl w:val="0"/>
          <w:numId w:val="0"/>
        </w:numPr>
        <w:ind w:left="1418"/>
      </w:pPr>
      <w:r>
        <w:t xml:space="preserve">Inform the Organization that by providing the certificate of insurance, the </w:t>
      </w:r>
      <w:r>
        <w:lastRenderedPageBreak/>
        <w:t>Organization implies that:</w:t>
      </w:r>
    </w:p>
    <w:p w:rsidR="000451EE" w:rsidRDefault="000451EE" w:rsidP="00954199">
      <w:pPr>
        <w:pStyle w:val="Level4"/>
      </w:pPr>
      <w:r>
        <w:t xml:space="preserve">it approves of the special event permit application; </w:t>
      </w:r>
      <w:proofErr w:type="spellStart"/>
      <w:r>
        <w:t>abd</w:t>
      </w:r>
      <w:proofErr w:type="spellEnd"/>
    </w:p>
    <w:p w:rsidR="000451EE" w:rsidRDefault="000451EE" w:rsidP="00954199">
      <w:pPr>
        <w:pStyle w:val="Level4"/>
      </w:pPr>
      <w:proofErr w:type="gramStart"/>
      <w:r>
        <w:t>it</w:t>
      </w:r>
      <w:proofErr w:type="gramEnd"/>
      <w:r>
        <w:t xml:space="preserve"> authorizes the Applicant to act on behalf of the Organization.</w:t>
      </w:r>
    </w:p>
    <w:p w:rsidR="000451EE" w:rsidRPr="00954199" w:rsidRDefault="000451EE" w:rsidP="00954199">
      <w:pPr>
        <w:pStyle w:val="Level3"/>
      </w:pPr>
      <w:r>
        <w:t>Advertising/Notice (for an event with a road closure)</w:t>
      </w:r>
    </w:p>
    <w:p w:rsidR="000451EE" w:rsidRDefault="000451EE" w:rsidP="00715830">
      <w:pPr>
        <w:pStyle w:val="Level4"/>
      </w:pPr>
      <w:r w:rsidRPr="00715830">
        <w:t>Best</w:t>
      </w:r>
      <w:r>
        <w:t xml:space="preserve"> practice is to advise</w:t>
      </w:r>
      <w:r w:rsidRPr="007B3AAF">
        <w:t xml:space="preserve"> property owners </w:t>
      </w:r>
      <w:r>
        <w:t>bordering</w:t>
      </w:r>
      <w:r w:rsidRPr="007B3AAF">
        <w:t xml:space="preserve"> the event location</w:t>
      </w:r>
      <w:r>
        <w:t xml:space="preserve"> at least two weeks before the event.</w:t>
      </w:r>
    </w:p>
    <w:p w:rsidR="000451EE" w:rsidRPr="00697A0F" w:rsidRDefault="000451EE" w:rsidP="00715830">
      <w:pPr>
        <w:pStyle w:val="Level4"/>
        <w:rPr>
          <w:rStyle w:val="Hyperlink"/>
          <w:color w:val="auto"/>
          <w:u w:val="none"/>
        </w:rPr>
      </w:pPr>
      <w:r w:rsidRPr="00697A0F">
        <w:rPr>
          <w:rStyle w:val="Hyperlink"/>
          <w:color w:val="auto"/>
          <w:u w:val="none"/>
        </w:rPr>
        <w:t>Advertise the event at least one week before the event on local municipal website(s) and at least one of the following:</w:t>
      </w:r>
    </w:p>
    <w:p w:rsidR="000451EE" w:rsidRPr="00697A0F" w:rsidRDefault="000451EE" w:rsidP="00715830">
      <w:pPr>
        <w:pStyle w:val="Level4"/>
        <w:numPr>
          <w:ilvl w:val="0"/>
          <w:numId w:val="0"/>
        </w:numPr>
        <w:ind w:left="1843"/>
        <w:contextualSpacing/>
        <w:rPr>
          <w:rStyle w:val="Hyperlink"/>
          <w:color w:val="auto"/>
          <w:u w:val="none"/>
        </w:rPr>
      </w:pPr>
      <w:r w:rsidRPr="00697A0F">
        <w:rPr>
          <w:rStyle w:val="Hyperlink"/>
          <w:color w:val="auto"/>
          <w:u w:val="none"/>
        </w:rPr>
        <w:t>Local Newspapers</w:t>
      </w:r>
    </w:p>
    <w:p w:rsidR="000451EE" w:rsidRPr="00697A0F" w:rsidRDefault="000451EE" w:rsidP="00715830">
      <w:pPr>
        <w:pStyle w:val="Level4"/>
        <w:numPr>
          <w:ilvl w:val="0"/>
          <w:numId w:val="0"/>
        </w:numPr>
        <w:ind w:left="1843"/>
        <w:contextualSpacing/>
        <w:rPr>
          <w:rStyle w:val="Hyperlink"/>
          <w:color w:val="auto"/>
          <w:u w:val="none"/>
        </w:rPr>
      </w:pPr>
      <w:r w:rsidRPr="00697A0F">
        <w:rPr>
          <w:rStyle w:val="Hyperlink"/>
          <w:color w:val="auto"/>
          <w:u w:val="none"/>
        </w:rPr>
        <w:t>Websites:  visitgrey.ca, local radio</w:t>
      </w:r>
    </w:p>
    <w:p w:rsidR="000451EE" w:rsidRPr="00697A0F" w:rsidRDefault="000451EE" w:rsidP="00715830">
      <w:pPr>
        <w:pStyle w:val="Level4"/>
        <w:numPr>
          <w:ilvl w:val="0"/>
          <w:numId w:val="0"/>
        </w:numPr>
        <w:ind w:left="1843"/>
        <w:contextualSpacing/>
        <w:rPr>
          <w:rStyle w:val="Hyperlink"/>
          <w:color w:val="auto"/>
          <w:u w:val="none"/>
        </w:rPr>
      </w:pPr>
      <w:r w:rsidRPr="00697A0F">
        <w:rPr>
          <w:rStyle w:val="Hyperlink"/>
          <w:color w:val="auto"/>
          <w:u w:val="none"/>
        </w:rPr>
        <w:t>Social Media</w:t>
      </w:r>
    </w:p>
    <w:p w:rsidR="000451EE" w:rsidRPr="00697A0F" w:rsidRDefault="000451EE" w:rsidP="00715830">
      <w:pPr>
        <w:pStyle w:val="Level4"/>
        <w:numPr>
          <w:ilvl w:val="0"/>
          <w:numId w:val="0"/>
        </w:numPr>
        <w:ind w:left="1843"/>
        <w:contextualSpacing/>
        <w:rPr>
          <w:rStyle w:val="Hyperlink"/>
          <w:color w:val="auto"/>
          <w:u w:val="none"/>
        </w:rPr>
      </w:pPr>
      <w:r w:rsidRPr="00697A0F">
        <w:rPr>
          <w:rStyle w:val="Hyperlink"/>
          <w:color w:val="auto"/>
          <w:u w:val="none"/>
        </w:rPr>
        <w:t>Local radio stations’ current events</w:t>
      </w:r>
    </w:p>
    <w:p w:rsidR="000451EE" w:rsidRDefault="000451EE" w:rsidP="00715830">
      <w:pPr>
        <w:pStyle w:val="Level4"/>
        <w:numPr>
          <w:ilvl w:val="0"/>
          <w:numId w:val="0"/>
        </w:numPr>
        <w:ind w:left="1843"/>
        <w:contextualSpacing/>
        <w:rPr>
          <w:rStyle w:val="Hyperlink"/>
          <w:color w:val="auto"/>
          <w:u w:val="none"/>
        </w:rPr>
      </w:pPr>
      <w:r w:rsidRPr="00697A0F">
        <w:rPr>
          <w:rStyle w:val="Hyperlink"/>
          <w:color w:val="auto"/>
          <w:u w:val="none"/>
        </w:rPr>
        <w:t>Free local publications</w:t>
      </w:r>
      <w:r>
        <w:rPr>
          <w:rStyle w:val="Hyperlink"/>
          <w:color w:val="auto"/>
          <w:u w:val="none"/>
        </w:rPr>
        <w:t xml:space="preserve"> </w:t>
      </w:r>
    </w:p>
    <w:p w:rsidR="000451EE" w:rsidRDefault="000451EE" w:rsidP="00715830">
      <w:pPr>
        <w:pStyle w:val="Level4"/>
        <w:numPr>
          <w:ilvl w:val="0"/>
          <w:numId w:val="0"/>
        </w:numPr>
        <w:ind w:left="1843"/>
        <w:contextualSpacing/>
        <w:rPr>
          <w:rStyle w:val="Hyperlink"/>
          <w:color w:val="auto"/>
          <w:u w:val="none"/>
        </w:rPr>
      </w:pPr>
    </w:p>
    <w:p w:rsidR="000451EE" w:rsidRPr="0042107F" w:rsidRDefault="000451EE" w:rsidP="000451EE">
      <w:pPr>
        <w:pStyle w:val="Level4"/>
        <w:numPr>
          <w:ilvl w:val="0"/>
          <w:numId w:val="2"/>
        </w:numPr>
        <w:ind w:left="1843"/>
        <w:contextualSpacing/>
        <w:rPr>
          <w:rStyle w:val="Hyperlink"/>
          <w:color w:val="auto"/>
          <w:u w:val="none"/>
        </w:rPr>
      </w:pPr>
      <w:r w:rsidRPr="0042107F">
        <w:rPr>
          <w:rStyle w:val="Hyperlink"/>
          <w:color w:val="auto"/>
          <w:u w:val="none"/>
        </w:rPr>
        <w:t>The County reserves the right to require additional notice and advertising for certain events.</w:t>
      </w:r>
    </w:p>
    <w:p w:rsidR="000451EE" w:rsidRDefault="000451EE" w:rsidP="00704BF1">
      <w:pPr>
        <w:pStyle w:val="Level3"/>
      </w:pPr>
      <w:r>
        <w:t>Event Plan</w:t>
      </w:r>
    </w:p>
    <w:p w:rsidR="000451EE" w:rsidRDefault="000451EE" w:rsidP="00BF07AC">
      <w:pPr>
        <w:pStyle w:val="Level4"/>
      </w:pPr>
      <w:r>
        <w:t>Provide an event plan if requested.</w:t>
      </w:r>
    </w:p>
    <w:p w:rsidR="000451EE" w:rsidRDefault="000451EE" w:rsidP="00704BF1">
      <w:pPr>
        <w:pStyle w:val="Level3"/>
      </w:pPr>
      <w:r>
        <w:t>Health &amp; Safety</w:t>
      </w:r>
    </w:p>
    <w:p w:rsidR="000451EE" w:rsidRDefault="000451EE" w:rsidP="00BF07AC">
      <w:pPr>
        <w:pStyle w:val="Level4"/>
      </w:pPr>
      <w:r>
        <w:t>Give consideration to appropriate first aid and comfort stations.</w:t>
      </w:r>
    </w:p>
    <w:p w:rsidR="000451EE" w:rsidRPr="00E9639C" w:rsidRDefault="000451EE" w:rsidP="001F4932">
      <w:pPr>
        <w:pStyle w:val="Level1"/>
        <w:rPr>
          <w:rStyle w:val="Strong"/>
          <w:b w:val="0"/>
          <w:bCs/>
        </w:rPr>
      </w:pPr>
      <w:r>
        <w:rPr>
          <w:rStyle w:val="Strong"/>
          <w:b w:val="0"/>
          <w:bCs/>
        </w:rPr>
        <w:t>Grey County Responsibilities</w:t>
      </w:r>
    </w:p>
    <w:p w:rsidR="000451EE" w:rsidRDefault="000451EE" w:rsidP="00BF07AC">
      <w:pPr>
        <w:pStyle w:val="Level2"/>
      </w:pPr>
      <w:r>
        <w:tab/>
        <w:t xml:space="preserve">Grey </w:t>
      </w:r>
      <w:r w:rsidRPr="005C3FBD">
        <w:t>County</w:t>
      </w:r>
      <w:r>
        <w:t xml:space="preserve"> staff will advise:</w:t>
      </w:r>
    </w:p>
    <w:p w:rsidR="000451EE" w:rsidRPr="005C3FBD" w:rsidRDefault="000451EE" w:rsidP="001F4932">
      <w:pPr>
        <w:pStyle w:val="Level3"/>
      </w:pPr>
      <w:r>
        <w:t xml:space="preserve">the </w:t>
      </w:r>
      <w:r w:rsidRPr="005C3FBD">
        <w:t>local municipality(</w:t>
      </w:r>
      <w:proofErr w:type="spellStart"/>
      <w:r w:rsidRPr="005C3FBD">
        <w:t>ies</w:t>
      </w:r>
      <w:proofErr w:type="spellEnd"/>
      <w:r w:rsidRPr="005C3FBD">
        <w:t>)</w:t>
      </w:r>
      <w:r>
        <w:t>,</w:t>
      </w:r>
    </w:p>
    <w:p w:rsidR="000451EE" w:rsidRPr="005C3FBD" w:rsidRDefault="000451EE" w:rsidP="001F4932">
      <w:pPr>
        <w:pStyle w:val="Level3"/>
      </w:pPr>
      <w:r w:rsidRPr="005C3FBD">
        <w:t>the police authority that has jurisdiction within the event area</w:t>
      </w:r>
      <w:r>
        <w:t>,</w:t>
      </w:r>
    </w:p>
    <w:p w:rsidR="000451EE" w:rsidRPr="005C3FBD" w:rsidRDefault="000451EE" w:rsidP="001F4932">
      <w:pPr>
        <w:pStyle w:val="Level3"/>
      </w:pPr>
      <w:r w:rsidRPr="005C3FBD">
        <w:t>the paramedic service that has jurisdiction within the event area</w:t>
      </w:r>
      <w:r>
        <w:t>, and</w:t>
      </w:r>
    </w:p>
    <w:p w:rsidR="000451EE" w:rsidRDefault="000451EE" w:rsidP="001F4932">
      <w:pPr>
        <w:pStyle w:val="Level3"/>
      </w:pPr>
      <w:proofErr w:type="gramStart"/>
      <w:r w:rsidRPr="005C3FBD">
        <w:t>the</w:t>
      </w:r>
      <w:proofErr w:type="gramEnd"/>
      <w:r w:rsidRPr="005C3FBD">
        <w:t xml:space="preserve"> fire department that has jurisdiction within the event area</w:t>
      </w:r>
      <w:r>
        <w:t>.</w:t>
      </w:r>
    </w:p>
    <w:p w:rsidR="000451EE" w:rsidRDefault="000451EE" w:rsidP="00BE6588">
      <w:pPr>
        <w:pStyle w:val="Level2"/>
      </w:pPr>
      <w:r>
        <w:t>Grey County will post your event on the County’s website, grey.ca.</w:t>
      </w:r>
    </w:p>
    <w:p w:rsidR="000451EE" w:rsidRDefault="000451EE" w:rsidP="00BF07AC">
      <w:pPr>
        <w:pStyle w:val="Level2"/>
      </w:pPr>
      <w:r w:rsidRPr="00047C36">
        <w:t xml:space="preserve">Grey County may </w:t>
      </w:r>
      <w:r>
        <w:t>cancel</w:t>
      </w:r>
      <w:r w:rsidRPr="00047C36">
        <w:t xml:space="preserve"> the </w:t>
      </w:r>
      <w:r>
        <w:t>Special Event Permit issued</w:t>
      </w:r>
      <w:r w:rsidRPr="00047C36">
        <w:t xml:space="preserve"> for the </w:t>
      </w:r>
      <w:r>
        <w:t xml:space="preserve">special </w:t>
      </w:r>
      <w:r w:rsidRPr="00047C36">
        <w:t>event</w:t>
      </w:r>
      <w:r>
        <w:t xml:space="preserve"> if the County determines</w:t>
      </w:r>
      <w:r w:rsidRPr="00047C36">
        <w:t xml:space="preserve"> that the traffic movement </w:t>
      </w:r>
      <w:r>
        <w:t xml:space="preserve">will be/is being negatively impacted or there is a public safety </w:t>
      </w:r>
      <w:r w:rsidRPr="00047C36">
        <w:t>risk.</w:t>
      </w:r>
    </w:p>
    <w:p w:rsidR="000451EE" w:rsidRDefault="000451EE" w:rsidP="001F4932">
      <w:pPr>
        <w:pStyle w:val="Level2"/>
        <w:numPr>
          <w:ilvl w:val="0"/>
          <w:numId w:val="0"/>
        </w:numPr>
      </w:pPr>
      <w:r>
        <w:t xml:space="preserve">Have questions? </w:t>
      </w:r>
      <w:hyperlink r:id="rId14" w:history="1">
        <w:r w:rsidRPr="00AB68D4">
          <w:rPr>
            <w:rStyle w:val="Hyperlink"/>
          </w:rPr>
          <w:t>roads@grey.ca</w:t>
        </w:r>
      </w:hyperlink>
      <w:r>
        <w:t xml:space="preserve"> 519 376-7337 x 1217 </w:t>
      </w:r>
    </w:p>
    <w:p w:rsidR="00FE7170" w:rsidRDefault="00FE7170" w:rsidP="00CA4CE3">
      <w:pPr>
        <w:widowControl w:val="0"/>
        <w:spacing w:after="120"/>
        <w:contextualSpacing/>
      </w:pPr>
    </w:p>
    <w:sectPr w:rsidR="00FE7170" w:rsidSect="00953DFC">
      <w:footerReference w:type="default" r:id="rId1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72E" w:rsidRDefault="0025272E" w:rsidP="00883D8D">
      <w:pPr>
        <w:spacing w:after="0" w:line="240" w:lineRule="auto"/>
      </w:pPr>
      <w:r>
        <w:separator/>
      </w:r>
    </w:p>
  </w:endnote>
  <w:endnote w:type="continuationSeparator" w:id="0">
    <w:p w:rsidR="0025272E" w:rsidRDefault="0025272E"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011FE1" w:rsidP="00AC3A8B">
    <w:pPr>
      <w:pStyle w:val="Footer"/>
      <w:rPr>
        <w:sz w:val="22"/>
        <w:szCs w:val="22"/>
      </w:rPr>
    </w:pPr>
    <w:r>
      <w:rPr>
        <w:sz w:val="22"/>
        <w:szCs w:val="22"/>
      </w:rPr>
      <w:t>CCR</w:t>
    </w:r>
    <w:r w:rsidR="00AC3A8B" w:rsidRPr="00FB686F">
      <w:rPr>
        <w:sz w:val="22"/>
        <w:szCs w:val="22"/>
      </w:rPr>
      <w:t>-</w:t>
    </w:r>
    <w:r>
      <w:rPr>
        <w:sz w:val="22"/>
        <w:szCs w:val="22"/>
      </w:rPr>
      <w:t>TAPS</w:t>
    </w:r>
    <w:r w:rsidR="00AC3A8B" w:rsidRPr="00FB686F">
      <w:rPr>
        <w:sz w:val="22"/>
        <w:szCs w:val="22"/>
      </w:rPr>
      <w:t>-</w:t>
    </w:r>
    <w:r w:rsidR="00237F49">
      <w:rPr>
        <w:sz w:val="22"/>
        <w:szCs w:val="22"/>
      </w:rPr>
      <w:t>13</w:t>
    </w:r>
    <w:r w:rsidR="00AC3A8B" w:rsidRPr="00FB686F">
      <w:rPr>
        <w:sz w:val="22"/>
        <w:szCs w:val="22"/>
      </w:rPr>
      <w:t>-</w:t>
    </w:r>
    <w:r>
      <w:rPr>
        <w:sz w:val="22"/>
        <w:szCs w:val="22"/>
      </w:rPr>
      <w:t>16</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9C6678">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sidR="0038261C">
      <w:rPr>
        <w:sz w:val="22"/>
        <w:szCs w:val="22"/>
      </w:rPr>
      <w:t>March 17,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72E" w:rsidRDefault="0025272E" w:rsidP="00883D8D">
      <w:pPr>
        <w:spacing w:after="0" w:line="240" w:lineRule="auto"/>
      </w:pPr>
      <w:r>
        <w:separator/>
      </w:r>
    </w:p>
  </w:footnote>
  <w:footnote w:type="continuationSeparator" w:id="0">
    <w:p w:rsidR="0025272E" w:rsidRDefault="0025272E"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8D0"/>
    <w:multiLevelType w:val="hybridMultilevel"/>
    <w:tmpl w:val="7108C5AC"/>
    <w:lvl w:ilvl="0" w:tplc="89A4E7D2">
      <w:start w:val="1"/>
      <w:numFmt w:val="lowerRoman"/>
      <w:lvlText w:val="ii%1."/>
      <w:lvlJc w:val="left"/>
      <w:pPr>
        <w:ind w:left="2563" w:hanging="360"/>
      </w:pPr>
      <w:rPr>
        <w:rFonts w:hint="default"/>
      </w:rPr>
    </w:lvl>
    <w:lvl w:ilvl="1" w:tplc="10090019" w:tentative="1">
      <w:start w:val="1"/>
      <w:numFmt w:val="lowerLetter"/>
      <w:lvlText w:val="%2."/>
      <w:lvlJc w:val="left"/>
      <w:pPr>
        <w:ind w:left="3283" w:hanging="360"/>
      </w:pPr>
    </w:lvl>
    <w:lvl w:ilvl="2" w:tplc="1009001B" w:tentative="1">
      <w:start w:val="1"/>
      <w:numFmt w:val="lowerRoman"/>
      <w:lvlText w:val="%3."/>
      <w:lvlJc w:val="right"/>
      <w:pPr>
        <w:ind w:left="4003" w:hanging="180"/>
      </w:pPr>
    </w:lvl>
    <w:lvl w:ilvl="3" w:tplc="1009000F" w:tentative="1">
      <w:start w:val="1"/>
      <w:numFmt w:val="decimal"/>
      <w:lvlText w:val="%4."/>
      <w:lvlJc w:val="left"/>
      <w:pPr>
        <w:ind w:left="4723" w:hanging="360"/>
      </w:pPr>
    </w:lvl>
    <w:lvl w:ilvl="4" w:tplc="10090019" w:tentative="1">
      <w:start w:val="1"/>
      <w:numFmt w:val="lowerLetter"/>
      <w:lvlText w:val="%5."/>
      <w:lvlJc w:val="left"/>
      <w:pPr>
        <w:ind w:left="5443" w:hanging="360"/>
      </w:pPr>
    </w:lvl>
    <w:lvl w:ilvl="5" w:tplc="1009001B" w:tentative="1">
      <w:start w:val="1"/>
      <w:numFmt w:val="lowerRoman"/>
      <w:lvlText w:val="%6."/>
      <w:lvlJc w:val="right"/>
      <w:pPr>
        <w:ind w:left="6163" w:hanging="180"/>
      </w:pPr>
    </w:lvl>
    <w:lvl w:ilvl="6" w:tplc="1009000F" w:tentative="1">
      <w:start w:val="1"/>
      <w:numFmt w:val="decimal"/>
      <w:lvlText w:val="%7."/>
      <w:lvlJc w:val="left"/>
      <w:pPr>
        <w:ind w:left="6883" w:hanging="360"/>
      </w:pPr>
    </w:lvl>
    <w:lvl w:ilvl="7" w:tplc="10090019" w:tentative="1">
      <w:start w:val="1"/>
      <w:numFmt w:val="lowerLetter"/>
      <w:lvlText w:val="%8."/>
      <w:lvlJc w:val="left"/>
      <w:pPr>
        <w:ind w:left="7603" w:hanging="360"/>
      </w:pPr>
    </w:lvl>
    <w:lvl w:ilvl="8" w:tplc="1009001B" w:tentative="1">
      <w:start w:val="1"/>
      <w:numFmt w:val="lowerRoman"/>
      <w:lvlText w:val="%9."/>
      <w:lvlJc w:val="right"/>
      <w:pPr>
        <w:ind w:left="8323" w:hanging="180"/>
      </w:pPr>
    </w:lvl>
  </w:abstractNum>
  <w:abstractNum w:abstractNumId="1">
    <w:nsid w:val="3F572DA6"/>
    <w:multiLevelType w:val="multilevel"/>
    <w:tmpl w:val="4EB83C12"/>
    <w:lvl w:ilvl="0">
      <w:start w:val="1"/>
      <w:numFmt w:val="decimal"/>
      <w:pStyle w:val="Level1"/>
      <w:lvlText w:val="%1.0"/>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
      <w:lvlText w:val="%3)"/>
      <w:lvlJc w:val="left"/>
      <w:pPr>
        <w:ind w:left="153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evel4"/>
      <w:lvlText w:val="%4)"/>
      <w:lvlJc w:val="left"/>
      <w:pPr>
        <w:ind w:left="3240" w:hanging="10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Zero"/>
      <w:pStyle w:val="Level5"/>
      <w:lvlText w:val="%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11FE1"/>
    <w:rsid w:val="000451EE"/>
    <w:rsid w:val="00047A0A"/>
    <w:rsid w:val="0005579C"/>
    <w:rsid w:val="0006311D"/>
    <w:rsid w:val="00081FCF"/>
    <w:rsid w:val="000B7C11"/>
    <w:rsid w:val="00113FCB"/>
    <w:rsid w:val="00141F7A"/>
    <w:rsid w:val="00151A7C"/>
    <w:rsid w:val="00173DDC"/>
    <w:rsid w:val="001F1D7C"/>
    <w:rsid w:val="00237F49"/>
    <w:rsid w:val="00247CA8"/>
    <w:rsid w:val="0025272E"/>
    <w:rsid w:val="00273C6F"/>
    <w:rsid w:val="002915BC"/>
    <w:rsid w:val="002B5E45"/>
    <w:rsid w:val="002C6064"/>
    <w:rsid w:val="003062A4"/>
    <w:rsid w:val="00363564"/>
    <w:rsid w:val="0038261C"/>
    <w:rsid w:val="00413032"/>
    <w:rsid w:val="00446A72"/>
    <w:rsid w:val="00457F2B"/>
    <w:rsid w:val="00464176"/>
    <w:rsid w:val="004942B7"/>
    <w:rsid w:val="004A3038"/>
    <w:rsid w:val="004F083D"/>
    <w:rsid w:val="005008B3"/>
    <w:rsid w:val="005A360A"/>
    <w:rsid w:val="00644370"/>
    <w:rsid w:val="006563A9"/>
    <w:rsid w:val="00682500"/>
    <w:rsid w:val="006B4C34"/>
    <w:rsid w:val="006E00FA"/>
    <w:rsid w:val="00765CDD"/>
    <w:rsid w:val="00816DA7"/>
    <w:rsid w:val="00883D8D"/>
    <w:rsid w:val="00895616"/>
    <w:rsid w:val="00953DFC"/>
    <w:rsid w:val="00993275"/>
    <w:rsid w:val="009C6678"/>
    <w:rsid w:val="009E11D7"/>
    <w:rsid w:val="00A52D13"/>
    <w:rsid w:val="00A607A3"/>
    <w:rsid w:val="00A63DD6"/>
    <w:rsid w:val="00A85D36"/>
    <w:rsid w:val="00AA5E09"/>
    <w:rsid w:val="00AB2197"/>
    <w:rsid w:val="00AC3A8B"/>
    <w:rsid w:val="00B12CC6"/>
    <w:rsid w:val="00B64986"/>
    <w:rsid w:val="00BE3C07"/>
    <w:rsid w:val="00CA4CE3"/>
    <w:rsid w:val="00CC4E3B"/>
    <w:rsid w:val="00CD338B"/>
    <w:rsid w:val="00CE439D"/>
    <w:rsid w:val="00CF4AA5"/>
    <w:rsid w:val="00D25188"/>
    <w:rsid w:val="00DC1FF0"/>
    <w:rsid w:val="00E32F4D"/>
    <w:rsid w:val="00ED1C80"/>
    <w:rsid w:val="00EE08F6"/>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011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ListParagraph"/>
    <w:link w:val="Level1Char"/>
    <w:qFormat/>
    <w:rsid w:val="000451EE"/>
    <w:pPr>
      <w:widowControl w:val="0"/>
      <w:numPr>
        <w:numId w:val="1"/>
      </w:numPr>
      <w:spacing w:after="120"/>
      <w:contextualSpacing w:val="0"/>
    </w:pPr>
    <w:rPr>
      <w:rFonts w:asciiTheme="majorHAnsi" w:hAnsiTheme="majorHAnsi"/>
      <w:bCs/>
      <w:sz w:val="36"/>
      <w:szCs w:val="36"/>
    </w:rPr>
  </w:style>
  <w:style w:type="paragraph" w:customStyle="1" w:styleId="Level2">
    <w:name w:val="Level 2"/>
    <w:basedOn w:val="Level1"/>
    <w:link w:val="Level2Char"/>
    <w:qFormat/>
    <w:rsid w:val="000451EE"/>
    <w:pPr>
      <w:numPr>
        <w:ilvl w:val="1"/>
      </w:numPr>
      <w:ind w:left="709" w:hanging="425"/>
    </w:pPr>
    <w:rPr>
      <w:rFonts w:asciiTheme="minorHAnsi" w:hAnsiTheme="minorHAnsi"/>
      <w:sz w:val="24"/>
      <w:szCs w:val="32"/>
    </w:rPr>
  </w:style>
  <w:style w:type="character" w:customStyle="1" w:styleId="Level1Char">
    <w:name w:val="Level 1 Char"/>
    <w:basedOn w:val="DefaultParagraphFont"/>
    <w:link w:val="Level1"/>
    <w:rsid w:val="000451EE"/>
    <w:rPr>
      <w:rFonts w:asciiTheme="majorHAnsi" w:hAnsiTheme="majorHAnsi"/>
      <w:bCs/>
      <w:sz w:val="36"/>
      <w:szCs w:val="36"/>
    </w:rPr>
  </w:style>
  <w:style w:type="character" w:customStyle="1" w:styleId="Level2Char">
    <w:name w:val="Level 2 Char"/>
    <w:basedOn w:val="DefaultParagraphFont"/>
    <w:link w:val="Level2"/>
    <w:rsid w:val="000451EE"/>
    <w:rPr>
      <w:bCs/>
      <w:sz w:val="24"/>
      <w:szCs w:val="32"/>
    </w:rPr>
  </w:style>
  <w:style w:type="paragraph" w:customStyle="1" w:styleId="Level3">
    <w:name w:val="Level3"/>
    <w:basedOn w:val="Level1"/>
    <w:link w:val="Level3Char"/>
    <w:qFormat/>
    <w:rsid w:val="000451EE"/>
    <w:pPr>
      <w:numPr>
        <w:ilvl w:val="2"/>
      </w:numPr>
      <w:ind w:left="1418" w:hanging="425"/>
    </w:pPr>
    <w:rPr>
      <w:rFonts w:asciiTheme="minorHAnsi" w:hAnsiTheme="minorHAnsi"/>
      <w:sz w:val="24"/>
      <w:szCs w:val="24"/>
    </w:rPr>
  </w:style>
  <w:style w:type="paragraph" w:customStyle="1" w:styleId="Level4">
    <w:name w:val="Level4"/>
    <w:basedOn w:val="Level1"/>
    <w:link w:val="Level4Char"/>
    <w:qFormat/>
    <w:rsid w:val="000451EE"/>
    <w:pPr>
      <w:numPr>
        <w:ilvl w:val="3"/>
      </w:numPr>
      <w:ind w:left="1843" w:hanging="425"/>
    </w:pPr>
    <w:rPr>
      <w:rFonts w:asciiTheme="minorHAnsi" w:hAnsiTheme="minorHAnsi"/>
      <w:sz w:val="24"/>
      <w:szCs w:val="24"/>
    </w:rPr>
  </w:style>
  <w:style w:type="character" w:customStyle="1" w:styleId="Level3Char">
    <w:name w:val="Level3 Char"/>
    <w:basedOn w:val="Level2Char"/>
    <w:link w:val="Level3"/>
    <w:rsid w:val="000451EE"/>
    <w:rPr>
      <w:bCs/>
      <w:sz w:val="24"/>
      <w:szCs w:val="24"/>
    </w:rPr>
  </w:style>
  <w:style w:type="character" w:customStyle="1" w:styleId="Level4Char">
    <w:name w:val="Level4 Char"/>
    <w:basedOn w:val="Level3Char"/>
    <w:link w:val="Level4"/>
    <w:rsid w:val="000451EE"/>
    <w:rPr>
      <w:bCs/>
      <w:sz w:val="24"/>
      <w:szCs w:val="24"/>
    </w:rPr>
  </w:style>
  <w:style w:type="paragraph" w:customStyle="1" w:styleId="Level5">
    <w:name w:val="Level 5"/>
    <w:basedOn w:val="Level4"/>
    <w:link w:val="Level5Char"/>
    <w:qFormat/>
    <w:rsid w:val="000451EE"/>
    <w:pPr>
      <w:numPr>
        <w:ilvl w:val="4"/>
      </w:numPr>
      <w:tabs>
        <w:tab w:val="left" w:pos="2430"/>
      </w:tabs>
      <w:ind w:left="2430" w:hanging="540"/>
    </w:pPr>
  </w:style>
  <w:style w:type="character" w:customStyle="1" w:styleId="Level5Char">
    <w:name w:val="Level 5 Char"/>
    <w:basedOn w:val="Level4Char"/>
    <w:link w:val="Level5"/>
    <w:rsid w:val="000451EE"/>
    <w:rPr>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011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ListParagraph"/>
    <w:link w:val="Level1Char"/>
    <w:qFormat/>
    <w:rsid w:val="000451EE"/>
    <w:pPr>
      <w:widowControl w:val="0"/>
      <w:numPr>
        <w:numId w:val="1"/>
      </w:numPr>
      <w:spacing w:after="120"/>
      <w:contextualSpacing w:val="0"/>
    </w:pPr>
    <w:rPr>
      <w:rFonts w:asciiTheme="majorHAnsi" w:hAnsiTheme="majorHAnsi"/>
      <w:bCs/>
      <w:sz w:val="36"/>
      <w:szCs w:val="36"/>
    </w:rPr>
  </w:style>
  <w:style w:type="paragraph" w:customStyle="1" w:styleId="Level2">
    <w:name w:val="Level 2"/>
    <w:basedOn w:val="Level1"/>
    <w:link w:val="Level2Char"/>
    <w:qFormat/>
    <w:rsid w:val="000451EE"/>
    <w:pPr>
      <w:numPr>
        <w:ilvl w:val="1"/>
      </w:numPr>
      <w:ind w:left="709" w:hanging="425"/>
    </w:pPr>
    <w:rPr>
      <w:rFonts w:asciiTheme="minorHAnsi" w:hAnsiTheme="minorHAnsi"/>
      <w:sz w:val="24"/>
      <w:szCs w:val="32"/>
    </w:rPr>
  </w:style>
  <w:style w:type="character" w:customStyle="1" w:styleId="Level1Char">
    <w:name w:val="Level 1 Char"/>
    <w:basedOn w:val="DefaultParagraphFont"/>
    <w:link w:val="Level1"/>
    <w:rsid w:val="000451EE"/>
    <w:rPr>
      <w:rFonts w:asciiTheme="majorHAnsi" w:hAnsiTheme="majorHAnsi"/>
      <w:bCs/>
      <w:sz w:val="36"/>
      <w:szCs w:val="36"/>
    </w:rPr>
  </w:style>
  <w:style w:type="character" w:customStyle="1" w:styleId="Level2Char">
    <w:name w:val="Level 2 Char"/>
    <w:basedOn w:val="DefaultParagraphFont"/>
    <w:link w:val="Level2"/>
    <w:rsid w:val="000451EE"/>
    <w:rPr>
      <w:bCs/>
      <w:sz w:val="24"/>
      <w:szCs w:val="32"/>
    </w:rPr>
  </w:style>
  <w:style w:type="paragraph" w:customStyle="1" w:styleId="Level3">
    <w:name w:val="Level3"/>
    <w:basedOn w:val="Level1"/>
    <w:link w:val="Level3Char"/>
    <w:qFormat/>
    <w:rsid w:val="000451EE"/>
    <w:pPr>
      <w:numPr>
        <w:ilvl w:val="2"/>
      </w:numPr>
      <w:ind w:left="1418" w:hanging="425"/>
    </w:pPr>
    <w:rPr>
      <w:rFonts w:asciiTheme="minorHAnsi" w:hAnsiTheme="minorHAnsi"/>
      <w:sz w:val="24"/>
      <w:szCs w:val="24"/>
    </w:rPr>
  </w:style>
  <w:style w:type="paragraph" w:customStyle="1" w:styleId="Level4">
    <w:name w:val="Level4"/>
    <w:basedOn w:val="Level1"/>
    <w:link w:val="Level4Char"/>
    <w:qFormat/>
    <w:rsid w:val="000451EE"/>
    <w:pPr>
      <w:numPr>
        <w:ilvl w:val="3"/>
      </w:numPr>
      <w:ind w:left="1843" w:hanging="425"/>
    </w:pPr>
    <w:rPr>
      <w:rFonts w:asciiTheme="minorHAnsi" w:hAnsiTheme="minorHAnsi"/>
      <w:sz w:val="24"/>
      <w:szCs w:val="24"/>
    </w:rPr>
  </w:style>
  <w:style w:type="character" w:customStyle="1" w:styleId="Level3Char">
    <w:name w:val="Level3 Char"/>
    <w:basedOn w:val="Level2Char"/>
    <w:link w:val="Level3"/>
    <w:rsid w:val="000451EE"/>
    <w:rPr>
      <w:bCs/>
      <w:sz w:val="24"/>
      <w:szCs w:val="24"/>
    </w:rPr>
  </w:style>
  <w:style w:type="character" w:customStyle="1" w:styleId="Level4Char">
    <w:name w:val="Level4 Char"/>
    <w:basedOn w:val="Level3Char"/>
    <w:link w:val="Level4"/>
    <w:rsid w:val="000451EE"/>
    <w:rPr>
      <w:bCs/>
      <w:sz w:val="24"/>
      <w:szCs w:val="24"/>
    </w:rPr>
  </w:style>
  <w:style w:type="paragraph" w:customStyle="1" w:styleId="Level5">
    <w:name w:val="Level 5"/>
    <w:basedOn w:val="Level4"/>
    <w:link w:val="Level5Char"/>
    <w:qFormat/>
    <w:rsid w:val="000451EE"/>
    <w:pPr>
      <w:numPr>
        <w:ilvl w:val="4"/>
      </w:numPr>
      <w:tabs>
        <w:tab w:val="left" w:pos="2430"/>
      </w:tabs>
      <w:ind w:left="2430" w:hanging="540"/>
    </w:pPr>
  </w:style>
  <w:style w:type="character" w:customStyle="1" w:styleId="Level5Char">
    <w:name w:val="Level 5 Char"/>
    <w:basedOn w:val="Level4Char"/>
    <w:link w:val="Level5"/>
    <w:rsid w:val="000451EE"/>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reydocs.ca/urm/idcplg?IdcService=GET_FILE&amp;dDocName=GC_260825&amp;RevisionSelectionMethod=LatestReleased"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s://greydocs.ca/urm/idcplg?IdcService=GET_FILE&amp;dDocName=GC_264929&amp;RevisionSelectionMethod=LatestRelease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eydocs.ca/urm/idcplg?IdcService=GET_FILE&amp;dDocName=GC_264929&amp;RevisionSelectionMethod=LatestRelease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greydocs.ca/urm/idcplg?IdcService=GET_FILE&amp;dDocName=GC_105282&amp;RevisionSelectionMethod=LatestReleased&amp;Rendition=Web"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roads@g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2016-02-17T14:03:00+00:00</sentdate>
    <Superseded xmlns="e6cd7bd4-3f3e-4495-b8c9-139289cd76e6">false</Superseded>
    <Year xmlns="e6cd7bd4-3f3e-4495-b8c9-139289cd76e6" xsi:nil="true"/>
    <originator xmlns="e6cd7bd4-3f3e-4495-b8c9-139289cd76e6">vokess</originator>
    <policyNumber xmlns="e6cd7bd4-3f3e-4495-b8c9-139289cd76e6" xsi:nil="true"/>
    <documentNumber xmlns="e6cd7bd4-3f3e-4495-b8c9-139289cd76e6">GC_100130237</documentNumber>
    <Municipality xmlns="e6cd7bd4-3f3e-4495-b8c9-139289cd76e6" xsi:nil="true"/>
    <gcNumber xmlns="e6cd7bd4-3f3e-4495-b8c9-139289cd76e6">GC_263850</gcNumber>
    <recordCategory xmlns="e6cd7bd4-3f3e-4495-b8c9-139289cd76e6">C11</recordCategory>
    <isPublic xmlns="e6cd7bd4-3f3e-4495-b8c9-139289cd76e6">true</isPublic>
    <sharedId xmlns="e6cd7bd4-3f3e-4495-b8c9-139289cd76e6">g3s-DUFETLWJuiJty-Hp6Q</sharedId>
    <committee xmlns="e6cd7bd4-3f3e-4495-b8c9-139289cd76e6">Transportation and Public Safety Committee</committee>
    <meetingId xmlns="e6cd7bd4-3f3e-4495-b8c9-139289cd76e6">[2016-03-17 Transportation &amp; Public Safety [1270]]</meetingId>
    <capitalProjectPriority xmlns="e6cd7bd4-3f3e-4495-b8c9-139289cd76e6" xsi:nil="true"/>
    <policyApprovalDate xmlns="e6cd7bd4-3f3e-4495-b8c9-139289cd76e6" xsi:nil="true"/>
    <NodeRef xmlns="e6cd7bd4-3f3e-4495-b8c9-139289cd76e6">933c87e6-6733-4deb-86e7-7601aafb9e05</NodeRef>
    <addressees xmlns="e6cd7bd4-3f3e-4495-b8c9-139289cd76e6" xsi:nil="true"/>
    <identifier xmlns="e6cd7bd4-3f3e-4495-b8c9-139289cd76e6">2016-1467033206484</identifier>
    <reviewAsOf xmlns="e6cd7bd4-3f3e-4495-b8c9-139289cd76e6">2026-11-09T15:10:23+00:00</reviewAsOf>
    <bylawNumber xmlns="e6cd7bd4-3f3e-4495-b8c9-139289cd76e6" xsi:nil="true"/>
    <addressee xmlns="e6cd7bd4-3f3e-4495-b8c9-139289cd76e6" xsi:nil="true"/>
    <recordOriginatingLocation xmlns="e6cd7bd4-3f3e-4495-b8c9-139289cd76e6">workspace://SpacesStore/5540f703-c9c3-4a29-b67e-699d2aa0e7b5</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13A05350-DF99-46DB-9006-861EAAB633B9}">
  <ds:schemaRefs>
    <ds:schemaRef ds:uri="http://schemas.openxmlformats.org/officeDocument/2006/bibliography"/>
  </ds:schemaRefs>
</ds:datastoreItem>
</file>

<file path=customXml/itemProps2.xml><?xml version="1.0" encoding="utf-8"?>
<ds:datastoreItem xmlns:ds="http://schemas.openxmlformats.org/officeDocument/2006/customXml" ds:itemID="{F4BFFCB9-6D0F-47B0-B01B-FF3E440BCA04}"/>
</file>

<file path=customXml/itemProps3.xml><?xml version="1.0" encoding="utf-8"?>
<ds:datastoreItem xmlns:ds="http://schemas.openxmlformats.org/officeDocument/2006/customXml" ds:itemID="{D5043229-6FAE-4D24-8CC6-1D7E2F5DEB6C}"/>
</file>

<file path=customXml/itemProps4.xml><?xml version="1.0" encoding="utf-8"?>
<ds:datastoreItem xmlns:ds="http://schemas.openxmlformats.org/officeDocument/2006/customXml" ds:itemID="{FD8334CC-7E0E-4F49-9B18-ADB883F80AE6}"/>
</file>

<file path=customXml/itemProps5.xml><?xml version="1.0" encoding="utf-8"?>
<ds:datastoreItem xmlns:ds="http://schemas.openxmlformats.org/officeDocument/2006/customXml" ds:itemID="{2B3DDA76-B3D5-4BEE-A0AC-2B1B3C69DB1A}"/>
</file>

<file path=docProps/app.xml><?xml version="1.0" encoding="utf-8"?>
<Properties xmlns="http://schemas.openxmlformats.org/officeDocument/2006/extended-properties" xmlns:vt="http://schemas.openxmlformats.org/officeDocument/2006/docPropsVTypes">
  <Template>Normal</Template>
  <TotalTime>172</TotalTime>
  <Pages>11</Pages>
  <Words>2743</Words>
  <Characters>15638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15</cp:revision>
  <cp:lastPrinted>2016-03-08T13:51:00Z</cp:lastPrinted>
  <dcterms:created xsi:type="dcterms:W3CDTF">2016-02-17T19:03:00Z</dcterms:created>
  <dcterms:modified xsi:type="dcterms:W3CDTF">2016-04-07T15:39:00Z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