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6E7A" w14:textId="6D7F27B8" w:rsidR="00A3226F" w:rsidRPr="009A61A9" w:rsidRDefault="00100AA2" w:rsidP="00A3226F">
      <w:pPr>
        <w:pStyle w:val="Title"/>
      </w:pPr>
      <w:r>
        <w:rPr>
          <w:noProof/>
        </w:rPr>
        <w:drawing>
          <wp:inline distT="0" distB="0" distL="0" distR="0" wp14:anchorId="2518B0D2" wp14:editId="78F8C35C">
            <wp:extent cx="1975104" cy="762048"/>
            <wp:effectExtent l="0" t="0" r="6350" b="0"/>
            <wp:docPr id="4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myk_w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6F">
        <w:tab/>
      </w:r>
      <w:r w:rsidR="007827FC"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326"/>
      </w:tblGrid>
      <w:tr w:rsidR="009C4373" w14:paraId="26787A71" w14:textId="77777777" w:rsidTr="00893CEB">
        <w:tc>
          <w:tcPr>
            <w:tcW w:w="3024" w:type="dxa"/>
          </w:tcPr>
          <w:p w14:paraId="31D3BA31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To</w:t>
            </w:r>
            <w:r>
              <w:t>:</w:t>
            </w:r>
          </w:p>
        </w:tc>
        <w:tc>
          <w:tcPr>
            <w:tcW w:w="6326" w:type="dxa"/>
          </w:tcPr>
          <w:p w14:paraId="229AC4B1" w14:textId="0313EBB0" w:rsidR="009C4373" w:rsidRDefault="009C4373" w:rsidP="00760C9B">
            <w:pPr>
              <w:spacing w:before="60" w:after="60"/>
            </w:pPr>
            <w:r>
              <w:t xml:space="preserve">Warden </w:t>
            </w:r>
            <w:r w:rsidR="00431083">
              <w:t>Hicks</w:t>
            </w:r>
            <w:r>
              <w:t xml:space="preserve"> and Members of Grey County Council</w:t>
            </w:r>
          </w:p>
        </w:tc>
      </w:tr>
      <w:tr w:rsidR="009C4373" w14:paraId="28B0CAE8" w14:textId="77777777" w:rsidTr="00893CEB">
        <w:tc>
          <w:tcPr>
            <w:tcW w:w="3024" w:type="dxa"/>
          </w:tcPr>
          <w:p w14:paraId="76FE071B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Committee Date</w:t>
            </w:r>
            <w:r>
              <w:t>:</w:t>
            </w:r>
          </w:p>
        </w:tc>
        <w:tc>
          <w:tcPr>
            <w:tcW w:w="6326" w:type="dxa"/>
          </w:tcPr>
          <w:p w14:paraId="0A6390A5" w14:textId="750D0A77" w:rsidR="009C4373" w:rsidRDefault="00431083" w:rsidP="00760C9B">
            <w:pPr>
              <w:spacing w:before="60" w:after="60"/>
            </w:pPr>
            <w:r>
              <w:t>January 28, 2021</w:t>
            </w:r>
          </w:p>
        </w:tc>
      </w:tr>
      <w:tr w:rsidR="009C4373" w14:paraId="2A75EB31" w14:textId="77777777" w:rsidTr="00893CEB">
        <w:tc>
          <w:tcPr>
            <w:tcW w:w="3024" w:type="dxa"/>
          </w:tcPr>
          <w:p w14:paraId="2164EC44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Subject / Report No</w:t>
            </w:r>
            <w:r>
              <w:t>:</w:t>
            </w:r>
          </w:p>
        </w:tc>
        <w:tc>
          <w:tcPr>
            <w:tcW w:w="6326" w:type="dxa"/>
          </w:tcPr>
          <w:p w14:paraId="37C8B935" w14:textId="775F83F4" w:rsidR="009C4373" w:rsidRDefault="00431083" w:rsidP="00760C9B">
            <w:pPr>
              <w:spacing w:before="60" w:after="60"/>
            </w:pPr>
            <w:r>
              <w:t>PDR-CW-07-21</w:t>
            </w:r>
          </w:p>
        </w:tc>
      </w:tr>
      <w:tr w:rsidR="009C4373" w14:paraId="762A937E" w14:textId="77777777" w:rsidTr="00893CEB">
        <w:tc>
          <w:tcPr>
            <w:tcW w:w="3024" w:type="dxa"/>
          </w:tcPr>
          <w:p w14:paraId="08CC6E7A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Title</w:t>
            </w:r>
            <w:r>
              <w:t>:</w:t>
            </w:r>
          </w:p>
        </w:tc>
        <w:sdt>
          <w:sdtPr>
            <w:alias w:val="Title"/>
            <w:tag w:val=""/>
            <w:id w:val="1970864255"/>
            <w:placeholder>
              <w:docPart w:val="68346B44CA1B4F39A2BC57A12D8925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26" w:type="dxa"/>
              </w:tcPr>
              <w:p w14:paraId="25B6F039" w14:textId="47F5FA88" w:rsidR="009C4373" w:rsidRDefault="00431083" w:rsidP="00760C9B">
                <w:pPr>
                  <w:spacing w:before="60" w:after="60"/>
                </w:pPr>
                <w:r>
                  <w:t>Development Charges Steering Committee – Terms of Reference</w:t>
                </w:r>
              </w:p>
            </w:tc>
          </w:sdtContent>
        </w:sdt>
      </w:tr>
      <w:tr w:rsidR="009C4373" w14:paraId="3A471F7F" w14:textId="77777777" w:rsidTr="00893CEB">
        <w:tc>
          <w:tcPr>
            <w:tcW w:w="3024" w:type="dxa"/>
          </w:tcPr>
          <w:p w14:paraId="5A695257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Prepared by</w:t>
            </w:r>
            <w:r>
              <w:t>:</w:t>
            </w:r>
          </w:p>
        </w:tc>
        <w:tc>
          <w:tcPr>
            <w:tcW w:w="6326" w:type="dxa"/>
          </w:tcPr>
          <w:p w14:paraId="01242F7A" w14:textId="22186759" w:rsidR="00D22458" w:rsidRDefault="00431083" w:rsidP="00760C9B">
            <w:pPr>
              <w:spacing w:before="60" w:after="60"/>
            </w:pPr>
            <w:r>
              <w:t>Randy Scherzer</w:t>
            </w:r>
            <w:r w:rsidR="00D22458">
              <w:t>, Director of Planning and Develo</w:t>
            </w:r>
            <w:r w:rsidR="00BD396C">
              <w:t>p</w:t>
            </w:r>
            <w:r w:rsidR="00D22458">
              <w:t>ment</w:t>
            </w:r>
          </w:p>
          <w:p w14:paraId="1588C054" w14:textId="72040E4A" w:rsidR="009C4373" w:rsidRDefault="00431083" w:rsidP="00760C9B">
            <w:pPr>
              <w:spacing w:before="60" w:after="60"/>
            </w:pPr>
            <w:r>
              <w:t>Kevin Weppler</w:t>
            </w:r>
            <w:r w:rsidR="00D22458">
              <w:t>, Director of Corporate Services</w:t>
            </w:r>
          </w:p>
        </w:tc>
      </w:tr>
      <w:tr w:rsidR="009C4373" w14:paraId="5046C7C1" w14:textId="77777777" w:rsidTr="00893CEB">
        <w:tc>
          <w:tcPr>
            <w:tcW w:w="3024" w:type="dxa"/>
          </w:tcPr>
          <w:p w14:paraId="559021D4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Reviewed by</w:t>
            </w:r>
            <w:r>
              <w:t>:</w:t>
            </w:r>
          </w:p>
        </w:tc>
        <w:tc>
          <w:tcPr>
            <w:tcW w:w="6326" w:type="dxa"/>
          </w:tcPr>
          <w:p w14:paraId="156EA1ED" w14:textId="5EC00B12" w:rsidR="009C4373" w:rsidRDefault="00431083" w:rsidP="00760C9B">
            <w:pPr>
              <w:spacing w:before="60" w:after="60"/>
            </w:pPr>
            <w:r>
              <w:t>Kim Wingrove</w:t>
            </w:r>
            <w:r w:rsidR="00D22458">
              <w:t>, CAO</w:t>
            </w:r>
          </w:p>
        </w:tc>
      </w:tr>
      <w:tr w:rsidR="009C4373" w14:paraId="2A1ACE62" w14:textId="77777777" w:rsidTr="00893CEB">
        <w:tc>
          <w:tcPr>
            <w:tcW w:w="3024" w:type="dxa"/>
          </w:tcPr>
          <w:p w14:paraId="466A1BF7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Lower Tier(s) Affected</w:t>
            </w:r>
            <w:r>
              <w:t>:</w:t>
            </w:r>
          </w:p>
        </w:tc>
        <w:tc>
          <w:tcPr>
            <w:tcW w:w="6326" w:type="dxa"/>
          </w:tcPr>
          <w:p w14:paraId="6FBFBF4D" w14:textId="2C20FB74" w:rsidR="009C4373" w:rsidRDefault="00431083" w:rsidP="00760C9B">
            <w:pPr>
              <w:spacing w:before="60" w:after="60"/>
            </w:pPr>
            <w:r>
              <w:t>All municipalities</w:t>
            </w:r>
          </w:p>
        </w:tc>
      </w:tr>
      <w:tr w:rsidR="009C4373" w14:paraId="7E914223" w14:textId="77777777" w:rsidTr="00893CEB">
        <w:tc>
          <w:tcPr>
            <w:tcW w:w="3024" w:type="dxa"/>
          </w:tcPr>
          <w:p w14:paraId="616C3E2C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Status</w:t>
            </w:r>
            <w:r>
              <w:t>:</w:t>
            </w:r>
          </w:p>
        </w:tc>
        <w:tc>
          <w:tcPr>
            <w:tcW w:w="6326" w:type="dxa"/>
          </w:tcPr>
          <w:p w14:paraId="1099FD26" w14:textId="5F6EF6D8" w:rsidR="009C4373" w:rsidRDefault="00334156" w:rsidP="00760C9B">
            <w:pPr>
              <w:spacing w:before="60" w:after="60"/>
            </w:pPr>
            <w:r>
              <w:t xml:space="preserve">Recommendation endorsed as amended per Resolution CW30-21 by appointing the membership; Endorsed by County Council February 11, 2021 per Resolution CC16-21; </w:t>
            </w:r>
          </w:p>
        </w:tc>
      </w:tr>
    </w:tbl>
    <w:p w14:paraId="22045908" w14:textId="77777777" w:rsidR="00893CEB" w:rsidRDefault="00893CEB" w:rsidP="00893CEB">
      <w:pPr>
        <w:pStyle w:val="Heading1"/>
      </w:pPr>
      <w:r>
        <w:t>Recommendation</w:t>
      </w:r>
    </w:p>
    <w:p w14:paraId="1BE58604" w14:textId="502DEFAD" w:rsidR="00431083" w:rsidRPr="00650F76" w:rsidRDefault="00893CEB" w:rsidP="00D2348C">
      <w:pPr>
        <w:pStyle w:val="Level1"/>
        <w:rPr>
          <w:b/>
          <w:bCs w:val="0"/>
        </w:rPr>
      </w:pPr>
      <w:r w:rsidRPr="00650F76">
        <w:rPr>
          <w:b/>
          <w:bCs w:val="0"/>
        </w:rPr>
        <w:t>That</w:t>
      </w:r>
      <w:r w:rsidR="00431083" w:rsidRPr="00650F76">
        <w:rPr>
          <w:b/>
          <w:bCs w:val="0"/>
        </w:rPr>
        <w:t xml:space="preserve"> Report PDR-CW-07-21 regarding the Terms of Reference for the Development Charges Steering Committee be received; and</w:t>
      </w:r>
    </w:p>
    <w:p w14:paraId="339D17B2" w14:textId="77777777" w:rsidR="00431083" w:rsidRPr="00650F76" w:rsidRDefault="00431083" w:rsidP="00D2348C">
      <w:pPr>
        <w:pStyle w:val="Level1"/>
        <w:rPr>
          <w:b/>
          <w:bCs w:val="0"/>
        </w:rPr>
      </w:pPr>
      <w:r w:rsidRPr="00650F76">
        <w:rPr>
          <w:b/>
          <w:bCs w:val="0"/>
        </w:rPr>
        <w:t>That the Terms of Reference be endorsed as presented; and</w:t>
      </w:r>
    </w:p>
    <w:p w14:paraId="0A312916" w14:textId="2FE4FEBE" w:rsidR="00E0692A" w:rsidRPr="00650F76" w:rsidRDefault="00431083" w:rsidP="00431083">
      <w:pPr>
        <w:pStyle w:val="Level1"/>
        <w:rPr>
          <w:b/>
          <w:bCs w:val="0"/>
        </w:rPr>
      </w:pPr>
      <w:r w:rsidRPr="00650F76">
        <w:rPr>
          <w:b/>
          <w:bCs w:val="0"/>
        </w:rPr>
        <w:t>That the following Members be appointed to the Development Charges Steering Committee:</w:t>
      </w:r>
    </w:p>
    <w:p w14:paraId="7F0D7CE9" w14:textId="68AE82C6" w:rsidR="00431083" w:rsidRPr="00650F76" w:rsidRDefault="00431083" w:rsidP="00431083">
      <w:pPr>
        <w:pStyle w:val="Level1"/>
        <w:numPr>
          <w:ilvl w:val="0"/>
          <w:numId w:val="47"/>
        </w:numPr>
        <w:rPr>
          <w:b/>
          <w:bCs w:val="0"/>
        </w:rPr>
      </w:pPr>
      <w:proofErr w:type="spellStart"/>
      <w:r w:rsidRPr="00650F76">
        <w:rPr>
          <w:b/>
          <w:bCs w:val="0"/>
        </w:rPr>
        <w:t>Councillors</w:t>
      </w:r>
      <w:proofErr w:type="spellEnd"/>
    </w:p>
    <w:p w14:paraId="09DBDBF2" w14:textId="05D5D473" w:rsidR="00431083" w:rsidRPr="00650F76" w:rsidRDefault="00431083" w:rsidP="00431083">
      <w:pPr>
        <w:pStyle w:val="Level1"/>
        <w:numPr>
          <w:ilvl w:val="0"/>
          <w:numId w:val="47"/>
        </w:numPr>
        <w:rPr>
          <w:b/>
          <w:bCs w:val="0"/>
        </w:rPr>
      </w:pPr>
      <w:r w:rsidRPr="00650F76">
        <w:rPr>
          <w:b/>
          <w:bCs w:val="0"/>
        </w:rPr>
        <w:t>Warden Hicks</w:t>
      </w:r>
    </w:p>
    <w:p w14:paraId="48D663CE" w14:textId="77777777" w:rsidR="00893CEB" w:rsidRDefault="00893CEB" w:rsidP="00893CEB">
      <w:pPr>
        <w:pStyle w:val="Heading2"/>
      </w:pPr>
      <w:r>
        <w:t>Executive Summary</w:t>
      </w:r>
    </w:p>
    <w:p w14:paraId="63BFABB4" w14:textId="27ED3211" w:rsidR="00893CEB" w:rsidRDefault="00431083" w:rsidP="00893CEB">
      <w:r>
        <w:t>Development Charge</w:t>
      </w:r>
      <w:r w:rsidR="00650F76">
        <w:t xml:space="preserve"> (DC)</w:t>
      </w:r>
      <w:r>
        <w:t xml:space="preserve"> By-laws No. </w:t>
      </w:r>
      <w:r w:rsidR="001520ED">
        <w:t>4949-16</w:t>
      </w:r>
      <w:r>
        <w:t xml:space="preserve"> and </w:t>
      </w:r>
      <w:r w:rsidR="001520ED">
        <w:t>4950-16, as amended,</w:t>
      </w:r>
      <w:r>
        <w:t xml:space="preserve"> came into effect on January </w:t>
      </w:r>
      <w:r w:rsidR="00CA36DA">
        <w:t>1</w:t>
      </w:r>
      <w:r>
        <w:t xml:space="preserve">, 2017.  </w:t>
      </w:r>
      <w:r w:rsidR="00650F76">
        <w:t>DC</w:t>
      </w:r>
      <w:r w:rsidR="001520ED">
        <w:t xml:space="preserve"> </w:t>
      </w:r>
      <w:r>
        <w:t xml:space="preserve">by-laws expire 5 years from the effective date and therefore the current </w:t>
      </w:r>
      <w:r w:rsidR="00650F76">
        <w:t>DC By-laws</w:t>
      </w:r>
      <w:r>
        <w:t xml:space="preserve"> expire on January </w:t>
      </w:r>
      <w:r w:rsidR="00CA36DA">
        <w:t>1</w:t>
      </w:r>
      <w:r>
        <w:t>, 2022.</w:t>
      </w:r>
      <w:r w:rsidR="001520ED">
        <w:t xml:space="preserve">  The </w:t>
      </w:r>
      <w:r w:rsidR="00650F76">
        <w:t xml:space="preserve">DC </w:t>
      </w:r>
      <w:r w:rsidR="001520ED">
        <w:t xml:space="preserve">Act requires that an updated </w:t>
      </w:r>
      <w:r w:rsidR="00650F76">
        <w:t>DC</w:t>
      </w:r>
      <w:r w:rsidR="001520ED">
        <w:t xml:space="preserve"> background study be prepared in order to adopt a new </w:t>
      </w:r>
      <w:r w:rsidR="00650F76">
        <w:t xml:space="preserve">DC </w:t>
      </w:r>
      <w:r w:rsidR="001520ED">
        <w:t xml:space="preserve">by-law.  </w:t>
      </w:r>
      <w:r>
        <w:t xml:space="preserve">The </w:t>
      </w:r>
      <w:r w:rsidR="00650F76">
        <w:t>DC</w:t>
      </w:r>
      <w:r>
        <w:t xml:space="preserve"> Steering Committee would oversee and provide direction to the consultant and staff in the preparation of the updated </w:t>
      </w:r>
      <w:r w:rsidR="00650F76">
        <w:t xml:space="preserve">DC </w:t>
      </w:r>
      <w:r>
        <w:t xml:space="preserve">background study and </w:t>
      </w:r>
      <w:r w:rsidR="00650F76">
        <w:t>DC</w:t>
      </w:r>
      <w:r>
        <w:t xml:space="preserve"> by-laws.  The Terms of </w:t>
      </w:r>
      <w:r>
        <w:lastRenderedPageBreak/>
        <w:t xml:space="preserve">Reference are included in this report and </w:t>
      </w:r>
      <w:r w:rsidR="00650F76">
        <w:t xml:space="preserve">are </w:t>
      </w:r>
      <w:r>
        <w:t>recommended for endorsement by Council.</w:t>
      </w:r>
    </w:p>
    <w:p w14:paraId="4B2AF860" w14:textId="77777777" w:rsidR="00893CEB" w:rsidRDefault="00893CEB" w:rsidP="00893CEB">
      <w:pPr>
        <w:pStyle w:val="Heading2"/>
      </w:pPr>
      <w:r>
        <w:t>Background and Discussion</w:t>
      </w:r>
    </w:p>
    <w:p w14:paraId="55B2F2AC" w14:textId="0119A1C0" w:rsidR="001520ED" w:rsidRPr="006C0FDA" w:rsidRDefault="001520ED" w:rsidP="001520ED">
      <w:pPr>
        <w:rPr>
          <w:rFonts w:cs="Arial"/>
        </w:rPr>
      </w:pPr>
      <w:r w:rsidRPr="006C0FDA">
        <w:rPr>
          <w:rFonts w:cs="Arial"/>
        </w:rPr>
        <w:t xml:space="preserve">On </w:t>
      </w:r>
      <w:r w:rsidR="00CA36DA">
        <w:rPr>
          <w:rFonts w:cs="Arial"/>
        </w:rPr>
        <w:t>October 4</w:t>
      </w:r>
      <w:r w:rsidR="00CA36DA" w:rsidRPr="00CA36DA">
        <w:rPr>
          <w:rFonts w:cs="Arial"/>
          <w:vertAlign w:val="superscript"/>
        </w:rPr>
        <w:t>th</w:t>
      </w:r>
      <w:r w:rsidR="00CA36DA">
        <w:rPr>
          <w:rFonts w:cs="Arial"/>
        </w:rPr>
        <w:t>, 2016</w:t>
      </w:r>
      <w:r w:rsidRPr="006C0FDA">
        <w:rPr>
          <w:rFonts w:cs="Arial"/>
        </w:rPr>
        <w:t xml:space="preserve"> County Council passed Development Charges</w:t>
      </w:r>
      <w:r w:rsidR="00650F76">
        <w:rPr>
          <w:rFonts w:cs="Arial"/>
        </w:rPr>
        <w:t xml:space="preserve"> (DC)</w:t>
      </w:r>
      <w:r w:rsidRPr="006C0FDA">
        <w:rPr>
          <w:rFonts w:cs="Arial"/>
        </w:rPr>
        <w:t xml:space="preserve"> By-laws No. </w:t>
      </w:r>
      <w:r w:rsidR="00CA36DA">
        <w:rPr>
          <w:rFonts w:cs="Arial"/>
        </w:rPr>
        <w:t>4949</w:t>
      </w:r>
      <w:r w:rsidRPr="006C0FDA">
        <w:rPr>
          <w:rFonts w:cs="Arial"/>
        </w:rPr>
        <w:t>-1</w:t>
      </w:r>
      <w:r w:rsidR="00CA36DA">
        <w:rPr>
          <w:rFonts w:cs="Arial"/>
        </w:rPr>
        <w:t>6</w:t>
      </w:r>
      <w:r w:rsidRPr="006C0FDA">
        <w:rPr>
          <w:rFonts w:cs="Arial"/>
        </w:rPr>
        <w:t xml:space="preserve"> and </w:t>
      </w:r>
      <w:r w:rsidR="00CA36DA">
        <w:rPr>
          <w:rFonts w:cs="Arial"/>
        </w:rPr>
        <w:t>4950-16 which came into effect on January 1, 2017.</w:t>
      </w:r>
      <w:r w:rsidRPr="006C0FDA">
        <w:rPr>
          <w:rFonts w:cs="Arial"/>
        </w:rPr>
        <w:t xml:space="preserve">  The </w:t>
      </w:r>
      <w:r w:rsidR="00650F76">
        <w:rPr>
          <w:rFonts w:cs="Arial"/>
        </w:rPr>
        <w:t>DC</w:t>
      </w:r>
      <w:r w:rsidRPr="006C0FDA">
        <w:rPr>
          <w:rFonts w:cs="Arial"/>
        </w:rPr>
        <w:t xml:space="preserve"> Act requires that an updated </w:t>
      </w:r>
      <w:r w:rsidR="00650F76">
        <w:rPr>
          <w:rFonts w:cs="Arial"/>
        </w:rPr>
        <w:t>DC</w:t>
      </w:r>
      <w:r w:rsidRPr="006C0FDA">
        <w:rPr>
          <w:rFonts w:cs="Arial"/>
        </w:rPr>
        <w:t xml:space="preserve"> background study be prepared in order to adopt a new </w:t>
      </w:r>
      <w:r w:rsidR="00650F76">
        <w:rPr>
          <w:rFonts w:cs="Arial"/>
        </w:rPr>
        <w:t>DC</w:t>
      </w:r>
      <w:r w:rsidRPr="006C0FDA">
        <w:rPr>
          <w:rFonts w:cs="Arial"/>
        </w:rPr>
        <w:t xml:space="preserve"> by-law.  </w:t>
      </w:r>
      <w:r w:rsidR="00650F76">
        <w:rPr>
          <w:rFonts w:cs="Arial"/>
        </w:rPr>
        <w:t>DC</w:t>
      </w:r>
      <w:r w:rsidRPr="006C0FDA">
        <w:rPr>
          <w:rFonts w:cs="Arial"/>
        </w:rPr>
        <w:t xml:space="preserve"> by-laws expire 5 years from the effective date and therefore </w:t>
      </w:r>
      <w:r w:rsidR="00650F76">
        <w:rPr>
          <w:rFonts w:cs="Arial"/>
        </w:rPr>
        <w:t xml:space="preserve">DC </w:t>
      </w:r>
      <w:r w:rsidRPr="006C0FDA">
        <w:rPr>
          <w:rFonts w:cs="Arial"/>
        </w:rPr>
        <w:t>By-laws No. 4</w:t>
      </w:r>
      <w:r w:rsidR="00CA36DA">
        <w:rPr>
          <w:rFonts w:cs="Arial"/>
        </w:rPr>
        <w:t>949</w:t>
      </w:r>
      <w:r w:rsidRPr="006C0FDA">
        <w:rPr>
          <w:rFonts w:cs="Arial"/>
        </w:rPr>
        <w:t>-1</w:t>
      </w:r>
      <w:r w:rsidR="00CA36DA">
        <w:rPr>
          <w:rFonts w:cs="Arial"/>
        </w:rPr>
        <w:t>6</w:t>
      </w:r>
      <w:r w:rsidRPr="006C0FDA">
        <w:rPr>
          <w:rFonts w:cs="Arial"/>
        </w:rPr>
        <w:t xml:space="preserve"> and 4</w:t>
      </w:r>
      <w:r w:rsidR="00CA36DA">
        <w:rPr>
          <w:rFonts w:cs="Arial"/>
        </w:rPr>
        <w:t>950</w:t>
      </w:r>
      <w:r w:rsidRPr="006C0FDA">
        <w:rPr>
          <w:rFonts w:cs="Arial"/>
        </w:rPr>
        <w:t>-1</w:t>
      </w:r>
      <w:r w:rsidR="00CA36DA">
        <w:rPr>
          <w:rFonts w:cs="Arial"/>
        </w:rPr>
        <w:t>6</w:t>
      </w:r>
      <w:r w:rsidRPr="006C0FDA">
        <w:rPr>
          <w:rFonts w:cs="Arial"/>
        </w:rPr>
        <w:t xml:space="preserve"> expire on January </w:t>
      </w:r>
      <w:r w:rsidR="00CA36DA">
        <w:rPr>
          <w:rFonts w:cs="Arial"/>
        </w:rPr>
        <w:t>1</w:t>
      </w:r>
      <w:r w:rsidRPr="006C0FDA">
        <w:rPr>
          <w:rFonts w:cs="Arial"/>
        </w:rPr>
        <w:t>, 20</w:t>
      </w:r>
      <w:r w:rsidR="00CA36DA">
        <w:rPr>
          <w:rFonts w:cs="Arial"/>
        </w:rPr>
        <w:t>22</w:t>
      </w:r>
      <w:r w:rsidRPr="006C0FDA">
        <w:rPr>
          <w:rFonts w:cs="Arial"/>
        </w:rPr>
        <w:t>.</w:t>
      </w:r>
    </w:p>
    <w:p w14:paraId="4D1490FE" w14:textId="5E67B6D2" w:rsidR="001520ED" w:rsidRPr="006C0FDA" w:rsidRDefault="001520ED" w:rsidP="001520ED">
      <w:pPr>
        <w:rPr>
          <w:rFonts w:cs="Arial"/>
        </w:rPr>
      </w:pPr>
      <w:r w:rsidRPr="006C0FDA">
        <w:rPr>
          <w:rFonts w:cs="Arial"/>
        </w:rPr>
        <w:t xml:space="preserve">The </w:t>
      </w:r>
      <w:r w:rsidR="00CA36DA">
        <w:rPr>
          <w:rFonts w:cs="Arial"/>
        </w:rPr>
        <w:t>2021 capital budget</w:t>
      </w:r>
      <w:r w:rsidRPr="006C0FDA">
        <w:rPr>
          <w:rFonts w:cs="Arial"/>
        </w:rPr>
        <w:t xml:space="preserve"> includes funds to hire a consultant to update the </w:t>
      </w:r>
      <w:r w:rsidR="00650F76">
        <w:rPr>
          <w:rFonts w:cs="Arial"/>
        </w:rPr>
        <w:t>DC</w:t>
      </w:r>
      <w:r w:rsidRPr="006C0FDA">
        <w:rPr>
          <w:rFonts w:cs="Arial"/>
        </w:rPr>
        <w:t xml:space="preserve"> background study and the </w:t>
      </w:r>
      <w:r w:rsidR="00650F76">
        <w:rPr>
          <w:rFonts w:cs="Arial"/>
        </w:rPr>
        <w:t>DC</w:t>
      </w:r>
      <w:r w:rsidRPr="006C0FDA">
        <w:rPr>
          <w:rFonts w:cs="Arial"/>
        </w:rPr>
        <w:t xml:space="preserve"> by-laws.  </w:t>
      </w:r>
    </w:p>
    <w:p w14:paraId="290B3851" w14:textId="5ABD5639" w:rsidR="001520ED" w:rsidRPr="006C0FDA" w:rsidRDefault="001520ED" w:rsidP="001520ED">
      <w:pPr>
        <w:rPr>
          <w:rFonts w:cs="Arial"/>
        </w:rPr>
      </w:pPr>
      <w:r w:rsidRPr="006C0FDA">
        <w:rPr>
          <w:rFonts w:cs="Arial"/>
        </w:rPr>
        <w:t xml:space="preserve">Development charges allow the County to better plan for capital related services attributed to development and growth by ensuring that a supply of funding is available to </w:t>
      </w:r>
      <w:r w:rsidR="00D22458">
        <w:rPr>
          <w:rFonts w:cs="Arial"/>
        </w:rPr>
        <w:t xml:space="preserve">undertake the </w:t>
      </w:r>
      <w:r w:rsidRPr="006C0FDA">
        <w:rPr>
          <w:rFonts w:cs="Arial"/>
        </w:rPr>
        <w:t xml:space="preserve">necessary capital </w:t>
      </w:r>
      <w:r w:rsidR="00D22458">
        <w:rPr>
          <w:rFonts w:cs="Arial"/>
        </w:rPr>
        <w:t>projects</w:t>
      </w:r>
      <w:r w:rsidRPr="006C0FDA">
        <w:rPr>
          <w:rFonts w:cs="Arial"/>
        </w:rPr>
        <w:t xml:space="preserve">.  The burden on existing taxpayers is diminished if the costs associated with new capital </w:t>
      </w:r>
      <w:r w:rsidR="00D22458">
        <w:rPr>
          <w:rFonts w:cs="Arial"/>
        </w:rPr>
        <w:t xml:space="preserve">projects </w:t>
      </w:r>
      <w:r w:rsidRPr="006C0FDA">
        <w:rPr>
          <w:rFonts w:cs="Arial"/>
        </w:rPr>
        <w:t xml:space="preserve">can be placed on new development versus collection through the general tax levy.  In order to ensure that capital costs related to development and growth are collected through </w:t>
      </w:r>
      <w:r w:rsidR="00650F76">
        <w:rPr>
          <w:rFonts w:cs="Arial"/>
        </w:rPr>
        <w:t>DC’s</w:t>
      </w:r>
      <w:r w:rsidRPr="006C0FDA">
        <w:rPr>
          <w:rFonts w:cs="Arial"/>
        </w:rPr>
        <w:t xml:space="preserve"> it is important to update the </w:t>
      </w:r>
      <w:r w:rsidR="00650F76">
        <w:rPr>
          <w:rFonts w:cs="Arial"/>
        </w:rPr>
        <w:t>DC</w:t>
      </w:r>
      <w:r w:rsidRPr="006C0FDA">
        <w:rPr>
          <w:rFonts w:cs="Arial"/>
        </w:rPr>
        <w:t xml:space="preserve"> by-law</w:t>
      </w:r>
      <w:r w:rsidR="00650F76">
        <w:rPr>
          <w:rFonts w:cs="Arial"/>
        </w:rPr>
        <w:t>s</w:t>
      </w:r>
      <w:r w:rsidRPr="006C0FDA">
        <w:rPr>
          <w:rFonts w:cs="Arial"/>
        </w:rPr>
        <w:t xml:space="preserve"> prior to the current by-law</w:t>
      </w:r>
      <w:r w:rsidR="00650F76">
        <w:rPr>
          <w:rFonts w:cs="Arial"/>
        </w:rPr>
        <w:t>s</w:t>
      </w:r>
      <w:r w:rsidRPr="006C0FDA">
        <w:rPr>
          <w:rFonts w:cs="Arial"/>
        </w:rPr>
        <w:t xml:space="preserve"> expiring.</w:t>
      </w:r>
    </w:p>
    <w:p w14:paraId="7B78C401" w14:textId="2B7263F9" w:rsidR="00CA36DA" w:rsidRDefault="001520ED" w:rsidP="001520ED">
      <w:pPr>
        <w:rPr>
          <w:rFonts w:cs="Arial"/>
        </w:rPr>
      </w:pPr>
      <w:r w:rsidRPr="006C0FDA">
        <w:rPr>
          <w:rFonts w:cs="Arial"/>
        </w:rPr>
        <w:t>The County has undertaken</w:t>
      </w:r>
      <w:r w:rsidR="00CA36DA">
        <w:rPr>
          <w:rFonts w:cs="Arial"/>
        </w:rPr>
        <w:t xml:space="preserve">, or is in </w:t>
      </w:r>
      <w:r w:rsidR="00650F76">
        <w:rPr>
          <w:rFonts w:cs="Arial"/>
        </w:rPr>
        <w:t xml:space="preserve">the </w:t>
      </w:r>
      <w:r w:rsidR="00CA36DA">
        <w:rPr>
          <w:rFonts w:cs="Arial"/>
        </w:rPr>
        <w:t>process</w:t>
      </w:r>
      <w:r w:rsidR="00650F76">
        <w:rPr>
          <w:rFonts w:cs="Arial"/>
        </w:rPr>
        <w:t xml:space="preserve"> of undertaking</w:t>
      </w:r>
      <w:r w:rsidR="00CA36DA">
        <w:rPr>
          <w:rFonts w:cs="Arial"/>
        </w:rPr>
        <w:t>, v</w:t>
      </w:r>
      <w:r w:rsidRPr="006C0FDA">
        <w:rPr>
          <w:rFonts w:cs="Arial"/>
        </w:rPr>
        <w:t xml:space="preserve">arious studies that can be utilized as part of the </w:t>
      </w:r>
      <w:r w:rsidR="00650F76">
        <w:rPr>
          <w:rFonts w:cs="Arial"/>
        </w:rPr>
        <w:t>DC</w:t>
      </w:r>
      <w:r w:rsidRPr="006C0FDA">
        <w:rPr>
          <w:rFonts w:cs="Arial"/>
        </w:rPr>
        <w:t xml:space="preserve"> background study update including an update to the Growth Management Study, </w:t>
      </w:r>
      <w:r w:rsidR="00CA36DA">
        <w:rPr>
          <w:rFonts w:cs="Arial"/>
        </w:rPr>
        <w:t>Cycling and Trails Master Plan, Recreational Trails Master Plan, etc.</w:t>
      </w:r>
      <w:r w:rsidRPr="006C0FDA">
        <w:rPr>
          <w:rFonts w:cs="Arial"/>
        </w:rPr>
        <w:t xml:space="preserve"> </w:t>
      </w:r>
      <w:r w:rsidR="00CA36DA">
        <w:rPr>
          <w:rFonts w:cs="Arial"/>
        </w:rPr>
        <w:t xml:space="preserve">  In addition to the studies, the County now has a 10</w:t>
      </w:r>
      <w:r w:rsidR="002B574B">
        <w:rPr>
          <w:rFonts w:cs="Arial"/>
        </w:rPr>
        <w:t>-y</w:t>
      </w:r>
      <w:r w:rsidR="00CA36DA">
        <w:rPr>
          <w:rFonts w:cs="Arial"/>
        </w:rPr>
        <w:t>ear capital plan as opposed to the previous 5</w:t>
      </w:r>
      <w:r w:rsidR="002B574B">
        <w:rPr>
          <w:rFonts w:cs="Arial"/>
        </w:rPr>
        <w:t>-</w:t>
      </w:r>
      <w:r w:rsidR="00CA36DA">
        <w:rPr>
          <w:rFonts w:cs="Arial"/>
        </w:rPr>
        <w:t xml:space="preserve">year capital plan which will be beneficial for </w:t>
      </w:r>
      <w:r w:rsidR="00650F76">
        <w:rPr>
          <w:rFonts w:cs="Arial"/>
        </w:rPr>
        <w:t>the DC background study update</w:t>
      </w:r>
      <w:r w:rsidR="00CA36DA">
        <w:rPr>
          <w:rFonts w:cs="Arial"/>
        </w:rPr>
        <w:t xml:space="preserve">.  </w:t>
      </w:r>
      <w:r w:rsidRPr="006C0FDA">
        <w:rPr>
          <w:rFonts w:cs="Arial"/>
        </w:rPr>
        <w:t xml:space="preserve">The County </w:t>
      </w:r>
      <w:r w:rsidR="00CA36DA">
        <w:rPr>
          <w:rFonts w:cs="Arial"/>
        </w:rPr>
        <w:t>ha</w:t>
      </w:r>
      <w:r w:rsidR="00650F76">
        <w:rPr>
          <w:rFonts w:cs="Arial"/>
        </w:rPr>
        <w:t>s</w:t>
      </w:r>
      <w:r w:rsidR="00CA36DA">
        <w:rPr>
          <w:rFonts w:cs="Arial"/>
        </w:rPr>
        <w:t xml:space="preserve"> more detailed asset management data and information </w:t>
      </w:r>
      <w:r w:rsidR="00650F76">
        <w:rPr>
          <w:rFonts w:cs="Arial"/>
        </w:rPr>
        <w:t xml:space="preserve">since the last DC update </w:t>
      </w:r>
      <w:r w:rsidR="00CA36DA">
        <w:rPr>
          <w:rFonts w:cs="Arial"/>
        </w:rPr>
        <w:t>which will also be beneficial.</w:t>
      </w:r>
    </w:p>
    <w:p w14:paraId="4A874880" w14:textId="40BD1D35" w:rsidR="00893CEB" w:rsidRDefault="001520ED" w:rsidP="001520ED">
      <w:r w:rsidRPr="006C0FDA">
        <w:rPr>
          <w:rFonts w:cs="Arial"/>
        </w:rPr>
        <w:t xml:space="preserve">During the previous </w:t>
      </w:r>
      <w:r w:rsidR="00172D75">
        <w:rPr>
          <w:rFonts w:cs="Arial"/>
        </w:rPr>
        <w:t>DC update</w:t>
      </w:r>
      <w:r w:rsidRPr="006C0FDA">
        <w:rPr>
          <w:rFonts w:cs="Arial"/>
        </w:rPr>
        <w:t xml:space="preserve"> process, a </w:t>
      </w:r>
      <w:r w:rsidR="00172D75">
        <w:rPr>
          <w:rFonts w:cs="Arial"/>
        </w:rPr>
        <w:t xml:space="preserve">DC </w:t>
      </w:r>
      <w:r w:rsidRPr="006C0FDA">
        <w:rPr>
          <w:rFonts w:cs="Arial"/>
        </w:rPr>
        <w:t xml:space="preserve">steering committee was established to oversee and provide direction to the consultant in the preparation of the </w:t>
      </w:r>
      <w:r w:rsidR="00172D75">
        <w:rPr>
          <w:rFonts w:cs="Arial"/>
        </w:rPr>
        <w:t>DC</w:t>
      </w:r>
      <w:r w:rsidRPr="006C0FDA">
        <w:rPr>
          <w:rFonts w:cs="Arial"/>
        </w:rPr>
        <w:t xml:space="preserve"> background study and the </w:t>
      </w:r>
      <w:r w:rsidR="00172D75">
        <w:rPr>
          <w:rFonts w:cs="Arial"/>
        </w:rPr>
        <w:t>DC</w:t>
      </w:r>
      <w:r w:rsidRPr="006C0FDA">
        <w:rPr>
          <w:rFonts w:cs="Arial"/>
        </w:rPr>
        <w:t xml:space="preserve"> by-law</w:t>
      </w:r>
      <w:r w:rsidR="00172D75">
        <w:rPr>
          <w:rFonts w:cs="Arial"/>
        </w:rPr>
        <w:t>s</w:t>
      </w:r>
      <w:r w:rsidRPr="006C0FDA">
        <w:rPr>
          <w:rFonts w:cs="Arial"/>
        </w:rPr>
        <w:t>.  Staff are recommending that a similar process be taken for th</w:t>
      </w:r>
      <w:r w:rsidR="00172D75">
        <w:rPr>
          <w:rFonts w:cs="Arial"/>
        </w:rPr>
        <w:t>is review</w:t>
      </w:r>
      <w:r w:rsidRPr="006C0FDA">
        <w:rPr>
          <w:rFonts w:cs="Arial"/>
        </w:rPr>
        <w:t xml:space="preserve">.  Recommended Terms of Reference for the </w:t>
      </w:r>
      <w:r w:rsidR="00172D75">
        <w:rPr>
          <w:rFonts w:cs="Arial"/>
        </w:rPr>
        <w:t xml:space="preserve">DC </w:t>
      </w:r>
      <w:r w:rsidRPr="006C0FDA">
        <w:rPr>
          <w:rFonts w:cs="Arial"/>
        </w:rPr>
        <w:t>Steering Committee are attached to this Report.</w:t>
      </w:r>
    </w:p>
    <w:p w14:paraId="42F5373C" w14:textId="77777777" w:rsidR="00893CEB" w:rsidRDefault="00893CEB" w:rsidP="00893CEB">
      <w:pPr>
        <w:pStyle w:val="Heading2"/>
      </w:pPr>
      <w:r>
        <w:t>Legal and Legislated Requirements</w:t>
      </w:r>
    </w:p>
    <w:p w14:paraId="523ECA1F" w14:textId="14CEC127" w:rsidR="00893CEB" w:rsidRDefault="001520ED" w:rsidP="001520ED">
      <w:r>
        <w:t>Development Charges Act</w:t>
      </w:r>
    </w:p>
    <w:p w14:paraId="4DDCF7F4" w14:textId="77777777" w:rsidR="00893CEB" w:rsidRDefault="00893CEB" w:rsidP="00893CEB">
      <w:pPr>
        <w:pStyle w:val="Heading2"/>
      </w:pPr>
      <w:r>
        <w:t>Financial and Resource Implications</w:t>
      </w:r>
    </w:p>
    <w:p w14:paraId="25823D84" w14:textId="3365E15D" w:rsidR="001520ED" w:rsidRPr="006C0FDA" w:rsidRDefault="001520ED" w:rsidP="001520ED">
      <w:pPr>
        <w:widowControl w:val="0"/>
        <w:rPr>
          <w:rFonts w:cs="Arial"/>
        </w:rPr>
      </w:pPr>
      <w:r w:rsidRPr="001520ED">
        <w:rPr>
          <w:rFonts w:cs="Arial"/>
        </w:rPr>
        <w:t xml:space="preserve">The 2021 Planning Capital budget includes funds to complete an update to the </w:t>
      </w:r>
      <w:r w:rsidR="00172D75">
        <w:rPr>
          <w:rFonts w:cs="Arial"/>
        </w:rPr>
        <w:t>DC</w:t>
      </w:r>
      <w:r w:rsidRPr="001520ED">
        <w:rPr>
          <w:rFonts w:cs="Arial"/>
        </w:rPr>
        <w:t xml:space="preserve"> </w:t>
      </w:r>
      <w:r w:rsidRPr="001520ED">
        <w:rPr>
          <w:rFonts w:cs="Arial"/>
        </w:rPr>
        <w:lastRenderedPageBreak/>
        <w:t xml:space="preserve">Background Study and the </w:t>
      </w:r>
      <w:r w:rsidR="00172D75">
        <w:rPr>
          <w:rFonts w:cs="Arial"/>
        </w:rPr>
        <w:t>DC</w:t>
      </w:r>
      <w:r w:rsidRPr="001520ED">
        <w:rPr>
          <w:rFonts w:cs="Arial"/>
        </w:rPr>
        <w:t xml:space="preserve"> By-laws.  It is anticipated that </w:t>
      </w:r>
      <w:r w:rsidR="00BA657D">
        <w:rPr>
          <w:rFonts w:cs="Arial"/>
        </w:rPr>
        <w:t xml:space="preserve">consultant’s </w:t>
      </w:r>
      <w:r w:rsidR="00D22458">
        <w:rPr>
          <w:rFonts w:cs="Arial"/>
        </w:rPr>
        <w:t xml:space="preserve">cost of this work </w:t>
      </w:r>
      <w:r w:rsidRPr="001520ED">
        <w:rPr>
          <w:rFonts w:cs="Arial"/>
        </w:rPr>
        <w:t>will be within budget.</w:t>
      </w:r>
      <w:r w:rsidR="00E02CEF">
        <w:rPr>
          <w:rFonts w:cs="Arial"/>
        </w:rPr>
        <w:t xml:space="preserve">  Per diems and any associated mileage are included in the annual Council Operating budget. </w:t>
      </w:r>
    </w:p>
    <w:p w14:paraId="60BBA4F0" w14:textId="77777777" w:rsidR="00893CEB" w:rsidRDefault="00893CEB" w:rsidP="00893CEB">
      <w:pPr>
        <w:pStyle w:val="Heading1"/>
      </w:pPr>
      <w:r>
        <w:t>Relevant Consultation</w:t>
      </w:r>
    </w:p>
    <w:p w14:paraId="19B37EF4" w14:textId="00BFF8CB" w:rsidR="00893CEB" w:rsidRDefault="00334156" w:rsidP="00893CEB">
      <w:sdt>
        <w:sdtPr>
          <w:id w:val="277615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20ED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>Internal (</w:t>
      </w:r>
      <w:r w:rsidR="0000440D">
        <w:t>Corporate Services</w:t>
      </w:r>
      <w:r w:rsidR="001520ED">
        <w:t xml:space="preserve">, Planning, Transportation Services, Clerks, </w:t>
      </w:r>
      <w:r w:rsidR="00172D75">
        <w:t>CAO, Economic</w:t>
      </w:r>
      <w:r w:rsidR="006C68A4">
        <w:t xml:space="preserve"> Development, Tourism and Culture, </w:t>
      </w:r>
      <w:r w:rsidR="001520ED">
        <w:t>Legal Services, Housing, Paramedic Services, Social Services</w:t>
      </w:r>
      <w:r w:rsidR="00893CEB">
        <w:t>)</w:t>
      </w:r>
    </w:p>
    <w:p w14:paraId="161A2279" w14:textId="55FE2D36" w:rsidR="00893CEB" w:rsidRDefault="00334156" w:rsidP="00893CEB">
      <w:sdt>
        <w:sdtPr>
          <w:id w:val="148943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36DA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>External (</w:t>
      </w:r>
      <w:r w:rsidR="001520ED">
        <w:t>Local Municipalities, Health Unit</w:t>
      </w:r>
      <w:r w:rsidR="006C68A4">
        <w:t>, and others as prescribed by the Development Charges Act</w:t>
      </w:r>
      <w:r w:rsidR="00893CEB">
        <w:t>)</w:t>
      </w:r>
    </w:p>
    <w:p w14:paraId="03A9288B" w14:textId="77777777" w:rsidR="00893CEB" w:rsidRDefault="00893CEB" w:rsidP="00893CEB">
      <w:pPr>
        <w:pStyle w:val="Heading3"/>
      </w:pPr>
      <w:r>
        <w:t>Appendices and Attachments</w:t>
      </w:r>
    </w:p>
    <w:p w14:paraId="043F0A7A" w14:textId="7785F50E" w:rsidR="00172D75" w:rsidRDefault="00334156" w:rsidP="00893CEB">
      <w:hyperlink r:id="rId12" w:history="1">
        <w:r w:rsidR="00172D75" w:rsidRPr="00172D75">
          <w:rPr>
            <w:rStyle w:val="Hyperlink"/>
          </w:rPr>
          <w:t>2016 Development Charges Background Study</w:t>
        </w:r>
      </w:hyperlink>
    </w:p>
    <w:p w14:paraId="0B8512E6" w14:textId="5FB84216" w:rsidR="00893CEB" w:rsidRDefault="006C68A4" w:rsidP="00893CEB">
      <w:r>
        <w:t>Development Charges Steering Committee – Terms of Reference (Attached)</w:t>
      </w:r>
    </w:p>
    <w:p w14:paraId="6EF8BDC2" w14:textId="77777777" w:rsidR="006C68A4" w:rsidRDefault="006C68A4" w:rsidP="00893CEB">
      <w:pPr>
        <w:sectPr w:rsidR="006C68A4" w:rsidSect="00906BC5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8B89AC" w14:textId="77777777" w:rsidR="006C68A4" w:rsidRPr="008E15BA" w:rsidRDefault="006C68A4" w:rsidP="006C68A4">
      <w:pPr>
        <w:pStyle w:val="Title"/>
        <w:spacing w:after="0"/>
      </w:pPr>
      <w:r w:rsidRPr="008E15BA">
        <w:rPr>
          <w:noProof/>
        </w:rPr>
        <w:lastRenderedPageBreak/>
        <w:drawing>
          <wp:inline distT="0" distB="0" distL="0" distR="0" wp14:anchorId="0C934DAE" wp14:editId="0A17C84F">
            <wp:extent cx="1969770" cy="720725"/>
            <wp:effectExtent l="0" t="0" r="0" b="3175"/>
            <wp:docPr id="1" name="Picture 1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5BA">
        <w:t xml:space="preserve"> </w:t>
      </w:r>
      <w:r w:rsidRPr="008E15BA">
        <w:tab/>
        <w:t>Terms of Reference</w:t>
      </w:r>
    </w:p>
    <w:p w14:paraId="402D6B2B" w14:textId="77777777" w:rsidR="006C68A4" w:rsidRPr="008E15BA" w:rsidRDefault="006C68A4" w:rsidP="006C68A4">
      <w:pPr>
        <w:pStyle w:val="Heading1"/>
        <w:jc w:val="center"/>
        <w:rPr>
          <w:rFonts w:cs="Arial"/>
        </w:rPr>
      </w:pPr>
      <w:r w:rsidRPr="008E15BA">
        <w:rPr>
          <w:rFonts w:cs="Arial"/>
        </w:rPr>
        <w:t>Development Charges Steering Committee</w:t>
      </w:r>
    </w:p>
    <w:p w14:paraId="297528D0" w14:textId="77777777" w:rsidR="006C68A4" w:rsidRPr="008E15BA" w:rsidRDefault="006C68A4" w:rsidP="006C68A4">
      <w:pPr>
        <w:pStyle w:val="Heading2"/>
        <w:rPr>
          <w:rFonts w:cs="Arial"/>
        </w:rPr>
      </w:pPr>
      <w:r w:rsidRPr="008E15BA">
        <w:rPr>
          <w:rFonts w:cs="Arial"/>
        </w:rPr>
        <w:t>Purpose:</w:t>
      </w:r>
    </w:p>
    <w:p w14:paraId="0EAB8563" w14:textId="66838114" w:rsidR="006C68A4" w:rsidRPr="008E15BA" w:rsidRDefault="006C68A4" w:rsidP="006C68A4">
      <w:pPr>
        <w:rPr>
          <w:rFonts w:cs="Arial"/>
        </w:rPr>
      </w:pPr>
      <w:r w:rsidRPr="008E15BA">
        <w:rPr>
          <w:rFonts w:cs="Arial"/>
        </w:rPr>
        <w:t xml:space="preserve">To provide </w:t>
      </w:r>
      <w:r w:rsidR="00745CA2">
        <w:rPr>
          <w:rFonts w:cs="Arial"/>
        </w:rPr>
        <w:t xml:space="preserve">advice and </w:t>
      </w:r>
      <w:r w:rsidRPr="008E15BA">
        <w:rPr>
          <w:rFonts w:cs="Arial"/>
        </w:rPr>
        <w:t>direction to the consultant undertaking the preparation of a Development Charges Background Study and Development Charges By-law for the County of Grey.</w:t>
      </w:r>
    </w:p>
    <w:p w14:paraId="6528E7ED" w14:textId="77777777" w:rsidR="006C68A4" w:rsidRPr="008E15BA" w:rsidRDefault="006C68A4" w:rsidP="006C68A4">
      <w:pPr>
        <w:pStyle w:val="Heading2"/>
        <w:rPr>
          <w:rFonts w:cs="Arial"/>
        </w:rPr>
      </w:pPr>
      <w:r w:rsidRPr="008E15BA">
        <w:rPr>
          <w:rFonts w:cs="Arial"/>
        </w:rPr>
        <w:t>Scope of Responsibilit</w:t>
      </w:r>
      <w:r>
        <w:rPr>
          <w:rFonts w:cs="Arial"/>
        </w:rPr>
        <w:t>ies</w:t>
      </w:r>
      <w:r w:rsidRPr="008E15BA">
        <w:rPr>
          <w:rFonts w:cs="Arial"/>
        </w:rPr>
        <w:t>:</w:t>
      </w:r>
    </w:p>
    <w:p w14:paraId="24FEF0EB" w14:textId="16BD9C39" w:rsidR="006C68A4" w:rsidRPr="008E15BA" w:rsidRDefault="006C68A4" w:rsidP="006C68A4">
      <w:pPr>
        <w:pStyle w:val="ListParagraph"/>
        <w:numPr>
          <w:ilvl w:val="0"/>
          <w:numId w:val="48"/>
        </w:numPr>
        <w:rPr>
          <w:rFonts w:cs="Arial"/>
        </w:rPr>
      </w:pPr>
      <w:r w:rsidRPr="008E15BA">
        <w:rPr>
          <w:rFonts w:cs="Arial"/>
        </w:rPr>
        <w:t>To provide the Consultant with an understanding of the County’s role, responsibilities and needs</w:t>
      </w:r>
      <w:r w:rsidR="00745CA2">
        <w:rPr>
          <w:rFonts w:cs="Arial"/>
        </w:rPr>
        <w:t xml:space="preserve"> with regard to future capital works</w:t>
      </w:r>
      <w:r w:rsidR="00172D75">
        <w:rPr>
          <w:rFonts w:cs="Arial"/>
        </w:rPr>
        <w:t>.</w:t>
      </w:r>
    </w:p>
    <w:p w14:paraId="636D2C61" w14:textId="0276DAA6" w:rsidR="006C68A4" w:rsidRDefault="006C68A4" w:rsidP="006C68A4">
      <w:pPr>
        <w:pStyle w:val="ListParagraph"/>
        <w:numPr>
          <w:ilvl w:val="0"/>
          <w:numId w:val="48"/>
        </w:numPr>
        <w:rPr>
          <w:rFonts w:cs="Arial"/>
        </w:rPr>
      </w:pPr>
      <w:r w:rsidRPr="008E15BA">
        <w:rPr>
          <w:rFonts w:cs="Arial"/>
        </w:rPr>
        <w:t>To work with the Consultant to formalize the work plan for the collection of data for the preparation of the Development Charges Background Study</w:t>
      </w:r>
      <w:r w:rsidR="00172D75">
        <w:rPr>
          <w:rFonts w:cs="Arial"/>
        </w:rPr>
        <w:t>.</w:t>
      </w:r>
    </w:p>
    <w:p w14:paraId="24AEB5BF" w14:textId="77CC04C5" w:rsidR="00745CA2" w:rsidRPr="008E15BA" w:rsidRDefault="00745CA2" w:rsidP="006C68A4">
      <w:pPr>
        <w:pStyle w:val="ListParagraph"/>
        <w:numPr>
          <w:ilvl w:val="0"/>
          <w:numId w:val="48"/>
        </w:numPr>
        <w:rPr>
          <w:rFonts w:cs="Arial"/>
        </w:rPr>
      </w:pPr>
      <w:r>
        <w:rPr>
          <w:rFonts w:cs="Arial"/>
        </w:rPr>
        <w:t>To review and recommend the completed Development Charges Background Study to Council for approval and adoption.</w:t>
      </w:r>
    </w:p>
    <w:p w14:paraId="0494A0AC" w14:textId="77777777" w:rsidR="006C68A4" w:rsidRDefault="006C68A4" w:rsidP="006C68A4">
      <w:pPr>
        <w:pStyle w:val="Heading2"/>
        <w:rPr>
          <w:rFonts w:cs="Arial"/>
        </w:rPr>
      </w:pPr>
      <w:r w:rsidRPr="008E15BA">
        <w:rPr>
          <w:rFonts w:cs="Arial"/>
        </w:rPr>
        <w:t>Membership:</w:t>
      </w:r>
    </w:p>
    <w:p w14:paraId="54E4995C" w14:textId="0D8697E1" w:rsidR="006C68A4" w:rsidRPr="00B34004" w:rsidRDefault="006C68A4" w:rsidP="006C68A4">
      <w:pPr>
        <w:rPr>
          <w:rFonts w:cs="Arial"/>
        </w:rPr>
      </w:pPr>
      <w:r w:rsidRPr="00B34004">
        <w:rPr>
          <w:rFonts w:cs="Arial"/>
        </w:rPr>
        <w:t xml:space="preserve">Members of the </w:t>
      </w:r>
      <w:r>
        <w:rPr>
          <w:rFonts w:cs="Arial"/>
        </w:rPr>
        <w:t>Development Charges Steering Committee</w:t>
      </w:r>
      <w:r w:rsidRPr="00B34004">
        <w:rPr>
          <w:rFonts w:cs="Arial"/>
        </w:rPr>
        <w:t xml:space="preserve"> are appointed by County Council and will include four Members of County Council plus the Warden to run for the remainder of the term of </w:t>
      </w:r>
      <w:r>
        <w:rPr>
          <w:rFonts w:cs="Arial"/>
        </w:rPr>
        <w:t>the Steering Committee</w:t>
      </w:r>
      <w:r w:rsidRPr="00B34004">
        <w:rPr>
          <w:rFonts w:cs="Arial"/>
        </w:rPr>
        <w:t>.</w:t>
      </w:r>
    </w:p>
    <w:p w14:paraId="60DC4512" w14:textId="77777777" w:rsidR="006C68A4" w:rsidRPr="008E15BA" w:rsidRDefault="006C68A4" w:rsidP="006C68A4">
      <w:pPr>
        <w:pStyle w:val="Heading2"/>
        <w:rPr>
          <w:rFonts w:cs="Arial"/>
        </w:rPr>
      </w:pPr>
      <w:r w:rsidRPr="008E15BA">
        <w:rPr>
          <w:rFonts w:cs="Arial"/>
        </w:rPr>
        <w:t>Chair and Vice Chair:</w:t>
      </w:r>
      <w:r w:rsidRPr="008E15BA">
        <w:rPr>
          <w:rFonts w:cs="Arial"/>
        </w:rPr>
        <w:tab/>
      </w:r>
    </w:p>
    <w:p w14:paraId="7D52BDE5" w14:textId="77777777" w:rsidR="006C68A4" w:rsidRPr="008E15BA" w:rsidRDefault="006C68A4" w:rsidP="006C68A4">
      <w:pPr>
        <w:rPr>
          <w:rFonts w:cs="Arial"/>
        </w:rPr>
      </w:pPr>
      <w:r w:rsidRPr="008E15BA">
        <w:rPr>
          <w:rFonts w:cs="Arial"/>
        </w:rPr>
        <w:t xml:space="preserve">The Chair and Vice Chair shall be elected from the </w:t>
      </w:r>
      <w:r>
        <w:rPr>
          <w:rFonts w:cs="Arial"/>
        </w:rPr>
        <w:t>Steering Committee</w:t>
      </w:r>
      <w:r w:rsidRPr="008E15BA">
        <w:rPr>
          <w:rFonts w:cs="Arial"/>
        </w:rPr>
        <w:t xml:space="preserve"> members</w:t>
      </w:r>
      <w:r>
        <w:rPr>
          <w:rFonts w:cs="Arial"/>
        </w:rPr>
        <w:t xml:space="preserve"> at the first meeting.  </w:t>
      </w:r>
      <w:r w:rsidRPr="00B34004">
        <w:rPr>
          <w:rFonts w:cs="Arial"/>
        </w:rPr>
        <w:t xml:space="preserve">The Chair and Vice Chair will retain these positions until the end of the </w:t>
      </w:r>
      <w:r>
        <w:rPr>
          <w:rFonts w:cs="Arial"/>
        </w:rPr>
        <w:t>project</w:t>
      </w:r>
      <w:r w:rsidRPr="00B34004">
        <w:rPr>
          <w:rFonts w:cs="Arial"/>
        </w:rPr>
        <w:t>.</w:t>
      </w:r>
    </w:p>
    <w:p w14:paraId="6A4BEBC8" w14:textId="77777777" w:rsidR="006C68A4" w:rsidRPr="008E15BA" w:rsidRDefault="006C68A4" w:rsidP="006C68A4">
      <w:pPr>
        <w:pStyle w:val="Heading2"/>
        <w:rPr>
          <w:rFonts w:cs="Arial"/>
        </w:rPr>
      </w:pPr>
      <w:r w:rsidRPr="008E15BA">
        <w:rPr>
          <w:rFonts w:cs="Arial"/>
        </w:rPr>
        <w:t>Meetings:</w:t>
      </w:r>
    </w:p>
    <w:p w14:paraId="7DA13F94" w14:textId="77777777" w:rsidR="006C68A4" w:rsidRPr="008E15BA" w:rsidRDefault="006C68A4" w:rsidP="006C68A4">
      <w:pPr>
        <w:rPr>
          <w:rFonts w:cs="Arial"/>
        </w:rPr>
      </w:pPr>
      <w:r w:rsidRPr="008E15BA">
        <w:rPr>
          <w:rFonts w:cs="Arial"/>
        </w:rPr>
        <w:t xml:space="preserve">Meetings will be at the call of the Chair </w:t>
      </w:r>
      <w:r>
        <w:rPr>
          <w:rFonts w:cs="Arial"/>
        </w:rPr>
        <w:t>or determined by the Steering Committee</w:t>
      </w:r>
      <w:r w:rsidRPr="008E15BA">
        <w:rPr>
          <w:rFonts w:cs="Arial"/>
        </w:rPr>
        <w:t>.</w:t>
      </w:r>
      <w:r>
        <w:rPr>
          <w:rFonts w:cs="Arial"/>
        </w:rPr>
        <w:t xml:space="preserve">  The Steering Committee will disband the earlier of when it has evaluated and made recommendations within the scope of responsibility outlined in these Terms of Reference.</w:t>
      </w:r>
    </w:p>
    <w:p w14:paraId="2E110E7F" w14:textId="77777777" w:rsidR="006C68A4" w:rsidRPr="008E15BA" w:rsidRDefault="006C68A4" w:rsidP="006C68A4">
      <w:pPr>
        <w:pStyle w:val="Heading2"/>
        <w:rPr>
          <w:rFonts w:cs="Arial"/>
        </w:rPr>
      </w:pPr>
      <w:r w:rsidRPr="008E15BA">
        <w:rPr>
          <w:rFonts w:cs="Arial"/>
        </w:rPr>
        <w:lastRenderedPageBreak/>
        <w:t>Quorum</w:t>
      </w:r>
    </w:p>
    <w:p w14:paraId="5F65F02E" w14:textId="77777777" w:rsidR="006C68A4" w:rsidRPr="008E15BA" w:rsidRDefault="006C68A4" w:rsidP="006C68A4">
      <w:pPr>
        <w:rPr>
          <w:rFonts w:cs="Arial"/>
        </w:rPr>
      </w:pPr>
      <w:r w:rsidRPr="008E15BA">
        <w:rPr>
          <w:rFonts w:cs="Arial"/>
        </w:rPr>
        <w:t xml:space="preserve">A quorum shall consist of more than 50% of the membership of the </w:t>
      </w:r>
      <w:r>
        <w:rPr>
          <w:rFonts w:cs="Arial"/>
        </w:rPr>
        <w:t xml:space="preserve">Steering </w:t>
      </w:r>
      <w:r w:rsidRPr="008E15BA">
        <w:rPr>
          <w:rFonts w:cs="Arial"/>
        </w:rPr>
        <w:t>Committee</w:t>
      </w:r>
      <w:r>
        <w:rPr>
          <w:rFonts w:cs="Arial"/>
        </w:rPr>
        <w:t>.</w:t>
      </w:r>
    </w:p>
    <w:p w14:paraId="64BC10F1" w14:textId="77777777" w:rsidR="006C68A4" w:rsidRPr="00B34004" w:rsidRDefault="006C68A4" w:rsidP="006C68A4">
      <w:pPr>
        <w:keepNext/>
        <w:keepLines/>
        <w:spacing w:before="200" w:after="0"/>
        <w:outlineLvl w:val="1"/>
        <w:rPr>
          <w:rFonts w:eastAsiaTheme="majorEastAsia" w:cs="Arial"/>
          <w:bCs/>
          <w:sz w:val="32"/>
          <w:szCs w:val="32"/>
        </w:rPr>
      </w:pPr>
      <w:r w:rsidRPr="00B34004">
        <w:rPr>
          <w:rFonts w:eastAsiaTheme="majorEastAsia" w:cs="Arial"/>
          <w:bCs/>
          <w:sz w:val="32"/>
          <w:szCs w:val="32"/>
        </w:rPr>
        <w:t>Statutory Authority</w:t>
      </w:r>
    </w:p>
    <w:p w14:paraId="1DE2CD89" w14:textId="77777777" w:rsidR="006C68A4" w:rsidRPr="00B34004" w:rsidRDefault="006C68A4" w:rsidP="006C68A4">
      <w:pPr>
        <w:rPr>
          <w:rFonts w:cs="Arial"/>
        </w:rPr>
      </w:pPr>
      <w:r w:rsidRPr="00B34004">
        <w:rPr>
          <w:rFonts w:cs="Arial"/>
        </w:rPr>
        <w:t xml:space="preserve">The </w:t>
      </w:r>
      <w:r>
        <w:rPr>
          <w:rFonts w:cs="Arial"/>
        </w:rPr>
        <w:t xml:space="preserve">Development Charges Steering Committee </w:t>
      </w:r>
      <w:r w:rsidRPr="00B34004">
        <w:rPr>
          <w:rFonts w:cs="Arial"/>
        </w:rPr>
        <w:t>is guided by the County’s Procedural By-Law, Council’s Code of Conduct, provincial Acts and regulations</w:t>
      </w:r>
      <w:r>
        <w:rPr>
          <w:rFonts w:cs="Arial"/>
        </w:rPr>
        <w:t xml:space="preserve"> and </w:t>
      </w:r>
      <w:r w:rsidRPr="00B34004">
        <w:rPr>
          <w:rFonts w:cs="Arial"/>
        </w:rPr>
        <w:t>other Grey County Policies as applicable.</w:t>
      </w:r>
    </w:p>
    <w:p w14:paraId="20F3CE66" w14:textId="77777777" w:rsidR="006C68A4" w:rsidRPr="008E15BA" w:rsidRDefault="006C68A4" w:rsidP="006C68A4">
      <w:pPr>
        <w:pStyle w:val="Heading2"/>
        <w:rPr>
          <w:rFonts w:cs="Arial"/>
        </w:rPr>
      </w:pPr>
      <w:r w:rsidRPr="008E15BA">
        <w:rPr>
          <w:rFonts w:cs="Arial"/>
        </w:rPr>
        <w:t>Reporting Relationship:</w:t>
      </w:r>
    </w:p>
    <w:p w14:paraId="4441D96D" w14:textId="77777777" w:rsidR="006C68A4" w:rsidRPr="00B34004" w:rsidRDefault="006C68A4" w:rsidP="006C68A4">
      <w:pPr>
        <w:rPr>
          <w:rFonts w:cs="Arial"/>
        </w:rPr>
      </w:pPr>
      <w:r w:rsidRPr="00B34004">
        <w:rPr>
          <w:rFonts w:cs="Arial"/>
        </w:rPr>
        <w:t xml:space="preserve">The </w:t>
      </w:r>
      <w:r>
        <w:rPr>
          <w:rFonts w:cs="Arial"/>
        </w:rPr>
        <w:t>Development Charges Steering Committee</w:t>
      </w:r>
      <w:r w:rsidRPr="00B34004">
        <w:rPr>
          <w:rFonts w:cs="Arial"/>
        </w:rPr>
        <w:t xml:space="preserve"> reports to County Council.</w:t>
      </w:r>
    </w:p>
    <w:p w14:paraId="2D3EF12E" w14:textId="77777777" w:rsidR="006C68A4" w:rsidRPr="008E15BA" w:rsidRDefault="006C68A4" w:rsidP="006C68A4">
      <w:pPr>
        <w:pStyle w:val="Heading2"/>
        <w:rPr>
          <w:rFonts w:cs="Arial"/>
        </w:rPr>
      </w:pPr>
      <w:r w:rsidRPr="008E15BA">
        <w:rPr>
          <w:rFonts w:cs="Arial"/>
        </w:rPr>
        <w:t>Lead Staff</w:t>
      </w:r>
      <w:r w:rsidRPr="008E15BA">
        <w:rPr>
          <w:rFonts w:cs="Arial"/>
        </w:rPr>
        <w:tab/>
      </w:r>
    </w:p>
    <w:p w14:paraId="1988569C" w14:textId="7AA16C05" w:rsidR="006C68A4" w:rsidRPr="006C68A4" w:rsidRDefault="00F41F01" w:rsidP="00893CEB">
      <w:pPr>
        <w:rPr>
          <w:rFonts w:cs="Arial"/>
        </w:rPr>
      </w:pPr>
      <w:r>
        <w:rPr>
          <w:rFonts w:cs="Arial"/>
        </w:rPr>
        <w:t xml:space="preserve">CAO, </w:t>
      </w:r>
      <w:r w:rsidR="006C68A4">
        <w:rPr>
          <w:rFonts w:cs="Arial"/>
        </w:rPr>
        <w:t xml:space="preserve">Director of Corporate Services or designate, </w:t>
      </w:r>
      <w:r w:rsidR="006C68A4" w:rsidRPr="00AB0443">
        <w:rPr>
          <w:rFonts w:cs="Arial"/>
        </w:rPr>
        <w:t>Director of Planning and Development</w:t>
      </w:r>
      <w:r w:rsidR="006C68A4">
        <w:rPr>
          <w:rFonts w:cs="Arial"/>
        </w:rPr>
        <w:t xml:space="preserve"> or designate, Director of Transportation Services or designate, </w:t>
      </w:r>
      <w:r w:rsidR="00172D75">
        <w:rPr>
          <w:rFonts w:cs="Arial"/>
        </w:rPr>
        <w:t xml:space="preserve">Director of Economic Development, Tourism and Culture or designate, </w:t>
      </w:r>
      <w:r w:rsidR="006C68A4">
        <w:rPr>
          <w:rFonts w:cs="Arial"/>
        </w:rPr>
        <w:t>Director of Housing or designate, Director of Paramedic Services or designate, Director of Social Services or designate, Director of Legal Services or designate.</w:t>
      </w:r>
    </w:p>
    <w:p w14:paraId="2BC9B21B" w14:textId="3BA380F1" w:rsidR="00100AA2" w:rsidRDefault="00100AA2" w:rsidP="00A3226F">
      <w:pPr>
        <w:tabs>
          <w:tab w:val="right" w:pos="9360"/>
        </w:tabs>
        <w:rPr>
          <w:rFonts w:cs="Arial"/>
        </w:rPr>
      </w:pPr>
    </w:p>
    <w:p w14:paraId="650B799C" w14:textId="7FDEEF3A" w:rsidR="00CC7816" w:rsidRPr="00CC7816" w:rsidRDefault="00CC7816" w:rsidP="00CC7816">
      <w:pPr>
        <w:spacing w:after="120"/>
        <w:jc w:val="center"/>
        <w:rPr>
          <w:lang w:val="en-CA"/>
        </w:rPr>
      </w:pPr>
    </w:p>
    <w:sectPr w:rsidR="00CC7816" w:rsidRPr="00CC7816" w:rsidSect="0090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1DCF" w14:textId="77777777" w:rsidR="00C50E21" w:rsidRDefault="00C50E21" w:rsidP="004B6AC1">
      <w:pPr>
        <w:spacing w:after="0" w:line="240" w:lineRule="auto"/>
      </w:pPr>
      <w:r>
        <w:separator/>
      </w:r>
    </w:p>
  </w:endnote>
  <w:endnote w:type="continuationSeparator" w:id="0">
    <w:p w14:paraId="28759A03" w14:textId="77777777" w:rsidR="00C50E21" w:rsidRDefault="00C50E21" w:rsidP="004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15DD" w14:textId="3BD50B6C" w:rsidR="00C5196E" w:rsidRDefault="00431083" w:rsidP="00906BC5">
    <w:pPr>
      <w:pStyle w:val="Footer"/>
      <w:jc w:val="center"/>
    </w:pPr>
    <w:r>
      <w:rPr>
        <w:sz w:val="22"/>
        <w:szCs w:val="22"/>
      </w:rPr>
      <w:t>PDR-CW-07-21</w:t>
    </w:r>
    <w:r w:rsidR="00906BC5">
      <w:t xml:space="preserve"> </w:t>
    </w:r>
    <w:r w:rsidR="00906BC5">
      <w:tab/>
    </w:r>
    <w:sdt>
      <w:sdtPr>
        <w:id w:val="-1318193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6BC5">
          <w:fldChar w:fldCharType="begin"/>
        </w:r>
        <w:r w:rsidR="00906BC5">
          <w:instrText xml:space="preserve"> PAGE   \* MERGEFORMAT </w:instrText>
        </w:r>
        <w:r w:rsidR="00906BC5">
          <w:fldChar w:fldCharType="separate"/>
        </w:r>
        <w:r w:rsidR="00906BC5">
          <w:t>1</w:t>
        </w:r>
        <w:r w:rsidR="00906BC5">
          <w:rPr>
            <w:noProof/>
          </w:rPr>
          <w:fldChar w:fldCharType="end"/>
        </w:r>
      </w:sdtContent>
    </w:sdt>
    <w:r w:rsidR="00906BC5">
      <w:rPr>
        <w:noProof/>
      </w:rPr>
      <w:tab/>
      <w:t>Date:</w:t>
    </w:r>
    <w:r>
      <w:rPr>
        <w:noProof/>
      </w:rPr>
      <w:t xml:space="preserve"> January 28,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5FE6" w14:textId="77777777" w:rsidR="00C50E21" w:rsidRDefault="00C50E21" w:rsidP="004B6AC1">
      <w:pPr>
        <w:spacing w:after="0" w:line="240" w:lineRule="auto"/>
      </w:pPr>
      <w:r>
        <w:separator/>
      </w:r>
    </w:p>
  </w:footnote>
  <w:footnote w:type="continuationSeparator" w:id="0">
    <w:p w14:paraId="681A3FDD" w14:textId="77777777" w:rsidR="00C50E21" w:rsidRDefault="00C50E21" w:rsidP="004B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2CC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46A79"/>
    <w:multiLevelType w:val="hybridMultilevel"/>
    <w:tmpl w:val="FA24F830"/>
    <w:lvl w:ilvl="0" w:tplc="E3F4973A">
      <w:start w:val="1"/>
      <w:numFmt w:val="decimal"/>
      <w:pStyle w:val="Style1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Style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7C0"/>
    <w:multiLevelType w:val="hybridMultilevel"/>
    <w:tmpl w:val="E87A4A4E"/>
    <w:lvl w:ilvl="0" w:tplc="EE225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3353"/>
    <w:multiLevelType w:val="multilevel"/>
    <w:tmpl w:val="53FC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E96801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5" w15:restartNumberingAfterBreak="0">
    <w:nsid w:val="2042488C"/>
    <w:multiLevelType w:val="hybridMultilevel"/>
    <w:tmpl w:val="B76C56B0"/>
    <w:lvl w:ilvl="0" w:tplc="85B64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61C8"/>
    <w:multiLevelType w:val="multilevel"/>
    <w:tmpl w:val="F656089C"/>
    <w:styleLink w:val="PurchasingProcedur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806582"/>
    <w:multiLevelType w:val="hybridMultilevel"/>
    <w:tmpl w:val="FB9C3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E6231"/>
    <w:multiLevelType w:val="hybridMultilevel"/>
    <w:tmpl w:val="193A4B10"/>
    <w:lvl w:ilvl="0" w:tplc="222687B0">
      <w:start w:val="1"/>
      <w:numFmt w:val="decimalZero"/>
      <w:pStyle w:val="Heading5purchpol"/>
      <w:lvlText w:val="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261F3"/>
    <w:multiLevelType w:val="multilevel"/>
    <w:tmpl w:val="105CE0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DF5"/>
    <w:multiLevelType w:val="hybridMultilevel"/>
    <w:tmpl w:val="BA862202"/>
    <w:lvl w:ilvl="0" w:tplc="03E01368">
      <w:start w:val="1"/>
      <w:numFmt w:val="decimalZero"/>
      <w:pStyle w:val="Heading8Purchpo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90DE5"/>
    <w:multiLevelType w:val="multilevel"/>
    <w:tmpl w:val="A0986D8E"/>
    <w:styleLink w:val="Agreemen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83A4974"/>
    <w:multiLevelType w:val="hybridMultilevel"/>
    <w:tmpl w:val="398E6AA8"/>
    <w:lvl w:ilvl="0" w:tplc="20C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0C26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3F572DA6"/>
    <w:multiLevelType w:val="multilevel"/>
    <w:tmpl w:val="545CA080"/>
    <w:lvl w:ilvl="0">
      <w:start w:val="1"/>
      <w:numFmt w:val="decimal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53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)"/>
      <w:lvlJc w:val="left"/>
      <w:pPr>
        <w:ind w:left="3240" w:hanging="108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37D52A6"/>
    <w:multiLevelType w:val="hybridMultilevel"/>
    <w:tmpl w:val="F9AAB5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805645"/>
    <w:multiLevelType w:val="hybridMultilevel"/>
    <w:tmpl w:val="472E2682"/>
    <w:lvl w:ilvl="0" w:tplc="91D4004A">
      <w:start w:val="1"/>
      <w:numFmt w:val="lowerRoman"/>
      <w:pStyle w:val="Level40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Level40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204F3F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4A2D568A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0" w15:restartNumberingAfterBreak="0">
    <w:nsid w:val="50AE5AB2"/>
    <w:multiLevelType w:val="multilevel"/>
    <w:tmpl w:val="D7C6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792AD7"/>
    <w:multiLevelType w:val="multilevel"/>
    <w:tmpl w:val="46A80ED0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pStyle w:val="Subheading"/>
      <w:lvlText w:val="%5)"/>
      <w:lvlJc w:val="left"/>
      <w:pPr>
        <w:ind w:left="141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5C2133D9"/>
    <w:multiLevelType w:val="hybridMultilevel"/>
    <w:tmpl w:val="A40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40304"/>
    <w:multiLevelType w:val="hybridMultilevel"/>
    <w:tmpl w:val="31B8DF4C"/>
    <w:lvl w:ilvl="0" w:tplc="134EDCC6">
      <w:start w:val="1"/>
      <w:numFmt w:val="lowerRoman"/>
      <w:pStyle w:val="subheading2"/>
      <w:lvlText w:val="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16C1984"/>
    <w:multiLevelType w:val="hybridMultilevel"/>
    <w:tmpl w:val="DB76E4EA"/>
    <w:lvl w:ilvl="0" w:tplc="85B640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DE3430"/>
    <w:multiLevelType w:val="hybridMultilevel"/>
    <w:tmpl w:val="A4F02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2"/>
  </w:num>
  <w:num w:numId="6">
    <w:abstractNumId w:val="17"/>
  </w:num>
  <w:num w:numId="7">
    <w:abstractNumId w:val="8"/>
  </w:num>
  <w:num w:numId="8">
    <w:abstractNumId w:val="11"/>
  </w:num>
  <w:num w:numId="9">
    <w:abstractNumId w:val="24"/>
  </w:num>
  <w:num w:numId="10">
    <w:abstractNumId w:val="25"/>
  </w:num>
  <w:num w:numId="11">
    <w:abstractNumId w:val="1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23"/>
  </w:num>
  <w:num w:numId="17">
    <w:abstractNumId w:val="2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18"/>
  </w:num>
  <w:num w:numId="34">
    <w:abstractNumId w:val="4"/>
  </w:num>
  <w:num w:numId="35">
    <w:abstractNumId w:val="19"/>
  </w:num>
  <w:num w:numId="36">
    <w:abstractNumId w:val="14"/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0"/>
  </w:num>
  <w:num w:numId="46">
    <w:abstractNumId w:val="13"/>
  </w:num>
  <w:num w:numId="47">
    <w:abstractNumId w:val="16"/>
  </w:num>
  <w:num w:numId="48">
    <w:abstractNumId w:val="22"/>
  </w:num>
  <w:num w:numId="49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9"/>
    <w:rsid w:val="00001BE5"/>
    <w:rsid w:val="00002276"/>
    <w:rsid w:val="0000440D"/>
    <w:rsid w:val="000061C3"/>
    <w:rsid w:val="00012B58"/>
    <w:rsid w:val="00016743"/>
    <w:rsid w:val="0003157D"/>
    <w:rsid w:val="000346AB"/>
    <w:rsid w:val="000347D9"/>
    <w:rsid w:val="00041374"/>
    <w:rsid w:val="000447BA"/>
    <w:rsid w:val="00047678"/>
    <w:rsid w:val="00047A0A"/>
    <w:rsid w:val="00047E78"/>
    <w:rsid w:val="000522B6"/>
    <w:rsid w:val="00054A60"/>
    <w:rsid w:val="0005699E"/>
    <w:rsid w:val="00072693"/>
    <w:rsid w:val="0007662D"/>
    <w:rsid w:val="0008166C"/>
    <w:rsid w:val="00083A40"/>
    <w:rsid w:val="00094BA8"/>
    <w:rsid w:val="000A5195"/>
    <w:rsid w:val="000A665D"/>
    <w:rsid w:val="000B2FC6"/>
    <w:rsid w:val="000B7C11"/>
    <w:rsid w:val="000D1391"/>
    <w:rsid w:val="000D3D6B"/>
    <w:rsid w:val="000D707D"/>
    <w:rsid w:val="000E2028"/>
    <w:rsid w:val="000F339B"/>
    <w:rsid w:val="000F7DE2"/>
    <w:rsid w:val="00100AA2"/>
    <w:rsid w:val="001034BB"/>
    <w:rsid w:val="001163EF"/>
    <w:rsid w:val="00120301"/>
    <w:rsid w:val="00127940"/>
    <w:rsid w:val="00134184"/>
    <w:rsid w:val="00134B93"/>
    <w:rsid w:val="00142D96"/>
    <w:rsid w:val="00143833"/>
    <w:rsid w:val="001467F1"/>
    <w:rsid w:val="00146DCA"/>
    <w:rsid w:val="00147696"/>
    <w:rsid w:val="001512C3"/>
    <w:rsid w:val="001520ED"/>
    <w:rsid w:val="00160AAD"/>
    <w:rsid w:val="00164A48"/>
    <w:rsid w:val="00172189"/>
    <w:rsid w:val="00172D75"/>
    <w:rsid w:val="00173845"/>
    <w:rsid w:val="00183B1B"/>
    <w:rsid w:val="00187C45"/>
    <w:rsid w:val="00194DFD"/>
    <w:rsid w:val="00197815"/>
    <w:rsid w:val="001A0805"/>
    <w:rsid w:val="001A0A21"/>
    <w:rsid w:val="001A13FB"/>
    <w:rsid w:val="001A31CE"/>
    <w:rsid w:val="001B2CC3"/>
    <w:rsid w:val="001B7EB2"/>
    <w:rsid w:val="001C2C22"/>
    <w:rsid w:val="001C3431"/>
    <w:rsid w:val="001D240E"/>
    <w:rsid w:val="001D724D"/>
    <w:rsid w:val="001E0803"/>
    <w:rsid w:val="001E1FAD"/>
    <w:rsid w:val="001F4F23"/>
    <w:rsid w:val="001F5A84"/>
    <w:rsid w:val="002072A5"/>
    <w:rsid w:val="00225132"/>
    <w:rsid w:val="00234FC9"/>
    <w:rsid w:val="002360C1"/>
    <w:rsid w:val="00242EEE"/>
    <w:rsid w:val="0024545F"/>
    <w:rsid w:val="00247AC9"/>
    <w:rsid w:val="002530D6"/>
    <w:rsid w:val="00256E92"/>
    <w:rsid w:val="002656CA"/>
    <w:rsid w:val="00266F3F"/>
    <w:rsid w:val="00270CAD"/>
    <w:rsid w:val="00271FE9"/>
    <w:rsid w:val="00273924"/>
    <w:rsid w:val="00280906"/>
    <w:rsid w:val="0028365F"/>
    <w:rsid w:val="002861C2"/>
    <w:rsid w:val="002874BE"/>
    <w:rsid w:val="002874DF"/>
    <w:rsid w:val="00287670"/>
    <w:rsid w:val="00290CFA"/>
    <w:rsid w:val="0029130B"/>
    <w:rsid w:val="0029232F"/>
    <w:rsid w:val="00296EB5"/>
    <w:rsid w:val="002A3088"/>
    <w:rsid w:val="002A52DB"/>
    <w:rsid w:val="002A7872"/>
    <w:rsid w:val="002B0815"/>
    <w:rsid w:val="002B574B"/>
    <w:rsid w:val="002B6CFB"/>
    <w:rsid w:val="002C4773"/>
    <w:rsid w:val="002C7C57"/>
    <w:rsid w:val="002E1CB2"/>
    <w:rsid w:val="002F101C"/>
    <w:rsid w:val="00301729"/>
    <w:rsid w:val="00306B3C"/>
    <w:rsid w:val="003079D0"/>
    <w:rsid w:val="003129C1"/>
    <w:rsid w:val="00321ABB"/>
    <w:rsid w:val="00321D71"/>
    <w:rsid w:val="00323913"/>
    <w:rsid w:val="00330028"/>
    <w:rsid w:val="00334156"/>
    <w:rsid w:val="00345E23"/>
    <w:rsid w:val="00351231"/>
    <w:rsid w:val="003518BF"/>
    <w:rsid w:val="003529F9"/>
    <w:rsid w:val="00357106"/>
    <w:rsid w:val="00360ECB"/>
    <w:rsid w:val="003718D9"/>
    <w:rsid w:val="003778B1"/>
    <w:rsid w:val="00390ED8"/>
    <w:rsid w:val="00395C32"/>
    <w:rsid w:val="00395D98"/>
    <w:rsid w:val="003A5FCE"/>
    <w:rsid w:val="003A67E8"/>
    <w:rsid w:val="003A79A4"/>
    <w:rsid w:val="003B136F"/>
    <w:rsid w:val="003B3676"/>
    <w:rsid w:val="003C2067"/>
    <w:rsid w:val="003C2662"/>
    <w:rsid w:val="003C76FD"/>
    <w:rsid w:val="003D0C0E"/>
    <w:rsid w:val="003D0D58"/>
    <w:rsid w:val="003D1F2E"/>
    <w:rsid w:val="003D740A"/>
    <w:rsid w:val="003E777E"/>
    <w:rsid w:val="003F1747"/>
    <w:rsid w:val="003F7749"/>
    <w:rsid w:val="00405DEF"/>
    <w:rsid w:val="00405FB1"/>
    <w:rsid w:val="00406F19"/>
    <w:rsid w:val="00411D6C"/>
    <w:rsid w:val="004159CC"/>
    <w:rsid w:val="004178A2"/>
    <w:rsid w:val="00417D54"/>
    <w:rsid w:val="00431083"/>
    <w:rsid w:val="004339E1"/>
    <w:rsid w:val="00435E44"/>
    <w:rsid w:val="00440064"/>
    <w:rsid w:val="0044177B"/>
    <w:rsid w:val="004417BE"/>
    <w:rsid w:val="00452615"/>
    <w:rsid w:val="00454906"/>
    <w:rsid w:val="004613D5"/>
    <w:rsid w:val="0046191D"/>
    <w:rsid w:val="0046421D"/>
    <w:rsid w:val="00477A45"/>
    <w:rsid w:val="00480B65"/>
    <w:rsid w:val="00485E14"/>
    <w:rsid w:val="0049193B"/>
    <w:rsid w:val="00492CCA"/>
    <w:rsid w:val="004942B7"/>
    <w:rsid w:val="004968F0"/>
    <w:rsid w:val="004971CF"/>
    <w:rsid w:val="004A22C9"/>
    <w:rsid w:val="004A2B1C"/>
    <w:rsid w:val="004A76CC"/>
    <w:rsid w:val="004B41D3"/>
    <w:rsid w:val="004B5FDD"/>
    <w:rsid w:val="004B6AC1"/>
    <w:rsid w:val="004C0B58"/>
    <w:rsid w:val="004C490E"/>
    <w:rsid w:val="004C7835"/>
    <w:rsid w:val="004D0970"/>
    <w:rsid w:val="004E0369"/>
    <w:rsid w:val="004E2C7F"/>
    <w:rsid w:val="004E4046"/>
    <w:rsid w:val="004E4338"/>
    <w:rsid w:val="005023DA"/>
    <w:rsid w:val="005035E7"/>
    <w:rsid w:val="00510EA2"/>
    <w:rsid w:val="00521F7A"/>
    <w:rsid w:val="00522E23"/>
    <w:rsid w:val="00523C03"/>
    <w:rsid w:val="00525D1C"/>
    <w:rsid w:val="00541A44"/>
    <w:rsid w:val="00551165"/>
    <w:rsid w:val="0055306A"/>
    <w:rsid w:val="00561CEA"/>
    <w:rsid w:val="00563416"/>
    <w:rsid w:val="0056751C"/>
    <w:rsid w:val="005704F6"/>
    <w:rsid w:val="0058640E"/>
    <w:rsid w:val="00587456"/>
    <w:rsid w:val="005A6134"/>
    <w:rsid w:val="005B63D4"/>
    <w:rsid w:val="005C3BB8"/>
    <w:rsid w:val="005D489B"/>
    <w:rsid w:val="005D5E63"/>
    <w:rsid w:val="005D7A9C"/>
    <w:rsid w:val="005E4B58"/>
    <w:rsid w:val="005E66FC"/>
    <w:rsid w:val="005E6E98"/>
    <w:rsid w:val="005F2561"/>
    <w:rsid w:val="005F7AB4"/>
    <w:rsid w:val="0060451D"/>
    <w:rsid w:val="00611FF9"/>
    <w:rsid w:val="0061238C"/>
    <w:rsid w:val="0061628D"/>
    <w:rsid w:val="006235FF"/>
    <w:rsid w:val="006258D6"/>
    <w:rsid w:val="006410EB"/>
    <w:rsid w:val="006467D7"/>
    <w:rsid w:val="00650889"/>
    <w:rsid w:val="00650F76"/>
    <w:rsid w:val="00661740"/>
    <w:rsid w:val="00661E15"/>
    <w:rsid w:val="00663294"/>
    <w:rsid w:val="00664049"/>
    <w:rsid w:val="00675649"/>
    <w:rsid w:val="006767DE"/>
    <w:rsid w:val="00684518"/>
    <w:rsid w:val="0069297D"/>
    <w:rsid w:val="00693326"/>
    <w:rsid w:val="0069591B"/>
    <w:rsid w:val="006A20C7"/>
    <w:rsid w:val="006A2DA1"/>
    <w:rsid w:val="006C2080"/>
    <w:rsid w:val="006C44EF"/>
    <w:rsid w:val="006C68A4"/>
    <w:rsid w:val="006D2546"/>
    <w:rsid w:val="006D36F2"/>
    <w:rsid w:val="006F43C5"/>
    <w:rsid w:val="007039EF"/>
    <w:rsid w:val="007071D8"/>
    <w:rsid w:val="0071218E"/>
    <w:rsid w:val="00712BB5"/>
    <w:rsid w:val="00723019"/>
    <w:rsid w:val="00725DA5"/>
    <w:rsid w:val="00727163"/>
    <w:rsid w:val="00731928"/>
    <w:rsid w:val="00745CA2"/>
    <w:rsid w:val="0075757C"/>
    <w:rsid w:val="00761ABC"/>
    <w:rsid w:val="00772FDB"/>
    <w:rsid w:val="007827FC"/>
    <w:rsid w:val="007843DE"/>
    <w:rsid w:val="00786B1C"/>
    <w:rsid w:val="007873DE"/>
    <w:rsid w:val="00787558"/>
    <w:rsid w:val="007927D8"/>
    <w:rsid w:val="0079416B"/>
    <w:rsid w:val="007A062A"/>
    <w:rsid w:val="007A7F54"/>
    <w:rsid w:val="007B0204"/>
    <w:rsid w:val="007B2599"/>
    <w:rsid w:val="007B32E3"/>
    <w:rsid w:val="007B77EA"/>
    <w:rsid w:val="007C1ED8"/>
    <w:rsid w:val="007D124C"/>
    <w:rsid w:val="007D34EB"/>
    <w:rsid w:val="007E1603"/>
    <w:rsid w:val="007E6B4D"/>
    <w:rsid w:val="007F3C0B"/>
    <w:rsid w:val="007F6E48"/>
    <w:rsid w:val="0080305A"/>
    <w:rsid w:val="0081323A"/>
    <w:rsid w:val="0081566E"/>
    <w:rsid w:val="0081771A"/>
    <w:rsid w:val="008315E9"/>
    <w:rsid w:val="00833B4D"/>
    <w:rsid w:val="008361D0"/>
    <w:rsid w:val="00837FC8"/>
    <w:rsid w:val="008451FD"/>
    <w:rsid w:val="00852657"/>
    <w:rsid w:val="00855BA0"/>
    <w:rsid w:val="00856089"/>
    <w:rsid w:val="00857B20"/>
    <w:rsid w:val="008633E5"/>
    <w:rsid w:val="00864C77"/>
    <w:rsid w:val="00871ECD"/>
    <w:rsid w:val="0087285F"/>
    <w:rsid w:val="00872D65"/>
    <w:rsid w:val="0087689A"/>
    <w:rsid w:val="008906FA"/>
    <w:rsid w:val="00893473"/>
    <w:rsid w:val="00893CEB"/>
    <w:rsid w:val="00893DDA"/>
    <w:rsid w:val="008978FA"/>
    <w:rsid w:val="008A38B9"/>
    <w:rsid w:val="008A59A4"/>
    <w:rsid w:val="008B75AE"/>
    <w:rsid w:val="008C002E"/>
    <w:rsid w:val="008C1B29"/>
    <w:rsid w:val="008C4DB1"/>
    <w:rsid w:val="008C6438"/>
    <w:rsid w:val="008D4857"/>
    <w:rsid w:val="008D502B"/>
    <w:rsid w:val="00902617"/>
    <w:rsid w:val="009062A0"/>
    <w:rsid w:val="00906BC5"/>
    <w:rsid w:val="00911FA6"/>
    <w:rsid w:val="009126E5"/>
    <w:rsid w:val="00913268"/>
    <w:rsid w:val="00915180"/>
    <w:rsid w:val="00915D02"/>
    <w:rsid w:val="009229CD"/>
    <w:rsid w:val="009244F7"/>
    <w:rsid w:val="009277AB"/>
    <w:rsid w:val="009300D7"/>
    <w:rsid w:val="009311B3"/>
    <w:rsid w:val="00931E9C"/>
    <w:rsid w:val="009427D8"/>
    <w:rsid w:val="00947FDB"/>
    <w:rsid w:val="00955F35"/>
    <w:rsid w:val="009562CC"/>
    <w:rsid w:val="00960925"/>
    <w:rsid w:val="0096264C"/>
    <w:rsid w:val="009628F1"/>
    <w:rsid w:val="009742FE"/>
    <w:rsid w:val="0098214B"/>
    <w:rsid w:val="0098295D"/>
    <w:rsid w:val="00982F40"/>
    <w:rsid w:val="009976B8"/>
    <w:rsid w:val="009A3E57"/>
    <w:rsid w:val="009A61A9"/>
    <w:rsid w:val="009B0477"/>
    <w:rsid w:val="009B4BF5"/>
    <w:rsid w:val="009C4373"/>
    <w:rsid w:val="009D0959"/>
    <w:rsid w:val="009D2715"/>
    <w:rsid w:val="009D5A1F"/>
    <w:rsid w:val="009F412C"/>
    <w:rsid w:val="009F5AA1"/>
    <w:rsid w:val="009F6E13"/>
    <w:rsid w:val="009F754F"/>
    <w:rsid w:val="00A04FA6"/>
    <w:rsid w:val="00A0537E"/>
    <w:rsid w:val="00A0631E"/>
    <w:rsid w:val="00A07DE8"/>
    <w:rsid w:val="00A101D4"/>
    <w:rsid w:val="00A17CDD"/>
    <w:rsid w:val="00A22A0D"/>
    <w:rsid w:val="00A24F49"/>
    <w:rsid w:val="00A3226F"/>
    <w:rsid w:val="00A3496A"/>
    <w:rsid w:val="00A3696D"/>
    <w:rsid w:val="00A414F8"/>
    <w:rsid w:val="00A44F17"/>
    <w:rsid w:val="00A453BB"/>
    <w:rsid w:val="00A46C85"/>
    <w:rsid w:val="00A54DD0"/>
    <w:rsid w:val="00A54FFC"/>
    <w:rsid w:val="00A76CA3"/>
    <w:rsid w:val="00A808D3"/>
    <w:rsid w:val="00A81F67"/>
    <w:rsid w:val="00A82F34"/>
    <w:rsid w:val="00A8376C"/>
    <w:rsid w:val="00A91CEC"/>
    <w:rsid w:val="00A9423D"/>
    <w:rsid w:val="00A94F09"/>
    <w:rsid w:val="00A976C5"/>
    <w:rsid w:val="00AA4980"/>
    <w:rsid w:val="00AA547C"/>
    <w:rsid w:val="00AB1C79"/>
    <w:rsid w:val="00AB5F39"/>
    <w:rsid w:val="00AB6BBD"/>
    <w:rsid w:val="00AB6DD6"/>
    <w:rsid w:val="00AC046B"/>
    <w:rsid w:val="00AC7B7C"/>
    <w:rsid w:val="00AD0619"/>
    <w:rsid w:val="00AD39D5"/>
    <w:rsid w:val="00AD538D"/>
    <w:rsid w:val="00AE691D"/>
    <w:rsid w:val="00AF0AD6"/>
    <w:rsid w:val="00AF2563"/>
    <w:rsid w:val="00AF3474"/>
    <w:rsid w:val="00AF3655"/>
    <w:rsid w:val="00AF4CB2"/>
    <w:rsid w:val="00AF6D53"/>
    <w:rsid w:val="00B1336A"/>
    <w:rsid w:val="00B13FC0"/>
    <w:rsid w:val="00B1427F"/>
    <w:rsid w:val="00B1460C"/>
    <w:rsid w:val="00B21225"/>
    <w:rsid w:val="00B21EE2"/>
    <w:rsid w:val="00B24224"/>
    <w:rsid w:val="00B32525"/>
    <w:rsid w:val="00B33581"/>
    <w:rsid w:val="00B428D7"/>
    <w:rsid w:val="00B42EF3"/>
    <w:rsid w:val="00B5020E"/>
    <w:rsid w:val="00B532BC"/>
    <w:rsid w:val="00B56579"/>
    <w:rsid w:val="00B61179"/>
    <w:rsid w:val="00B62A47"/>
    <w:rsid w:val="00B62A97"/>
    <w:rsid w:val="00B6555F"/>
    <w:rsid w:val="00B70605"/>
    <w:rsid w:val="00B75D01"/>
    <w:rsid w:val="00B841FD"/>
    <w:rsid w:val="00B90075"/>
    <w:rsid w:val="00BA657D"/>
    <w:rsid w:val="00BB7E5B"/>
    <w:rsid w:val="00BC2D63"/>
    <w:rsid w:val="00BC332C"/>
    <w:rsid w:val="00BD02DA"/>
    <w:rsid w:val="00BD396C"/>
    <w:rsid w:val="00BF250D"/>
    <w:rsid w:val="00BF275F"/>
    <w:rsid w:val="00BF63CB"/>
    <w:rsid w:val="00C0573E"/>
    <w:rsid w:val="00C0594F"/>
    <w:rsid w:val="00C07105"/>
    <w:rsid w:val="00C14228"/>
    <w:rsid w:val="00C16659"/>
    <w:rsid w:val="00C2491E"/>
    <w:rsid w:val="00C250BC"/>
    <w:rsid w:val="00C360F3"/>
    <w:rsid w:val="00C462C0"/>
    <w:rsid w:val="00C50E21"/>
    <w:rsid w:val="00C5196E"/>
    <w:rsid w:val="00C53E03"/>
    <w:rsid w:val="00C620D6"/>
    <w:rsid w:val="00C7141B"/>
    <w:rsid w:val="00C80F48"/>
    <w:rsid w:val="00C8378A"/>
    <w:rsid w:val="00C85DDA"/>
    <w:rsid w:val="00C904BA"/>
    <w:rsid w:val="00C97402"/>
    <w:rsid w:val="00CA36DA"/>
    <w:rsid w:val="00CA48B9"/>
    <w:rsid w:val="00CB326B"/>
    <w:rsid w:val="00CB45C2"/>
    <w:rsid w:val="00CB50D1"/>
    <w:rsid w:val="00CB51F5"/>
    <w:rsid w:val="00CC5298"/>
    <w:rsid w:val="00CC7816"/>
    <w:rsid w:val="00CD034F"/>
    <w:rsid w:val="00CE0546"/>
    <w:rsid w:val="00CE1687"/>
    <w:rsid w:val="00CE7640"/>
    <w:rsid w:val="00CF362E"/>
    <w:rsid w:val="00D02E7B"/>
    <w:rsid w:val="00D130A5"/>
    <w:rsid w:val="00D1365A"/>
    <w:rsid w:val="00D176C9"/>
    <w:rsid w:val="00D21C2F"/>
    <w:rsid w:val="00D22458"/>
    <w:rsid w:val="00D22D67"/>
    <w:rsid w:val="00D231D3"/>
    <w:rsid w:val="00D2348C"/>
    <w:rsid w:val="00D26341"/>
    <w:rsid w:val="00D26F54"/>
    <w:rsid w:val="00D32459"/>
    <w:rsid w:val="00D4056A"/>
    <w:rsid w:val="00D47787"/>
    <w:rsid w:val="00D47DF2"/>
    <w:rsid w:val="00D47E7B"/>
    <w:rsid w:val="00D55BD7"/>
    <w:rsid w:val="00D57EB5"/>
    <w:rsid w:val="00D64B02"/>
    <w:rsid w:val="00D64BE4"/>
    <w:rsid w:val="00D71266"/>
    <w:rsid w:val="00D729A7"/>
    <w:rsid w:val="00D73B36"/>
    <w:rsid w:val="00D821C5"/>
    <w:rsid w:val="00D85C85"/>
    <w:rsid w:val="00D87587"/>
    <w:rsid w:val="00D93DA6"/>
    <w:rsid w:val="00D97D4F"/>
    <w:rsid w:val="00DA7305"/>
    <w:rsid w:val="00DA7F20"/>
    <w:rsid w:val="00DB649A"/>
    <w:rsid w:val="00DB7DDC"/>
    <w:rsid w:val="00DC0A8E"/>
    <w:rsid w:val="00DC2F3D"/>
    <w:rsid w:val="00DC514B"/>
    <w:rsid w:val="00DC5236"/>
    <w:rsid w:val="00DD7AAF"/>
    <w:rsid w:val="00DE209B"/>
    <w:rsid w:val="00DE40D1"/>
    <w:rsid w:val="00DF1C76"/>
    <w:rsid w:val="00E02181"/>
    <w:rsid w:val="00E02CEF"/>
    <w:rsid w:val="00E0692A"/>
    <w:rsid w:val="00E06C61"/>
    <w:rsid w:val="00E077D7"/>
    <w:rsid w:val="00E106C1"/>
    <w:rsid w:val="00E137DD"/>
    <w:rsid w:val="00E16D52"/>
    <w:rsid w:val="00E223A0"/>
    <w:rsid w:val="00E240FC"/>
    <w:rsid w:val="00E351A2"/>
    <w:rsid w:val="00E37B1A"/>
    <w:rsid w:val="00E40FE0"/>
    <w:rsid w:val="00E506C6"/>
    <w:rsid w:val="00E523F6"/>
    <w:rsid w:val="00E542F3"/>
    <w:rsid w:val="00E54357"/>
    <w:rsid w:val="00E56B1A"/>
    <w:rsid w:val="00E601F7"/>
    <w:rsid w:val="00E728F2"/>
    <w:rsid w:val="00E73587"/>
    <w:rsid w:val="00E75AA8"/>
    <w:rsid w:val="00E762ED"/>
    <w:rsid w:val="00E77726"/>
    <w:rsid w:val="00E94B61"/>
    <w:rsid w:val="00E96756"/>
    <w:rsid w:val="00EA61A8"/>
    <w:rsid w:val="00EB13CB"/>
    <w:rsid w:val="00ED2DD1"/>
    <w:rsid w:val="00ED7D2D"/>
    <w:rsid w:val="00EE41E1"/>
    <w:rsid w:val="00EF7098"/>
    <w:rsid w:val="00F02136"/>
    <w:rsid w:val="00F16303"/>
    <w:rsid w:val="00F23F68"/>
    <w:rsid w:val="00F31C23"/>
    <w:rsid w:val="00F32F18"/>
    <w:rsid w:val="00F41F01"/>
    <w:rsid w:val="00F43BBA"/>
    <w:rsid w:val="00F4604F"/>
    <w:rsid w:val="00F46C29"/>
    <w:rsid w:val="00F5057C"/>
    <w:rsid w:val="00F55D5F"/>
    <w:rsid w:val="00F5731F"/>
    <w:rsid w:val="00F603A9"/>
    <w:rsid w:val="00F62B9A"/>
    <w:rsid w:val="00F64A67"/>
    <w:rsid w:val="00F662B2"/>
    <w:rsid w:val="00F7227A"/>
    <w:rsid w:val="00F821A3"/>
    <w:rsid w:val="00F836E1"/>
    <w:rsid w:val="00F947CB"/>
    <w:rsid w:val="00F97AD9"/>
    <w:rsid w:val="00FA0107"/>
    <w:rsid w:val="00FA21C0"/>
    <w:rsid w:val="00FA4C5E"/>
    <w:rsid w:val="00FB3A6F"/>
    <w:rsid w:val="00FC280B"/>
    <w:rsid w:val="00FC7018"/>
    <w:rsid w:val="00FD3F46"/>
    <w:rsid w:val="00FD6E75"/>
    <w:rsid w:val="00FD71B1"/>
    <w:rsid w:val="00FE1649"/>
    <w:rsid w:val="00FE5841"/>
    <w:rsid w:val="00FE7170"/>
    <w:rsid w:val="00FF2315"/>
    <w:rsid w:val="00FF2EE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2115BF"/>
  <w15:docId w15:val="{456BB7CA-976E-447C-83B5-9FD855D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156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156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34156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156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156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156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4156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4156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4156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3341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4156"/>
  </w:style>
  <w:style w:type="character" w:customStyle="1" w:styleId="Heading1Char">
    <w:name w:val="Heading 1 Char"/>
    <w:basedOn w:val="DefaultParagraphFont"/>
    <w:link w:val="Heading1"/>
    <w:uiPriority w:val="9"/>
    <w:rsid w:val="00334156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156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4156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4156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4156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34156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34156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34156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34156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334156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34156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15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415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34156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334156"/>
    <w:rPr>
      <w:rFonts w:ascii="Arial" w:hAnsi="Arial"/>
      <w:i/>
      <w:iCs/>
    </w:rPr>
  </w:style>
  <w:style w:type="paragraph" w:styleId="NoSpacing">
    <w:name w:val="No Spacing"/>
    <w:uiPriority w:val="1"/>
    <w:qFormat/>
    <w:rsid w:val="00334156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4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1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4156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156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156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34156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3415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334156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5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1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0CAD"/>
    <w:pPr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CAD"/>
    <w:rPr>
      <w:rFonts w:ascii="CG Omega" w:eastAsia="Times New Roman" w:hAnsi="CG Omega" w:cs="Times New Roman"/>
      <w:sz w:val="20"/>
      <w:szCs w:val="20"/>
    </w:rPr>
  </w:style>
  <w:style w:type="paragraph" w:customStyle="1" w:styleId="AveryStyle1">
    <w:name w:val="Avery Style 1"/>
    <w:uiPriority w:val="99"/>
    <w:rsid w:val="00F43BBA"/>
    <w:pPr>
      <w:spacing w:before="43" w:after="43" w:line="240" w:lineRule="auto"/>
      <w:ind w:left="993" w:right="57"/>
    </w:pPr>
    <w:rPr>
      <w:rFonts w:ascii="Arial" w:eastAsia="Times New Roman" w:hAnsi="Arial" w:cs="Arial"/>
      <w:bCs/>
      <w:color w:val="860037"/>
      <w:sz w:val="20"/>
    </w:rPr>
  </w:style>
  <w:style w:type="paragraph" w:styleId="BodyText">
    <w:name w:val="Body Text"/>
    <w:basedOn w:val="Normal"/>
    <w:link w:val="BodyTextChar"/>
    <w:semiHidden/>
    <w:unhideWhenUsed/>
    <w:rsid w:val="000A665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65D"/>
    <w:rPr>
      <w:sz w:val="24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7B77EA"/>
    <w:pPr>
      <w:numPr>
        <w:numId w:val="2"/>
      </w:numPr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911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1FA6"/>
    <w:rPr>
      <w:sz w:val="24"/>
      <w:szCs w:val="24"/>
      <w:lang w:val="en-CA"/>
    </w:rPr>
  </w:style>
  <w:style w:type="numbering" w:customStyle="1" w:styleId="Agreement">
    <w:name w:val="Agreement"/>
    <w:uiPriority w:val="99"/>
    <w:rsid w:val="003C2067"/>
    <w:pPr>
      <w:numPr>
        <w:numId w:val="3"/>
      </w:numPr>
    </w:pPr>
  </w:style>
  <w:style w:type="paragraph" w:customStyle="1" w:styleId="Level1">
    <w:name w:val="Level 1"/>
    <w:basedOn w:val="ListParagraph"/>
    <w:link w:val="Level1Char"/>
    <w:qFormat/>
    <w:rsid w:val="00FE5841"/>
    <w:pPr>
      <w:numPr>
        <w:numId w:val="44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link w:val="Level2Char"/>
    <w:qFormat/>
    <w:rsid w:val="003A79A4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6E98"/>
    <w:rPr>
      <w:rFonts w:ascii="Arial" w:hAnsi="Arial"/>
      <w:sz w:val="24"/>
      <w:szCs w:val="24"/>
    </w:rPr>
  </w:style>
  <w:style w:type="character" w:customStyle="1" w:styleId="Level1Char">
    <w:name w:val="Level 1 Char"/>
    <w:basedOn w:val="ListParagraphChar"/>
    <w:link w:val="Level1"/>
    <w:rsid w:val="00FE5841"/>
    <w:rPr>
      <w:rFonts w:ascii="Arial" w:hAnsi="Arial"/>
      <w:bCs/>
      <w:sz w:val="24"/>
      <w:szCs w:val="24"/>
    </w:rPr>
  </w:style>
  <w:style w:type="paragraph" w:customStyle="1" w:styleId="Subheading">
    <w:name w:val="Subheading"/>
    <w:basedOn w:val="Normal"/>
    <w:link w:val="SubheadingChar"/>
    <w:qFormat/>
    <w:rsid w:val="003518BF"/>
    <w:pPr>
      <w:numPr>
        <w:ilvl w:val="4"/>
        <w:numId w:val="12"/>
      </w:numPr>
      <w:ind w:left="1620" w:hanging="360"/>
    </w:pPr>
  </w:style>
  <w:style w:type="character" w:customStyle="1" w:styleId="Level2Char">
    <w:name w:val="Level 2 Char"/>
    <w:basedOn w:val="ListParagraphChar"/>
    <w:link w:val="Level2"/>
    <w:rsid w:val="003A79A4"/>
    <w:rPr>
      <w:rFonts w:ascii="Arial" w:hAnsi="Arial"/>
      <w:bCs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7D34EB"/>
    <w:pPr>
      <w:ind w:left="900"/>
    </w:pPr>
  </w:style>
  <w:style w:type="character" w:customStyle="1" w:styleId="SubheadingChar">
    <w:name w:val="Subheading Char"/>
    <w:basedOn w:val="ListParagraphChar"/>
    <w:link w:val="Subheading"/>
    <w:rsid w:val="003518BF"/>
    <w:rPr>
      <w:rFonts w:ascii="Arial" w:hAnsi="Arial" w:cs="Arial"/>
      <w:bCs w:val="0"/>
      <w:sz w:val="24"/>
      <w:szCs w:val="24"/>
      <w:lang w:val="en-CA"/>
    </w:rPr>
  </w:style>
  <w:style w:type="character" w:customStyle="1" w:styleId="DescriptionChar">
    <w:name w:val="Description Char"/>
    <w:basedOn w:val="Heading1Char"/>
    <w:link w:val="Description"/>
    <w:rsid w:val="007D34EB"/>
    <w:rPr>
      <w:rFonts w:ascii="HelveticaNeueLT Std Lt" w:eastAsiaTheme="majorEastAsia" w:hAnsi="HelveticaNeueLT Std Lt" w:cstheme="majorBidi"/>
      <w:bCs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059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0">
    <w:name w:val="Level 4"/>
    <w:basedOn w:val="Subheading"/>
    <w:link w:val="Level4Char"/>
    <w:rsid w:val="001F4F23"/>
    <w:pPr>
      <w:numPr>
        <w:numId w:val="6"/>
      </w:numPr>
      <w:ind w:left="1260" w:hanging="180"/>
    </w:pPr>
  </w:style>
  <w:style w:type="paragraph" w:customStyle="1" w:styleId="Level30">
    <w:name w:val="Level 3"/>
    <w:basedOn w:val="Level2"/>
    <w:link w:val="Level3Char"/>
    <w:rsid w:val="00ED7D2D"/>
    <w:pPr>
      <w:numPr>
        <w:ilvl w:val="0"/>
        <w:numId w:val="0"/>
      </w:numPr>
      <w:ind w:left="1440" w:hanging="720"/>
    </w:pPr>
  </w:style>
  <w:style w:type="character" w:customStyle="1" w:styleId="Level4Char">
    <w:name w:val="Level 4 Char"/>
    <w:basedOn w:val="SubheadingChar"/>
    <w:link w:val="Level40"/>
    <w:rsid w:val="001F4F23"/>
    <w:rPr>
      <w:rFonts w:asciiTheme="majorHAnsi" w:hAnsiTheme="majorHAnsi" w:cs="Arial"/>
      <w:b w:val="0"/>
      <w:bCs w:val="0"/>
      <w:sz w:val="24"/>
      <w:szCs w:val="24"/>
      <w:lang w:val="en-CA"/>
    </w:rPr>
  </w:style>
  <w:style w:type="character" w:customStyle="1" w:styleId="Level3Char">
    <w:name w:val="Level 3 Char"/>
    <w:basedOn w:val="SubheadingChar"/>
    <w:link w:val="Level30"/>
    <w:rsid w:val="00ED7D2D"/>
    <w:rPr>
      <w:rFonts w:asciiTheme="majorHAnsi" w:hAnsiTheme="majorHAnsi" w:cs="Arial"/>
      <w:b w:val="0"/>
      <w:bCs w:val="0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34156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0447BA"/>
    <w:pPr>
      <w:spacing w:before="100" w:beforeAutospacing="1" w:after="100" w:afterAutospacing="1" w:line="240" w:lineRule="auto"/>
    </w:pPr>
    <w:rPr>
      <w:rFonts w:ascii="non-serif" w:eastAsia="Arial Unicode MS" w:hAnsi="non-serif" w:cs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semiHidden/>
    <w:rsid w:val="000447BA"/>
    <w:pPr>
      <w:tabs>
        <w:tab w:val="left" w:pos="720"/>
      </w:tabs>
      <w:spacing w:after="0" w:line="240" w:lineRule="auto"/>
      <w:jc w:val="both"/>
    </w:pPr>
    <w:rPr>
      <w:rFonts w:eastAsia="Times New Roman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0447B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0447BA"/>
    <w:pPr>
      <w:spacing w:after="0" w:line="240" w:lineRule="auto"/>
    </w:pPr>
    <w:rPr>
      <w:rFonts w:eastAsia="Times New Roman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447BA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semiHidden/>
    <w:rsid w:val="000447BA"/>
    <w:pPr>
      <w:spacing w:after="0" w:line="240" w:lineRule="auto"/>
      <w:ind w:left="540"/>
      <w:jc w:val="both"/>
    </w:pPr>
    <w:rPr>
      <w:rFonts w:eastAsia="Times New Roman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7BA"/>
    <w:rPr>
      <w:rFonts w:ascii="Arial" w:eastAsia="Times New Roman" w:hAnsi="Arial" w:cs="Arial"/>
      <w:i/>
      <w:iCs/>
      <w:szCs w:val="24"/>
    </w:rPr>
  </w:style>
  <w:style w:type="paragraph" w:styleId="Caption">
    <w:name w:val="caption"/>
    <w:basedOn w:val="Normal"/>
    <w:next w:val="Normal"/>
    <w:rsid w:val="000447BA"/>
    <w:pPr>
      <w:framePr w:w="9346" w:h="3600" w:hSpace="187" w:wrap="notBeside" w:vAnchor="text" w:hAnchor="text" w:y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pacing w:after="0" w:line="240" w:lineRule="auto"/>
      <w:jc w:val="center"/>
    </w:pPr>
    <w:rPr>
      <w:rFonts w:eastAsia="Times New Roman" w:cs="Times New Roman"/>
      <w:b/>
      <w:bCs/>
      <w:sz w:val="26"/>
    </w:rPr>
  </w:style>
  <w:style w:type="character" w:styleId="PageNumber">
    <w:name w:val="page number"/>
    <w:basedOn w:val="DefaultParagraphFont"/>
    <w:semiHidden/>
    <w:rsid w:val="000447BA"/>
  </w:style>
  <w:style w:type="paragraph" w:customStyle="1" w:styleId="PCHNLevel4">
    <w:name w:val="PCH_N_Level4"/>
    <w:basedOn w:val="Normal"/>
    <w:rsid w:val="000447BA"/>
    <w:pPr>
      <w:widowControl w:val="0"/>
      <w:autoSpaceDE w:val="0"/>
      <w:autoSpaceDN w:val="0"/>
      <w:adjustRightInd w:val="0"/>
      <w:spacing w:after="220" w:line="240" w:lineRule="auto"/>
    </w:pPr>
    <w:rPr>
      <w:rFonts w:eastAsia="Times New Roman" w:cs="Arial"/>
      <w:sz w:val="22"/>
      <w:szCs w:val="22"/>
    </w:rPr>
  </w:style>
  <w:style w:type="paragraph" w:styleId="Revision">
    <w:name w:val="Revision"/>
    <w:hidden/>
    <w:uiPriority w:val="99"/>
    <w:semiHidden/>
    <w:rsid w:val="0004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tyle1">
    <w:name w:val="Style1"/>
    <w:basedOn w:val="Heading2"/>
    <w:link w:val="Style1Char"/>
    <w:rsid w:val="000447BA"/>
    <w:pPr>
      <w:keepNext w:val="0"/>
      <w:keepLines w:val="0"/>
      <w:numPr>
        <w:ilvl w:val="1"/>
        <w:numId w:val="11"/>
      </w:numPr>
      <w:spacing w:before="0" w:line="240" w:lineRule="auto"/>
    </w:pPr>
    <w:rPr>
      <w:rFonts w:eastAsia="Times New Roman" w:cs="Arial"/>
      <w:b/>
      <w:i/>
      <w:kern w:val="32"/>
      <w:szCs w:val="24"/>
    </w:rPr>
  </w:style>
  <w:style w:type="paragraph" w:customStyle="1" w:styleId="Heading5purchpol">
    <w:name w:val="Heading 5 purch pol"/>
    <w:basedOn w:val="Heading8"/>
    <w:link w:val="Heading5purchpolChar"/>
    <w:qFormat/>
    <w:rsid w:val="000447BA"/>
    <w:pPr>
      <w:keepLines w:val="0"/>
      <w:numPr>
        <w:numId w:val="7"/>
      </w:numPr>
      <w:spacing w:before="0" w:line="240" w:lineRule="auto"/>
      <w:jc w:val="both"/>
    </w:pPr>
    <w:rPr>
      <w:rFonts w:eastAsia="Times New Roman" w:cs="Arial"/>
      <w:bCs/>
      <w:i w:val="0"/>
    </w:rPr>
  </w:style>
  <w:style w:type="character" w:customStyle="1" w:styleId="Style1Char">
    <w:name w:val="Style1 Char"/>
    <w:basedOn w:val="Heading2Char"/>
    <w:link w:val="Style1"/>
    <w:rsid w:val="000447BA"/>
    <w:rPr>
      <w:rFonts w:ascii="Arial" w:eastAsia="Times New Roman" w:hAnsi="Arial" w:cs="Arial"/>
      <w:b/>
      <w:bCs w:val="0"/>
      <w:i/>
      <w:kern w:val="32"/>
      <w:sz w:val="32"/>
      <w:szCs w:val="24"/>
      <w:lang w:val="en-CA"/>
    </w:rPr>
  </w:style>
  <w:style w:type="paragraph" w:customStyle="1" w:styleId="Heading8Purchpol">
    <w:name w:val="Heading 8 Purch pol"/>
    <w:basedOn w:val="Normal"/>
    <w:link w:val="Heading8PurchpolChar"/>
    <w:qFormat/>
    <w:rsid w:val="000447BA"/>
    <w:pPr>
      <w:numPr>
        <w:numId w:val="8"/>
      </w:numPr>
      <w:spacing w:after="0" w:line="240" w:lineRule="auto"/>
      <w:jc w:val="both"/>
    </w:pPr>
    <w:rPr>
      <w:rFonts w:eastAsia="Times New Roman" w:cs="Times New Roman"/>
      <w:b/>
      <w:i/>
      <w:sz w:val="22"/>
    </w:rPr>
  </w:style>
  <w:style w:type="character" w:customStyle="1" w:styleId="Heading5purchpolChar">
    <w:name w:val="Heading 5 purch pol Char"/>
    <w:basedOn w:val="Heading8Char"/>
    <w:link w:val="Heading5purchpol"/>
    <w:rsid w:val="000447BA"/>
    <w:rPr>
      <w:rFonts w:ascii="Arial" w:eastAsia="Times New Roman" w:hAnsi="Arial" w:cs="Arial"/>
      <w:b/>
      <w:bCs/>
      <w:i w:val="0"/>
      <w:color w:val="404040" w:themeColor="text1" w:themeTint="BF"/>
      <w:sz w:val="24"/>
      <w:szCs w:val="24"/>
    </w:rPr>
  </w:style>
  <w:style w:type="paragraph" w:customStyle="1" w:styleId="Heading10PurchPol">
    <w:name w:val="Heading 10 Purch Pol"/>
    <w:basedOn w:val="Heading2"/>
    <w:link w:val="Heading10PurchPolChar"/>
    <w:semiHidden/>
    <w:rsid w:val="000447BA"/>
    <w:rPr>
      <w:szCs w:val="36"/>
    </w:rPr>
  </w:style>
  <w:style w:type="character" w:customStyle="1" w:styleId="Heading8PurchpolChar">
    <w:name w:val="Heading 8 Purch pol Char"/>
    <w:link w:val="Heading8Purchpol"/>
    <w:rsid w:val="000447BA"/>
    <w:rPr>
      <w:rFonts w:ascii="Arial" w:eastAsia="Times New Roman" w:hAnsi="Arial" w:cs="Times New Roman"/>
      <w:b/>
      <w:i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0447BA"/>
    <w:pPr>
      <w:ind w:left="1134" w:hanging="1134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Heading10PurchPolChar">
    <w:name w:val="Heading 10 Purch Pol Char"/>
    <w:link w:val="Heading10PurchPol"/>
    <w:semiHidden/>
    <w:rsid w:val="00F821A3"/>
    <w:rPr>
      <w:rFonts w:ascii="Arial" w:eastAsiaTheme="majorEastAsia" w:hAnsi="Arial" w:cstheme="majorBidi"/>
      <w:sz w:val="36"/>
      <w:szCs w:val="36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C5298"/>
    <w:pPr>
      <w:keepNext w:val="0"/>
      <w:keepLines w:val="0"/>
      <w:tabs>
        <w:tab w:val="left" w:leader="dot" w:pos="993"/>
        <w:tab w:val="left" w:pos="1276"/>
        <w:tab w:val="right" w:leader="dot" w:pos="9350"/>
      </w:tabs>
      <w:spacing w:before="120"/>
      <w:outlineLvl w:val="9"/>
    </w:pPr>
    <w:rPr>
      <w:rFonts w:eastAsiaTheme="minorHAnsi" w:cstheme="minorBidi"/>
      <w:bCs/>
      <w:iCs/>
      <w:noProof/>
      <w:sz w:val="24"/>
      <w:szCs w:val="24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C5298"/>
    <w:pPr>
      <w:keepNext w:val="0"/>
      <w:keepLines w:val="0"/>
      <w:outlineLvl w:val="9"/>
    </w:pPr>
    <w:rPr>
      <w:rFonts w:eastAsiaTheme="minorHAnsi" w:cstheme="minorBidi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8978FA"/>
    <w:pPr>
      <w:tabs>
        <w:tab w:val="right" w:leader="dot" w:pos="9350"/>
      </w:tabs>
      <w:spacing w:after="0"/>
    </w:pPr>
    <w:rPr>
      <w:sz w:val="24"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CC5298"/>
    <w:pPr>
      <w:spacing w:after="0"/>
      <w:ind w:left="720"/>
    </w:pPr>
    <w:rPr>
      <w:i w:val="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47BA"/>
    <w:pPr>
      <w:spacing w:after="0"/>
      <w:ind w:left="1680"/>
    </w:pPr>
    <w:rPr>
      <w:sz w:val="20"/>
      <w:szCs w:val="20"/>
    </w:rPr>
  </w:style>
  <w:style w:type="paragraph" w:styleId="TOC5">
    <w:name w:val="toc 5"/>
    <w:basedOn w:val="Heading5"/>
    <w:next w:val="Normal"/>
    <w:autoRedefine/>
    <w:uiPriority w:val="39"/>
    <w:unhideWhenUsed/>
    <w:rsid w:val="00CC5298"/>
    <w:pPr>
      <w:spacing w:after="0"/>
      <w:ind w:left="960"/>
    </w:pPr>
    <w:rPr>
      <w:b w:val="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47BA"/>
    <w:pPr>
      <w:spacing w:after="0"/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47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BA"/>
    <w:rPr>
      <w:rFonts w:ascii="Arial" w:hAnsi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BA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customStyle="1" w:styleId="List1">
    <w:name w:val="List 1."/>
    <w:basedOn w:val="Normal"/>
    <w:rsid w:val="000447BA"/>
    <w:pPr>
      <w:spacing w:after="240" w:line="480" w:lineRule="auto"/>
    </w:pPr>
    <w:rPr>
      <w:rFonts w:ascii="Times New Roman" w:eastAsia="Times New Roman" w:hAnsi="Times New Roman" w:cs="Times New Roman"/>
      <w:bCs/>
      <w:sz w:val="26"/>
    </w:rPr>
  </w:style>
  <w:style w:type="paragraph" w:customStyle="1" w:styleId="Default">
    <w:name w:val="Default"/>
    <w:rsid w:val="00044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PurchasingProcedure">
    <w:name w:val="Purchasing Procedure"/>
    <w:uiPriority w:val="99"/>
    <w:rsid w:val="000447BA"/>
    <w:pPr>
      <w:numPr>
        <w:numId w:val="1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0447BA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47BA"/>
    <w:pPr>
      <w:spacing w:after="0"/>
      <w:ind w:left="1440"/>
    </w:pPr>
    <w:rPr>
      <w:sz w:val="20"/>
      <w:szCs w:val="20"/>
    </w:rPr>
  </w:style>
  <w:style w:type="paragraph" w:customStyle="1" w:styleId="Level3">
    <w:name w:val="Level3"/>
    <w:basedOn w:val="Level2"/>
    <w:link w:val="Level3Char0"/>
    <w:qFormat/>
    <w:rsid w:val="00D4056A"/>
    <w:pPr>
      <w:numPr>
        <w:ilvl w:val="2"/>
      </w:numPr>
    </w:pPr>
  </w:style>
  <w:style w:type="paragraph" w:customStyle="1" w:styleId="Level4">
    <w:name w:val="Level4"/>
    <w:basedOn w:val="Level3"/>
    <w:link w:val="Level4Char0"/>
    <w:qFormat/>
    <w:rsid w:val="003A79A4"/>
    <w:pPr>
      <w:numPr>
        <w:ilvl w:val="3"/>
      </w:numPr>
      <w:ind w:left="720"/>
    </w:pPr>
  </w:style>
  <w:style w:type="character" w:customStyle="1" w:styleId="Level3Char0">
    <w:name w:val="Level3 Char"/>
    <w:basedOn w:val="Level2Char"/>
    <w:link w:val="Level3"/>
    <w:rsid w:val="00D4056A"/>
    <w:rPr>
      <w:rFonts w:ascii="Arial" w:hAnsi="Arial"/>
      <w:bCs/>
      <w:sz w:val="24"/>
      <w:szCs w:val="24"/>
    </w:rPr>
  </w:style>
  <w:style w:type="character" w:customStyle="1" w:styleId="Level4Char0">
    <w:name w:val="Level4 Char"/>
    <w:basedOn w:val="Level3Char0"/>
    <w:link w:val="Level4"/>
    <w:rsid w:val="003A79A4"/>
    <w:rPr>
      <w:rFonts w:ascii="Arial" w:hAnsi="Arial"/>
      <w:bCs/>
      <w:sz w:val="24"/>
      <w:szCs w:val="24"/>
    </w:rPr>
  </w:style>
  <w:style w:type="paragraph" w:customStyle="1" w:styleId="subheading2">
    <w:name w:val="subheading2"/>
    <w:basedOn w:val="Normal"/>
    <w:link w:val="subheading2Char"/>
    <w:qFormat/>
    <w:rsid w:val="00E77726"/>
    <w:pPr>
      <w:numPr>
        <w:numId w:val="16"/>
      </w:numPr>
      <w:spacing w:after="0"/>
    </w:pPr>
    <w:rPr>
      <w:bCs/>
    </w:rPr>
  </w:style>
  <w:style w:type="character" w:customStyle="1" w:styleId="subheading2Char">
    <w:name w:val="subheading2 Char"/>
    <w:basedOn w:val="DefaultParagraphFont"/>
    <w:link w:val="subheading2"/>
    <w:rsid w:val="00E77726"/>
    <w:rPr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3415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34156"/>
    <w:rPr>
      <w:b/>
      <w:bCs/>
      <w:smallCaps/>
      <w:spacing w:val="5"/>
    </w:rPr>
  </w:style>
  <w:style w:type="paragraph" w:customStyle="1" w:styleId="AppleFill">
    <w:name w:val="Apple Fill"/>
    <w:basedOn w:val="Normal"/>
    <w:link w:val="AppleFillChar"/>
    <w:uiPriority w:val="10"/>
    <w:qFormat/>
    <w:rsid w:val="00334156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334156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334156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334156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334156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334156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4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7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rey.ca/share/s/zKsuhYlNT3OVyiBn54AAW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346B44CA1B4F39A2BC57A12D89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DB8E-0682-4B06-BE46-85CB90614612}"/>
      </w:docPartPr>
      <w:docPartBody>
        <w:p w:rsidR="008C268E" w:rsidRDefault="008C1810" w:rsidP="008C1810">
          <w:pPr>
            <w:pStyle w:val="68346B44CA1B4F39A2BC57A12D8925EA"/>
          </w:pPr>
          <w:r w:rsidRPr="00622BB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5"/>
    <w:rsid w:val="00002382"/>
    <w:rsid w:val="00056427"/>
    <w:rsid w:val="00340375"/>
    <w:rsid w:val="008C1810"/>
    <w:rsid w:val="008C268E"/>
    <w:rsid w:val="009C51F2"/>
    <w:rsid w:val="00A162A5"/>
    <w:rsid w:val="00C21976"/>
    <w:rsid w:val="00FA725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810"/>
    <w:rPr>
      <w:color w:val="808080"/>
    </w:rPr>
  </w:style>
  <w:style w:type="paragraph" w:customStyle="1" w:styleId="4B7481BC87024D838BACFE56EB00D3EA">
    <w:name w:val="4B7481BC87024D838BACFE56EB00D3EA"/>
    <w:rsid w:val="008C1810"/>
  </w:style>
  <w:style w:type="paragraph" w:customStyle="1" w:styleId="68346B44CA1B4F39A2BC57A12D8925EA">
    <w:name w:val="68346B44CA1B4F39A2BC57A12D8925EA"/>
    <w:rsid w:val="008C1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GC_115288827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[2021-01-28 Committee of the Whole [9811]]</meetingId>
    <capitalProjectPriority xmlns="e6cd7bd4-3f3e-4495-b8c9-139289cd76e6" xsi:nil="true"/>
    <policyApprovalDate xmlns="e6cd7bd4-3f3e-4495-b8c9-139289cd76e6" xsi:nil="true"/>
    <NodeRef xmlns="e6cd7bd4-3f3e-4495-b8c9-139289cd76e6">9344e40c-c809-421d-a571-4e03ff1eb700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766E8955-C922-4454-8F08-0E7D456A2BEC}"/>
</file>

<file path=customXml/itemProps2.xml><?xml version="1.0" encoding="utf-8"?>
<ds:datastoreItem xmlns:ds="http://schemas.openxmlformats.org/officeDocument/2006/customXml" ds:itemID="{C034D79F-4746-4088-9501-C74242836C2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e0bac25-66ac-4bb1-b391-4c16a8864d9a"/>
    <ds:schemaRef ds:uri="9e0655d3-2de9-420f-a513-3f5c522f8a4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F58F30-9C5E-488C-8A81-E241C6C36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D8DF1-0FFF-4A7C-BA70-7FBC93AD7D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2B9A29-C05C-47CD-B52D-89A4CBC92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Charges Steering Committee – Terms of Reference</vt:lpstr>
    </vt:vector>
  </TitlesOfParts>
  <Company>County of Grey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Charges Steering Committee – Terms of Reference</dc:title>
  <dc:creator>Elder, Nancy</dc:creator>
  <cp:lastModifiedBy>Tara Warder</cp:lastModifiedBy>
  <cp:revision>13</cp:revision>
  <cp:lastPrinted>2014-04-01T13:48:00Z</cp:lastPrinted>
  <dcterms:created xsi:type="dcterms:W3CDTF">2021-01-11T02:59:00Z</dcterms:created>
  <dcterms:modified xsi:type="dcterms:W3CDTF">2021-02-24T17:32:00Z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