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232D" w14:textId="77777777" w:rsidR="0066742B" w:rsidRPr="00654F68" w:rsidRDefault="0066742B" w:rsidP="0066742B">
      <w:pPr>
        <w:pStyle w:val="Title"/>
        <w:jc w:val="both"/>
        <w:rPr>
          <w:rStyle w:val="IntenseEmphasis"/>
          <w:b w:val="0"/>
        </w:rPr>
      </w:pPr>
      <w:r w:rsidRPr="00654F68">
        <w:rPr>
          <w:noProof/>
          <w:lang w:eastAsia="en-CA"/>
        </w:rPr>
        <w:drawing>
          <wp:inline distT="0" distB="0" distL="0" distR="0" wp14:anchorId="4A51EA83" wp14:editId="439E78F0">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Pr="00654F68">
        <w:rPr>
          <w:rStyle w:val="IntenseEmphasis"/>
          <w:b w:val="0"/>
        </w:rPr>
        <w:tab/>
        <w:t>Committee Report</w:t>
      </w:r>
    </w:p>
    <w:tbl>
      <w:tblPr>
        <w:tblStyle w:val="TableGrid"/>
        <w:tblW w:w="0" w:type="auto"/>
        <w:tblLook w:val="04A0" w:firstRow="1" w:lastRow="0" w:firstColumn="1" w:lastColumn="0" w:noHBand="0" w:noVBand="1"/>
        <w:tblDescription w:val="Committee Report Details"/>
      </w:tblPr>
      <w:tblGrid>
        <w:gridCol w:w="2843"/>
        <w:gridCol w:w="6507"/>
      </w:tblGrid>
      <w:tr w:rsidR="0066742B" w:rsidRPr="00654F68" w14:paraId="7392BF9E" w14:textId="77777777" w:rsidTr="00121FCB">
        <w:trPr>
          <w:tblHeader/>
        </w:trPr>
        <w:tc>
          <w:tcPr>
            <w:tcW w:w="2843" w:type="dxa"/>
          </w:tcPr>
          <w:p w14:paraId="02955F9A" w14:textId="77777777" w:rsidR="0066742B" w:rsidRPr="00654F68" w:rsidRDefault="0066742B" w:rsidP="008B6EA1">
            <w:pPr>
              <w:spacing w:before="60" w:after="60"/>
              <w:rPr>
                <w:rStyle w:val="IntenseEmphasis"/>
                <w:rFonts w:cs="Arial"/>
              </w:rPr>
            </w:pPr>
            <w:r w:rsidRPr="00654F68">
              <w:rPr>
                <w:rStyle w:val="IntenseEmphasis"/>
                <w:rFonts w:cs="Arial"/>
              </w:rPr>
              <w:t>To:</w:t>
            </w:r>
          </w:p>
        </w:tc>
        <w:tc>
          <w:tcPr>
            <w:tcW w:w="6507" w:type="dxa"/>
          </w:tcPr>
          <w:p w14:paraId="378139CA" w14:textId="4AC32248" w:rsidR="0066742B" w:rsidRPr="00654F68" w:rsidRDefault="0066742B" w:rsidP="008B6EA1">
            <w:pPr>
              <w:spacing w:before="60" w:after="60"/>
              <w:rPr>
                <w:rStyle w:val="IntenseEmphasis"/>
                <w:rFonts w:cs="Arial"/>
                <w:b w:val="0"/>
              </w:rPr>
            </w:pPr>
            <w:r w:rsidRPr="00654F68">
              <w:rPr>
                <w:rStyle w:val="IntenseEmphasis"/>
                <w:rFonts w:cs="Arial"/>
                <w:b w:val="0"/>
              </w:rPr>
              <w:t xml:space="preserve">Warden </w:t>
            </w:r>
            <w:r w:rsidR="00E663EB" w:rsidRPr="00654F68">
              <w:rPr>
                <w:rStyle w:val="IntenseEmphasis"/>
                <w:rFonts w:cs="Arial"/>
                <w:b w:val="0"/>
              </w:rPr>
              <w:t>H</w:t>
            </w:r>
            <w:r w:rsidR="00E663EB" w:rsidRPr="00654F68">
              <w:rPr>
                <w:rStyle w:val="IntenseEmphasis"/>
                <w:rFonts w:cs="Arial"/>
                <w:b w:val="0"/>
                <w:bCs w:val="0"/>
              </w:rPr>
              <w:t>icks</w:t>
            </w:r>
            <w:r w:rsidR="00E663EB" w:rsidRPr="00654F68">
              <w:rPr>
                <w:rStyle w:val="IntenseEmphasis"/>
                <w:rFonts w:cs="Arial"/>
              </w:rPr>
              <w:t xml:space="preserve"> </w:t>
            </w:r>
            <w:r w:rsidRPr="00654F68">
              <w:rPr>
                <w:rStyle w:val="IntenseEmphasis"/>
                <w:rFonts w:cs="Arial"/>
                <w:b w:val="0"/>
              </w:rPr>
              <w:t>and Members of Grey County Council</w:t>
            </w:r>
          </w:p>
        </w:tc>
      </w:tr>
      <w:tr w:rsidR="0066742B" w:rsidRPr="00654F68" w14:paraId="184F7D21" w14:textId="77777777" w:rsidTr="00121FCB">
        <w:tc>
          <w:tcPr>
            <w:tcW w:w="2843" w:type="dxa"/>
          </w:tcPr>
          <w:p w14:paraId="5FCDFAF2" w14:textId="77777777" w:rsidR="0066742B" w:rsidRPr="00654F68" w:rsidRDefault="0066742B" w:rsidP="008B6EA1">
            <w:pPr>
              <w:spacing w:before="60" w:after="60"/>
              <w:rPr>
                <w:rStyle w:val="IntenseEmphasis"/>
                <w:rFonts w:cs="Arial"/>
              </w:rPr>
            </w:pPr>
            <w:r w:rsidRPr="00654F68">
              <w:rPr>
                <w:rStyle w:val="IntenseEmphasis"/>
                <w:rFonts w:cs="Arial"/>
              </w:rPr>
              <w:t>Council Date:</w:t>
            </w:r>
          </w:p>
        </w:tc>
        <w:tc>
          <w:tcPr>
            <w:tcW w:w="6507" w:type="dxa"/>
          </w:tcPr>
          <w:p w14:paraId="7C20FB24" w14:textId="460019EF" w:rsidR="0066742B" w:rsidRPr="00654F68" w:rsidRDefault="00D80830" w:rsidP="008B6EA1">
            <w:pPr>
              <w:spacing w:before="60" w:after="60"/>
              <w:rPr>
                <w:rStyle w:val="IntenseEmphasis"/>
                <w:rFonts w:cs="Arial"/>
                <w:b w:val="0"/>
              </w:rPr>
            </w:pPr>
            <w:r w:rsidRPr="00654F68">
              <w:rPr>
                <w:rStyle w:val="IntenseEmphasis"/>
                <w:rFonts w:cs="Arial"/>
                <w:b w:val="0"/>
              </w:rPr>
              <w:t>July 28, 2022</w:t>
            </w:r>
          </w:p>
        </w:tc>
      </w:tr>
      <w:tr w:rsidR="0066742B" w:rsidRPr="00654F68" w14:paraId="745B6621" w14:textId="77777777" w:rsidTr="00121FCB">
        <w:tc>
          <w:tcPr>
            <w:tcW w:w="2843" w:type="dxa"/>
          </w:tcPr>
          <w:p w14:paraId="3C8027F1" w14:textId="77777777" w:rsidR="0066742B" w:rsidRPr="00654F68" w:rsidRDefault="0066742B" w:rsidP="008B6EA1">
            <w:pPr>
              <w:spacing w:before="60" w:after="60"/>
              <w:rPr>
                <w:rStyle w:val="IntenseEmphasis"/>
                <w:rFonts w:cs="Arial"/>
              </w:rPr>
            </w:pPr>
            <w:r w:rsidRPr="00654F68">
              <w:rPr>
                <w:rStyle w:val="IntenseEmphasis"/>
                <w:rFonts w:cs="Arial"/>
              </w:rPr>
              <w:t>Subject / Report No:</w:t>
            </w:r>
          </w:p>
        </w:tc>
        <w:tc>
          <w:tcPr>
            <w:tcW w:w="6507" w:type="dxa"/>
          </w:tcPr>
          <w:p w14:paraId="1B8910EF" w14:textId="6B35651B" w:rsidR="0066742B" w:rsidRPr="00654F68" w:rsidRDefault="0066742B" w:rsidP="008B6EA1">
            <w:pPr>
              <w:spacing w:before="60" w:after="60"/>
              <w:rPr>
                <w:rStyle w:val="IntenseEmphasis"/>
                <w:rFonts w:cs="Arial"/>
                <w:b w:val="0"/>
              </w:rPr>
            </w:pPr>
            <w:r w:rsidRPr="00654F68">
              <w:rPr>
                <w:rStyle w:val="IntenseEmphasis"/>
                <w:rFonts w:cs="Arial"/>
                <w:b w:val="0"/>
              </w:rPr>
              <w:t>CAOR-CW-</w:t>
            </w:r>
            <w:r w:rsidR="007A5FAB" w:rsidRPr="00654F68">
              <w:rPr>
                <w:rStyle w:val="IntenseEmphasis"/>
                <w:rFonts w:cs="Arial"/>
                <w:b w:val="0"/>
              </w:rPr>
              <w:t>0</w:t>
            </w:r>
            <w:r w:rsidR="00C97D10">
              <w:rPr>
                <w:rStyle w:val="IntenseEmphasis"/>
                <w:rFonts w:cs="Arial"/>
                <w:b w:val="0"/>
              </w:rPr>
              <w:t>5</w:t>
            </w:r>
            <w:r w:rsidRPr="00654F68">
              <w:rPr>
                <w:rStyle w:val="IntenseEmphasis"/>
                <w:rFonts w:cs="Arial"/>
                <w:b w:val="0"/>
              </w:rPr>
              <w:t>-2</w:t>
            </w:r>
            <w:r w:rsidR="007A5FAB" w:rsidRPr="00654F68">
              <w:rPr>
                <w:rStyle w:val="IntenseEmphasis"/>
                <w:rFonts w:cs="Arial"/>
                <w:b w:val="0"/>
              </w:rPr>
              <w:t>2</w:t>
            </w:r>
          </w:p>
        </w:tc>
      </w:tr>
      <w:tr w:rsidR="0066742B" w:rsidRPr="00654F68" w14:paraId="1E3B9971" w14:textId="77777777" w:rsidTr="00121FCB">
        <w:tc>
          <w:tcPr>
            <w:tcW w:w="2843" w:type="dxa"/>
          </w:tcPr>
          <w:p w14:paraId="716A00DD" w14:textId="77777777" w:rsidR="0066742B" w:rsidRPr="00654F68" w:rsidRDefault="0066742B" w:rsidP="008B6EA1">
            <w:pPr>
              <w:spacing w:before="60" w:after="60"/>
              <w:rPr>
                <w:rStyle w:val="IntenseEmphasis"/>
                <w:rFonts w:cs="Arial"/>
              </w:rPr>
            </w:pPr>
            <w:r w:rsidRPr="00654F68">
              <w:rPr>
                <w:rStyle w:val="IntenseEmphasis"/>
                <w:rFonts w:cs="Arial"/>
              </w:rPr>
              <w:t>Title:</w:t>
            </w:r>
          </w:p>
        </w:tc>
        <w:tc>
          <w:tcPr>
            <w:tcW w:w="6507" w:type="dxa"/>
          </w:tcPr>
          <w:p w14:paraId="0AB00850" w14:textId="3D677F3C" w:rsidR="0066742B" w:rsidRPr="00654F68" w:rsidRDefault="000160A9" w:rsidP="008B6EA1">
            <w:pPr>
              <w:spacing w:before="60" w:after="60"/>
              <w:rPr>
                <w:rStyle w:val="IntenseEmphasis"/>
                <w:rFonts w:cs="Arial"/>
                <w:b w:val="0"/>
              </w:rPr>
            </w:pPr>
            <w:r w:rsidRPr="00654F68">
              <w:rPr>
                <w:rStyle w:val="IntenseEmphasis"/>
                <w:rFonts w:cs="Arial"/>
                <w:b w:val="0"/>
              </w:rPr>
              <w:t xml:space="preserve">Grey Transit Route </w:t>
            </w:r>
            <w:r w:rsidR="008E0178">
              <w:rPr>
                <w:rStyle w:val="IntenseEmphasis"/>
                <w:rFonts w:cs="Arial"/>
                <w:b w:val="0"/>
              </w:rPr>
              <w:t>U</w:t>
            </w:r>
            <w:r w:rsidR="008E0178" w:rsidRPr="008E0178">
              <w:rPr>
                <w:rStyle w:val="IntenseEmphasis"/>
                <w:rFonts w:cs="Arial"/>
                <w:b w:val="0"/>
                <w:bCs w:val="0"/>
              </w:rPr>
              <w:t>pdate</w:t>
            </w:r>
            <w:r w:rsidR="0030481C" w:rsidRPr="00654F68">
              <w:rPr>
                <w:rStyle w:val="IntenseEmphasis"/>
                <w:rFonts w:cs="Arial"/>
                <w:b w:val="0"/>
              </w:rPr>
              <w:t xml:space="preserve"> </w:t>
            </w:r>
          </w:p>
        </w:tc>
      </w:tr>
      <w:tr w:rsidR="0066742B" w:rsidRPr="00654F68" w14:paraId="55D4C8CD" w14:textId="77777777" w:rsidTr="00121FCB">
        <w:tc>
          <w:tcPr>
            <w:tcW w:w="2843" w:type="dxa"/>
          </w:tcPr>
          <w:p w14:paraId="6F7A3640" w14:textId="77777777" w:rsidR="0066742B" w:rsidRPr="00654F68" w:rsidRDefault="0066742B" w:rsidP="008B6EA1">
            <w:pPr>
              <w:spacing w:before="60" w:after="60"/>
              <w:rPr>
                <w:rStyle w:val="IntenseEmphasis"/>
                <w:rFonts w:cs="Arial"/>
              </w:rPr>
            </w:pPr>
            <w:r w:rsidRPr="00654F68">
              <w:rPr>
                <w:rStyle w:val="IntenseEmphasis"/>
                <w:rFonts w:cs="Arial"/>
              </w:rPr>
              <w:t>Prepared by:</w:t>
            </w:r>
          </w:p>
        </w:tc>
        <w:tc>
          <w:tcPr>
            <w:tcW w:w="6507" w:type="dxa"/>
          </w:tcPr>
          <w:p w14:paraId="3E8029EA" w14:textId="25856B82" w:rsidR="0066742B" w:rsidRPr="00A40719" w:rsidRDefault="007A5FAB" w:rsidP="008B6EA1">
            <w:pPr>
              <w:spacing w:before="60" w:after="60"/>
              <w:rPr>
                <w:rStyle w:val="IntenseEmphasis"/>
                <w:rFonts w:cs="Arial"/>
                <w:b w:val="0"/>
              </w:rPr>
            </w:pPr>
            <w:r w:rsidRPr="00A40719">
              <w:rPr>
                <w:rStyle w:val="IntenseEmphasis"/>
                <w:rFonts w:cs="Arial"/>
                <w:b w:val="0"/>
              </w:rPr>
              <w:t>Charles Fitzsimmons</w:t>
            </w:r>
            <w:r w:rsidR="004B4F8C">
              <w:rPr>
                <w:rStyle w:val="IntenseEmphasis"/>
                <w:rFonts w:cs="Arial"/>
                <w:b w:val="0"/>
              </w:rPr>
              <w:t>,</w:t>
            </w:r>
            <w:r w:rsidRPr="00A40719">
              <w:rPr>
                <w:rStyle w:val="IntenseEmphasis"/>
                <w:rFonts w:cs="Arial"/>
                <w:b w:val="0"/>
              </w:rPr>
              <w:t xml:space="preserve"> </w:t>
            </w:r>
            <w:r w:rsidR="0040796F" w:rsidRPr="00A40719">
              <w:rPr>
                <w:rStyle w:val="IntenseEmphasis"/>
                <w:rFonts w:cs="Arial"/>
                <w:b w:val="0"/>
              </w:rPr>
              <w:t>Acting</w:t>
            </w:r>
            <w:r w:rsidR="0066742B" w:rsidRPr="00A40719">
              <w:rPr>
                <w:rStyle w:val="IntenseEmphasis"/>
                <w:rFonts w:cs="Arial"/>
                <w:b w:val="0"/>
              </w:rPr>
              <w:t xml:space="preserve"> Manager, Community Transportation</w:t>
            </w:r>
          </w:p>
        </w:tc>
      </w:tr>
      <w:tr w:rsidR="0066742B" w:rsidRPr="00654F68" w14:paraId="0B8C5FC8" w14:textId="77777777" w:rsidTr="00121FCB">
        <w:tc>
          <w:tcPr>
            <w:tcW w:w="2843" w:type="dxa"/>
          </w:tcPr>
          <w:p w14:paraId="5F2855A9" w14:textId="77777777" w:rsidR="0066742B" w:rsidRPr="00654F68" w:rsidRDefault="0066742B" w:rsidP="008B6EA1">
            <w:pPr>
              <w:spacing w:before="60" w:after="60"/>
              <w:rPr>
                <w:rStyle w:val="IntenseEmphasis"/>
                <w:rFonts w:cs="Arial"/>
              </w:rPr>
            </w:pPr>
            <w:r w:rsidRPr="00654F68">
              <w:rPr>
                <w:rStyle w:val="IntenseEmphasis"/>
                <w:rFonts w:cs="Arial"/>
              </w:rPr>
              <w:t>Reviewed by:</w:t>
            </w:r>
          </w:p>
        </w:tc>
        <w:tc>
          <w:tcPr>
            <w:tcW w:w="6507" w:type="dxa"/>
          </w:tcPr>
          <w:p w14:paraId="296B1188" w14:textId="77777777" w:rsidR="0066742B" w:rsidRPr="00654F68" w:rsidRDefault="0066742B" w:rsidP="008B6EA1">
            <w:pPr>
              <w:spacing w:before="60" w:after="60"/>
              <w:rPr>
                <w:rStyle w:val="IntenseEmphasis"/>
                <w:rFonts w:cs="Arial"/>
                <w:b w:val="0"/>
              </w:rPr>
            </w:pPr>
            <w:r w:rsidRPr="00654F68">
              <w:rPr>
                <w:rStyle w:val="IntenseEmphasis"/>
                <w:rFonts w:cs="Arial"/>
                <w:b w:val="0"/>
              </w:rPr>
              <w:t>Kim Wingrove, CAO</w:t>
            </w:r>
          </w:p>
        </w:tc>
      </w:tr>
      <w:tr w:rsidR="0066742B" w:rsidRPr="00654F68" w14:paraId="2C9A15EB" w14:textId="77777777" w:rsidTr="00121FCB">
        <w:tc>
          <w:tcPr>
            <w:tcW w:w="2843" w:type="dxa"/>
          </w:tcPr>
          <w:p w14:paraId="2343392D" w14:textId="77777777" w:rsidR="0066742B" w:rsidRPr="00654F68" w:rsidRDefault="0066742B" w:rsidP="008B6EA1">
            <w:pPr>
              <w:spacing w:before="60" w:after="60"/>
              <w:rPr>
                <w:rStyle w:val="IntenseEmphasis"/>
                <w:rFonts w:cs="Arial"/>
              </w:rPr>
            </w:pPr>
            <w:r w:rsidRPr="00654F68">
              <w:rPr>
                <w:rStyle w:val="IntenseEmphasis"/>
                <w:rFonts w:cs="Arial"/>
              </w:rPr>
              <w:t>Lower Tier(s) Affected:</w:t>
            </w:r>
          </w:p>
        </w:tc>
        <w:tc>
          <w:tcPr>
            <w:tcW w:w="6507" w:type="dxa"/>
          </w:tcPr>
          <w:p w14:paraId="64F52BB1" w14:textId="6A930721" w:rsidR="0066742B" w:rsidRPr="00654F68" w:rsidRDefault="0066742B" w:rsidP="008B6EA1">
            <w:pPr>
              <w:spacing w:before="60" w:after="60"/>
              <w:rPr>
                <w:rStyle w:val="IntenseEmphasis"/>
                <w:rFonts w:cs="Arial"/>
                <w:b w:val="0"/>
              </w:rPr>
            </w:pPr>
            <w:r w:rsidRPr="00654F68">
              <w:rPr>
                <w:rStyle w:val="IntenseEmphasis"/>
                <w:rFonts w:cs="Arial"/>
                <w:b w:val="0"/>
              </w:rPr>
              <w:t xml:space="preserve">Grey County </w:t>
            </w:r>
            <w:r w:rsidR="004B4F8C">
              <w:rPr>
                <w:rStyle w:val="IntenseEmphasis"/>
                <w:rFonts w:cs="Arial"/>
                <w:b w:val="0"/>
              </w:rPr>
              <w:t>W</w:t>
            </w:r>
            <w:r w:rsidRPr="00654F68">
              <w:rPr>
                <w:rStyle w:val="IntenseEmphasis"/>
                <w:rFonts w:cs="Arial"/>
                <w:b w:val="0"/>
              </w:rPr>
              <w:t>ide</w:t>
            </w:r>
          </w:p>
        </w:tc>
      </w:tr>
      <w:tr w:rsidR="0066742B" w:rsidRPr="00654F68" w14:paraId="69CE94F1" w14:textId="77777777" w:rsidTr="00121FCB">
        <w:tc>
          <w:tcPr>
            <w:tcW w:w="2843" w:type="dxa"/>
          </w:tcPr>
          <w:p w14:paraId="2E47B270" w14:textId="77777777" w:rsidR="0066742B" w:rsidRPr="00654F68" w:rsidRDefault="0066742B" w:rsidP="008B6EA1">
            <w:pPr>
              <w:spacing w:before="60" w:after="60"/>
              <w:rPr>
                <w:rStyle w:val="IntenseEmphasis"/>
                <w:rFonts w:cs="Arial"/>
              </w:rPr>
            </w:pPr>
            <w:r w:rsidRPr="00654F68">
              <w:rPr>
                <w:rStyle w:val="IntenseEmphasis"/>
                <w:rFonts w:cs="Arial"/>
              </w:rPr>
              <w:t>Status:</w:t>
            </w:r>
          </w:p>
        </w:tc>
        <w:tc>
          <w:tcPr>
            <w:tcW w:w="6507" w:type="dxa"/>
          </w:tcPr>
          <w:p w14:paraId="0F9532E8" w14:textId="1F5D42B0" w:rsidR="0066742B" w:rsidRPr="009379A4" w:rsidRDefault="009379A4" w:rsidP="009379A4">
            <w:pPr>
              <w:spacing w:before="60" w:after="60"/>
              <w:rPr>
                <w:rStyle w:val="IntenseEmphasis"/>
                <w:rFonts w:cs="Arial"/>
                <w:b w:val="0"/>
              </w:rPr>
            </w:pPr>
            <w:r w:rsidRPr="009379A4">
              <w:rPr>
                <w:rStyle w:val="IntenseEmphasis"/>
                <w:rFonts w:cs="Arial"/>
                <w:b w:val="0"/>
              </w:rPr>
              <w:t>Recommendation adopted by Committee as presented per</w:t>
            </w:r>
            <w:r>
              <w:rPr>
                <w:rStyle w:val="IntenseEmphasis"/>
                <w:rFonts w:cs="Arial"/>
                <w:b w:val="0"/>
              </w:rPr>
              <w:t xml:space="preserve"> </w:t>
            </w:r>
            <w:r w:rsidRPr="009379A4">
              <w:rPr>
                <w:rStyle w:val="IntenseEmphasis"/>
                <w:rFonts w:cs="Arial"/>
                <w:b w:val="0"/>
              </w:rPr>
              <w:t xml:space="preserve">Resolution CW116-22; Endorsed by County Council </w:t>
            </w:r>
            <w:r>
              <w:rPr>
                <w:rStyle w:val="IntenseEmphasis"/>
                <w:rFonts w:cs="Arial"/>
                <w:b w:val="0"/>
              </w:rPr>
              <w:t>A</w:t>
            </w:r>
            <w:r w:rsidRPr="009379A4">
              <w:rPr>
                <w:rStyle w:val="IntenseEmphasis"/>
                <w:rFonts w:cs="Arial"/>
                <w:b w:val="0"/>
              </w:rPr>
              <w:t>ugust 11, 2022,</w:t>
            </w:r>
            <w:r>
              <w:rPr>
                <w:rStyle w:val="IntenseEmphasis"/>
                <w:rFonts w:cs="Arial"/>
                <w:b w:val="0"/>
              </w:rPr>
              <w:t xml:space="preserve"> </w:t>
            </w:r>
            <w:r w:rsidRPr="009379A4">
              <w:rPr>
                <w:rStyle w:val="IntenseEmphasis"/>
                <w:rFonts w:cs="Arial"/>
                <w:b w:val="0"/>
              </w:rPr>
              <w:t>per Resolution CC71-22.</w:t>
            </w:r>
          </w:p>
        </w:tc>
      </w:tr>
    </w:tbl>
    <w:p w14:paraId="5A19D31A" w14:textId="57928EC5" w:rsidR="00121FCB" w:rsidRPr="00654F68" w:rsidRDefault="00121FCB" w:rsidP="00121FCB">
      <w:pPr>
        <w:pStyle w:val="Heading1"/>
        <w:spacing w:before="88"/>
        <w:rPr>
          <w:rFonts w:cs="Arial"/>
        </w:rPr>
      </w:pPr>
      <w:r w:rsidRPr="00654F68">
        <w:rPr>
          <w:rFonts w:cs="Arial"/>
        </w:rPr>
        <w:t>Recommendation</w:t>
      </w:r>
    </w:p>
    <w:p w14:paraId="710DF155" w14:textId="29ADFF2C" w:rsidR="006E3294" w:rsidRPr="00304442" w:rsidRDefault="00453A59" w:rsidP="00304442">
      <w:pPr>
        <w:pStyle w:val="ListParagraph"/>
        <w:numPr>
          <w:ilvl w:val="0"/>
          <w:numId w:val="22"/>
        </w:numPr>
        <w:rPr>
          <w:rStyle w:val="IntenseEmphasis"/>
          <w:rFonts w:cs="Arial"/>
        </w:rPr>
      </w:pPr>
      <w:r w:rsidRPr="00304442">
        <w:rPr>
          <w:rStyle w:val="IntenseEmphasis"/>
          <w:rFonts w:cs="Arial"/>
        </w:rPr>
        <w:t>That report CAOR-CW-</w:t>
      </w:r>
      <w:r w:rsidR="007A5FAB" w:rsidRPr="00304442">
        <w:rPr>
          <w:rStyle w:val="IntenseEmphasis"/>
          <w:rFonts w:cs="Arial"/>
        </w:rPr>
        <w:t>0</w:t>
      </w:r>
      <w:r w:rsidR="00C97D10" w:rsidRPr="00304442">
        <w:rPr>
          <w:rStyle w:val="IntenseEmphasis"/>
          <w:rFonts w:cs="Arial"/>
        </w:rPr>
        <w:t>5</w:t>
      </w:r>
      <w:r w:rsidR="007A5FAB" w:rsidRPr="00304442">
        <w:rPr>
          <w:rStyle w:val="IntenseEmphasis"/>
          <w:rFonts w:cs="Arial"/>
        </w:rPr>
        <w:t>-22</w:t>
      </w:r>
      <w:r w:rsidRPr="00304442">
        <w:rPr>
          <w:rStyle w:val="IntenseEmphasis"/>
          <w:rFonts w:cs="Arial"/>
        </w:rPr>
        <w:t xml:space="preserve"> </w:t>
      </w:r>
      <w:r w:rsidR="006E3294" w:rsidRPr="00304442">
        <w:rPr>
          <w:rStyle w:val="IntenseEmphasis"/>
          <w:rFonts w:cs="Arial"/>
        </w:rPr>
        <w:t>Grey Transit Route</w:t>
      </w:r>
      <w:r w:rsidR="00CE1F72" w:rsidRPr="00304442">
        <w:rPr>
          <w:rStyle w:val="IntenseEmphasis"/>
          <w:rFonts w:cs="Arial"/>
        </w:rPr>
        <w:t xml:space="preserve"> (GTR)</w:t>
      </w:r>
      <w:r w:rsidR="006E3294" w:rsidRPr="00304442">
        <w:rPr>
          <w:rStyle w:val="IntenseEmphasis"/>
          <w:rFonts w:cs="Arial"/>
        </w:rPr>
        <w:t xml:space="preserve"> </w:t>
      </w:r>
      <w:r w:rsidR="00CE6862" w:rsidRPr="00304442">
        <w:rPr>
          <w:rStyle w:val="IntenseEmphasis"/>
          <w:rFonts w:cs="Arial"/>
        </w:rPr>
        <w:t>Update</w:t>
      </w:r>
      <w:r w:rsidR="006E3294" w:rsidRPr="00304442">
        <w:rPr>
          <w:rStyle w:val="IntenseEmphasis"/>
          <w:rFonts w:cs="Arial"/>
        </w:rPr>
        <w:t xml:space="preserve"> </w:t>
      </w:r>
      <w:r w:rsidRPr="00304442">
        <w:rPr>
          <w:rStyle w:val="IntenseEmphasis"/>
          <w:rFonts w:cs="Arial"/>
        </w:rPr>
        <w:t>be received</w:t>
      </w:r>
      <w:r w:rsidR="005A7A65" w:rsidRPr="00304442">
        <w:rPr>
          <w:rStyle w:val="IntenseEmphasis"/>
          <w:rFonts w:cs="Arial"/>
        </w:rPr>
        <w:t>;</w:t>
      </w:r>
      <w:r w:rsidRPr="00304442">
        <w:rPr>
          <w:rStyle w:val="IntenseEmphasis"/>
          <w:rFonts w:cs="Arial"/>
        </w:rPr>
        <w:t xml:space="preserve"> and</w:t>
      </w:r>
      <w:r w:rsidR="005A7A65" w:rsidRPr="00304442">
        <w:rPr>
          <w:rStyle w:val="IntenseEmphasis"/>
          <w:rFonts w:cs="Arial"/>
        </w:rPr>
        <w:t>,</w:t>
      </w:r>
    </w:p>
    <w:p w14:paraId="349A14E6" w14:textId="33CF88F9" w:rsidR="006E3294" w:rsidRPr="00304442" w:rsidRDefault="006E3294" w:rsidP="00304442">
      <w:pPr>
        <w:pStyle w:val="ListParagraph"/>
        <w:numPr>
          <w:ilvl w:val="0"/>
          <w:numId w:val="22"/>
        </w:numPr>
        <w:rPr>
          <w:b/>
          <w:bCs/>
        </w:rPr>
      </w:pPr>
      <w:r w:rsidRPr="00304442">
        <w:rPr>
          <w:b/>
          <w:bCs/>
        </w:rPr>
        <w:t xml:space="preserve">That </w:t>
      </w:r>
      <w:r w:rsidR="000C0DD9" w:rsidRPr="00304442">
        <w:rPr>
          <w:b/>
          <w:bCs/>
        </w:rPr>
        <w:t xml:space="preserve">the 2022 system enhancement </w:t>
      </w:r>
      <w:r w:rsidR="000C0DD9" w:rsidRPr="00304442">
        <w:rPr>
          <w:rFonts w:eastAsia="Times New Roman"/>
          <w:b/>
          <w:bCs/>
          <w:color w:val="000000"/>
        </w:rPr>
        <w:t>funding of $</w:t>
      </w:r>
      <w:r w:rsidR="00C90625" w:rsidRPr="00304442">
        <w:rPr>
          <w:rFonts w:eastAsia="Times New Roman"/>
          <w:b/>
          <w:bCs/>
          <w:color w:val="000000"/>
        </w:rPr>
        <w:t>2</w:t>
      </w:r>
      <w:r w:rsidR="00D25186" w:rsidRPr="00304442">
        <w:rPr>
          <w:rFonts w:eastAsia="Times New Roman"/>
          <w:b/>
          <w:bCs/>
          <w:color w:val="000000"/>
        </w:rPr>
        <w:t>80</w:t>
      </w:r>
      <w:r w:rsidR="00C90625" w:rsidRPr="00304442">
        <w:rPr>
          <w:rFonts w:eastAsia="Times New Roman"/>
          <w:b/>
          <w:bCs/>
          <w:color w:val="000000"/>
        </w:rPr>
        <w:t>,</w:t>
      </w:r>
      <w:r w:rsidR="00D25186" w:rsidRPr="00304442">
        <w:rPr>
          <w:rFonts w:eastAsia="Times New Roman"/>
          <w:b/>
          <w:bCs/>
          <w:color w:val="000000"/>
        </w:rPr>
        <w:t>0</w:t>
      </w:r>
      <w:r w:rsidR="00C90625" w:rsidRPr="00304442">
        <w:rPr>
          <w:rFonts w:eastAsia="Times New Roman"/>
          <w:b/>
          <w:bCs/>
          <w:color w:val="000000"/>
        </w:rPr>
        <w:t>00</w:t>
      </w:r>
      <w:r w:rsidR="000C0DD9" w:rsidRPr="00304442">
        <w:rPr>
          <w:rFonts w:eastAsia="Times New Roman"/>
          <w:b/>
          <w:bCs/>
          <w:color w:val="000000"/>
        </w:rPr>
        <w:t xml:space="preserve"> </w:t>
      </w:r>
      <w:r w:rsidR="00C90625" w:rsidRPr="00304442">
        <w:rPr>
          <w:rFonts w:eastAsia="Times New Roman"/>
          <w:b/>
          <w:bCs/>
          <w:color w:val="000000"/>
        </w:rPr>
        <w:t xml:space="preserve">over the 2022 Approved Budget </w:t>
      </w:r>
      <w:r w:rsidR="000C0DD9" w:rsidRPr="00304442">
        <w:rPr>
          <w:b/>
          <w:bCs/>
        </w:rPr>
        <w:t>and an additional $</w:t>
      </w:r>
      <w:r w:rsidR="00C90625" w:rsidRPr="00304442">
        <w:rPr>
          <w:b/>
          <w:bCs/>
        </w:rPr>
        <w:t>42,200</w:t>
      </w:r>
      <w:r w:rsidR="000C0DD9" w:rsidRPr="00304442">
        <w:rPr>
          <w:b/>
          <w:bCs/>
        </w:rPr>
        <w:t xml:space="preserve"> to </w:t>
      </w:r>
      <w:r w:rsidR="002E5760" w:rsidRPr="00304442">
        <w:rPr>
          <w:b/>
          <w:bCs/>
        </w:rPr>
        <w:t>defray fuel cost increases</w:t>
      </w:r>
      <w:r w:rsidR="003F5EFA" w:rsidRPr="00304442">
        <w:rPr>
          <w:b/>
          <w:bCs/>
        </w:rPr>
        <w:t>, for a total of $3</w:t>
      </w:r>
      <w:r w:rsidR="008305C7" w:rsidRPr="00304442">
        <w:rPr>
          <w:b/>
          <w:bCs/>
        </w:rPr>
        <w:t>22</w:t>
      </w:r>
      <w:r w:rsidR="003F5EFA" w:rsidRPr="00304442">
        <w:rPr>
          <w:b/>
          <w:bCs/>
        </w:rPr>
        <w:t>,</w:t>
      </w:r>
      <w:r w:rsidR="008305C7" w:rsidRPr="00304442">
        <w:rPr>
          <w:b/>
          <w:bCs/>
        </w:rPr>
        <w:t>2</w:t>
      </w:r>
      <w:r w:rsidR="003F5EFA" w:rsidRPr="00304442">
        <w:rPr>
          <w:b/>
          <w:bCs/>
        </w:rPr>
        <w:t>00 over the 2022 Approved Budget</w:t>
      </w:r>
      <w:r w:rsidR="00C97D10" w:rsidRPr="00304442">
        <w:rPr>
          <w:b/>
          <w:bCs/>
        </w:rPr>
        <w:t>,</w:t>
      </w:r>
      <w:r w:rsidR="00645A71" w:rsidRPr="00304442">
        <w:rPr>
          <w:b/>
          <w:bCs/>
        </w:rPr>
        <w:t xml:space="preserve"> </w:t>
      </w:r>
      <w:r w:rsidR="00123309" w:rsidRPr="00304442">
        <w:rPr>
          <w:b/>
          <w:bCs/>
        </w:rPr>
        <w:t>be considered as part of the 202</w:t>
      </w:r>
      <w:r w:rsidR="007A5FAB" w:rsidRPr="00304442">
        <w:rPr>
          <w:b/>
          <w:bCs/>
        </w:rPr>
        <w:t>3</w:t>
      </w:r>
      <w:r w:rsidR="00123309" w:rsidRPr="00304442">
        <w:rPr>
          <w:b/>
          <w:bCs/>
        </w:rPr>
        <w:t xml:space="preserve"> budget </w:t>
      </w:r>
      <w:r w:rsidR="008E0178" w:rsidRPr="00304442">
        <w:rPr>
          <w:b/>
          <w:bCs/>
        </w:rPr>
        <w:t>deliberations;</w:t>
      </w:r>
      <w:r w:rsidR="005A7A65" w:rsidRPr="00304442">
        <w:rPr>
          <w:b/>
          <w:bCs/>
        </w:rPr>
        <w:t xml:space="preserve"> and,</w:t>
      </w:r>
    </w:p>
    <w:p w14:paraId="44692858" w14:textId="3BC68EB3" w:rsidR="00ED4C97" w:rsidRPr="00304442" w:rsidRDefault="00ED4C97" w:rsidP="00304442">
      <w:pPr>
        <w:pStyle w:val="ListParagraph"/>
        <w:numPr>
          <w:ilvl w:val="0"/>
          <w:numId w:val="22"/>
        </w:numPr>
        <w:rPr>
          <w:b/>
          <w:bCs/>
        </w:rPr>
      </w:pPr>
      <w:r w:rsidRPr="00304442">
        <w:rPr>
          <w:b/>
          <w:bCs/>
        </w:rPr>
        <w:t xml:space="preserve">That </w:t>
      </w:r>
      <w:r w:rsidR="003D33BA" w:rsidRPr="00304442">
        <w:rPr>
          <w:b/>
          <w:bCs/>
        </w:rPr>
        <w:t xml:space="preserve">Council </w:t>
      </w:r>
      <w:r w:rsidR="000C0DD9" w:rsidRPr="00304442">
        <w:rPr>
          <w:b/>
          <w:bCs/>
        </w:rPr>
        <w:t xml:space="preserve">direct staff to </w:t>
      </w:r>
      <w:r w:rsidR="009C1643" w:rsidRPr="00304442">
        <w:rPr>
          <w:b/>
          <w:bCs/>
        </w:rPr>
        <w:t>undertake</w:t>
      </w:r>
      <w:r w:rsidR="000C0DD9" w:rsidRPr="00304442">
        <w:rPr>
          <w:b/>
          <w:bCs/>
        </w:rPr>
        <w:t xml:space="preserve"> </w:t>
      </w:r>
      <w:r w:rsidR="009C1643" w:rsidRPr="00304442">
        <w:rPr>
          <w:b/>
          <w:bCs/>
        </w:rPr>
        <w:t xml:space="preserve">a </w:t>
      </w:r>
      <w:r w:rsidRPr="00304442">
        <w:rPr>
          <w:b/>
          <w:bCs/>
        </w:rPr>
        <w:t xml:space="preserve">GTR Sustainability </w:t>
      </w:r>
      <w:r w:rsidR="00A40719" w:rsidRPr="00304442">
        <w:rPr>
          <w:b/>
          <w:bCs/>
        </w:rPr>
        <w:t xml:space="preserve">Business Plan Project to </w:t>
      </w:r>
      <w:r w:rsidR="000C0DD9" w:rsidRPr="00304442">
        <w:rPr>
          <w:b/>
          <w:bCs/>
        </w:rPr>
        <w:t>consider</w:t>
      </w:r>
      <w:r w:rsidR="00700FF0" w:rsidRPr="00304442">
        <w:rPr>
          <w:b/>
          <w:bCs/>
        </w:rPr>
        <w:t xml:space="preserve"> </w:t>
      </w:r>
      <w:r w:rsidR="00D82BFB" w:rsidRPr="00304442">
        <w:rPr>
          <w:b/>
          <w:bCs/>
        </w:rPr>
        <w:t xml:space="preserve">ways and means of strengthening GTR </w:t>
      </w:r>
      <w:r w:rsidR="000C0DD9" w:rsidRPr="00304442">
        <w:rPr>
          <w:b/>
          <w:bCs/>
        </w:rPr>
        <w:t xml:space="preserve">and the intercommunity transportation network </w:t>
      </w:r>
      <w:r w:rsidR="00A40719" w:rsidRPr="00304442">
        <w:rPr>
          <w:b/>
          <w:bCs/>
        </w:rPr>
        <w:t>over the short, medium</w:t>
      </w:r>
      <w:r w:rsidR="00C97D10" w:rsidRPr="00304442">
        <w:rPr>
          <w:b/>
          <w:bCs/>
        </w:rPr>
        <w:t>,</w:t>
      </w:r>
      <w:r w:rsidR="00A40719" w:rsidRPr="00304442">
        <w:rPr>
          <w:b/>
          <w:bCs/>
        </w:rPr>
        <w:t xml:space="preserve"> and long </w:t>
      </w:r>
      <w:r w:rsidR="00645A71" w:rsidRPr="00304442">
        <w:rPr>
          <w:b/>
          <w:bCs/>
        </w:rPr>
        <w:t>term for</w:t>
      </w:r>
      <w:r w:rsidR="000C0DD9" w:rsidRPr="00304442">
        <w:rPr>
          <w:b/>
          <w:bCs/>
        </w:rPr>
        <w:t xml:space="preserve"> Council consideration.</w:t>
      </w:r>
    </w:p>
    <w:p w14:paraId="307DF00B" w14:textId="31CF3186" w:rsidR="00121FCB" w:rsidRPr="00654F68" w:rsidRDefault="00121FCB" w:rsidP="009E3331">
      <w:pPr>
        <w:pStyle w:val="Heading1"/>
        <w:rPr>
          <w:rFonts w:cs="Arial"/>
        </w:rPr>
      </w:pPr>
      <w:r w:rsidRPr="00654F68">
        <w:rPr>
          <w:rFonts w:cs="Arial"/>
        </w:rPr>
        <w:t>Executive Summary</w:t>
      </w:r>
    </w:p>
    <w:p w14:paraId="6487DE8A" w14:textId="2886255E" w:rsidR="0071618D" w:rsidRPr="00654F68" w:rsidRDefault="007A5FAB" w:rsidP="009E3331">
      <w:pPr>
        <w:spacing w:after="240"/>
        <w:rPr>
          <w:rStyle w:val="IntenseEmphasis"/>
          <w:rFonts w:cs="Arial"/>
          <w:b w:val="0"/>
        </w:rPr>
      </w:pPr>
      <w:r w:rsidRPr="00654F68">
        <w:rPr>
          <w:rFonts w:cs="Arial"/>
        </w:rPr>
        <w:t>T</w:t>
      </w:r>
      <w:r w:rsidRPr="00654F68">
        <w:rPr>
          <w:rStyle w:val="IntenseEmphasis"/>
          <w:rFonts w:cs="Arial"/>
          <w:b w:val="0"/>
        </w:rPr>
        <w:t>h</w:t>
      </w:r>
      <w:r w:rsidR="00CE6862" w:rsidRPr="00654F68">
        <w:rPr>
          <w:rStyle w:val="IntenseEmphasis"/>
          <w:rFonts w:cs="Arial"/>
          <w:b w:val="0"/>
        </w:rPr>
        <w:t>is report presents the following updates:</w:t>
      </w:r>
    </w:p>
    <w:p w14:paraId="1D226721" w14:textId="77777777" w:rsidR="00B12E48" w:rsidRPr="00B12E48" w:rsidRDefault="00215E1F" w:rsidP="00B12E48">
      <w:pPr>
        <w:pStyle w:val="ListParagraph"/>
        <w:numPr>
          <w:ilvl w:val="0"/>
          <w:numId w:val="14"/>
        </w:numPr>
        <w:spacing w:after="0"/>
        <w:contextualSpacing w:val="0"/>
        <w:rPr>
          <w:rStyle w:val="IntenseEmphasis"/>
          <w:rFonts w:cs="Arial"/>
          <w:b w:val="0"/>
          <w:bCs w:val="0"/>
        </w:rPr>
      </w:pPr>
      <w:r w:rsidRPr="00654F68">
        <w:rPr>
          <w:rStyle w:val="IntenseEmphasis"/>
          <w:rFonts w:cs="Arial"/>
          <w:bCs w:val="0"/>
        </w:rPr>
        <w:t xml:space="preserve">Service Expansion </w:t>
      </w:r>
      <w:r>
        <w:rPr>
          <w:rStyle w:val="IntenseEmphasis"/>
          <w:rFonts w:cs="Arial"/>
          <w:bCs w:val="0"/>
        </w:rPr>
        <w:t>Highly Successful.</w:t>
      </w:r>
    </w:p>
    <w:p w14:paraId="0D17A968" w14:textId="4C46BAB4" w:rsidR="00B12E48" w:rsidRDefault="00215E1F" w:rsidP="00B12E48">
      <w:pPr>
        <w:pStyle w:val="ListParagraph"/>
        <w:spacing w:after="240"/>
        <w:ind w:left="360"/>
        <w:contextualSpacing w:val="0"/>
        <w:rPr>
          <w:rStyle w:val="IntenseEmphasis"/>
          <w:rFonts w:cs="Arial"/>
          <w:b w:val="0"/>
        </w:rPr>
      </w:pPr>
      <w:r w:rsidRPr="00654F68">
        <w:rPr>
          <w:rStyle w:val="IntenseEmphasis"/>
          <w:rFonts w:cs="Arial"/>
          <w:b w:val="0"/>
        </w:rPr>
        <w:t xml:space="preserve">The </w:t>
      </w:r>
      <w:r>
        <w:rPr>
          <w:rStyle w:val="IntenseEmphasis"/>
          <w:rFonts w:cs="Arial"/>
          <w:b w:val="0"/>
        </w:rPr>
        <w:t xml:space="preserve">public’s response </w:t>
      </w:r>
      <w:r w:rsidR="00846F4B">
        <w:rPr>
          <w:rStyle w:val="IntenseEmphasis"/>
          <w:rFonts w:cs="Arial"/>
          <w:b w:val="0"/>
        </w:rPr>
        <w:t>is amply rewarding</w:t>
      </w:r>
      <w:r>
        <w:rPr>
          <w:rStyle w:val="IntenseEmphasis"/>
          <w:rFonts w:cs="Arial"/>
          <w:b w:val="0"/>
        </w:rPr>
        <w:t xml:space="preserve"> Council’s investment in more days per week and more runs per day</w:t>
      </w:r>
      <w:r w:rsidR="00846F4B">
        <w:rPr>
          <w:rStyle w:val="IntenseEmphasis"/>
          <w:rFonts w:cs="Arial"/>
          <w:b w:val="0"/>
        </w:rPr>
        <w:t>.</w:t>
      </w:r>
      <w:r>
        <w:rPr>
          <w:rStyle w:val="IntenseEmphasis"/>
          <w:rFonts w:cs="Arial"/>
          <w:b w:val="0"/>
        </w:rPr>
        <w:t xml:space="preserve"> Since the expansion began on April 1, 2022, </w:t>
      </w:r>
      <w:r w:rsidR="00846F4B">
        <w:rPr>
          <w:rStyle w:val="IntenseEmphasis"/>
          <w:rFonts w:cs="Arial"/>
          <w:b w:val="0"/>
        </w:rPr>
        <w:t xml:space="preserve">average </w:t>
      </w:r>
      <w:r w:rsidRPr="00654F68">
        <w:rPr>
          <w:rStyle w:val="IntenseEmphasis"/>
          <w:rFonts w:cs="Arial"/>
          <w:b w:val="0"/>
        </w:rPr>
        <w:t>mont</w:t>
      </w:r>
      <w:r>
        <w:rPr>
          <w:rStyle w:val="IntenseEmphasis"/>
          <w:rFonts w:cs="Arial"/>
          <w:b w:val="0"/>
        </w:rPr>
        <w:t>h</w:t>
      </w:r>
      <w:r w:rsidRPr="00654F68">
        <w:rPr>
          <w:rStyle w:val="IntenseEmphasis"/>
          <w:rFonts w:cs="Arial"/>
          <w:b w:val="0"/>
        </w:rPr>
        <w:t xml:space="preserve">ly ridership </w:t>
      </w:r>
      <w:r w:rsidR="003C60F5">
        <w:rPr>
          <w:rStyle w:val="IntenseEmphasis"/>
          <w:rFonts w:cs="Arial"/>
          <w:b w:val="0"/>
        </w:rPr>
        <w:t>has been</w:t>
      </w:r>
      <w:r w:rsidRPr="00654F68">
        <w:rPr>
          <w:rStyle w:val="IntenseEmphasis"/>
          <w:rFonts w:cs="Arial"/>
          <w:b w:val="0"/>
        </w:rPr>
        <w:t xml:space="preserve"> up by 240%.</w:t>
      </w:r>
    </w:p>
    <w:p w14:paraId="1407EC89" w14:textId="77777777" w:rsidR="00B12E48" w:rsidRDefault="00215E1F" w:rsidP="00C97D10">
      <w:pPr>
        <w:pStyle w:val="ListParagraph"/>
        <w:keepNext/>
        <w:numPr>
          <w:ilvl w:val="0"/>
          <w:numId w:val="14"/>
        </w:numPr>
        <w:spacing w:after="0"/>
        <w:contextualSpacing w:val="0"/>
        <w:rPr>
          <w:rStyle w:val="IntenseEmphasis"/>
          <w:rFonts w:cs="Arial"/>
          <w:b w:val="0"/>
        </w:rPr>
      </w:pPr>
      <w:r w:rsidRPr="00654F68">
        <w:rPr>
          <w:rStyle w:val="IntenseEmphasis"/>
          <w:rFonts w:cs="Arial"/>
          <w:bCs w:val="0"/>
        </w:rPr>
        <w:lastRenderedPageBreak/>
        <w:t xml:space="preserve">Bruce </w:t>
      </w:r>
      <w:r w:rsidR="003C2644">
        <w:rPr>
          <w:rStyle w:val="IntenseEmphasis"/>
          <w:rFonts w:cs="Arial"/>
          <w:bCs w:val="0"/>
        </w:rPr>
        <w:t xml:space="preserve">and Dufferin </w:t>
      </w:r>
      <w:r w:rsidRPr="00654F68">
        <w:rPr>
          <w:rStyle w:val="IntenseEmphasis"/>
          <w:rFonts w:cs="Arial"/>
          <w:bCs w:val="0"/>
        </w:rPr>
        <w:t xml:space="preserve">County </w:t>
      </w:r>
      <w:r w:rsidR="003927AC">
        <w:rPr>
          <w:rStyle w:val="IntenseEmphasis"/>
          <w:rFonts w:cs="Arial"/>
          <w:bCs w:val="0"/>
        </w:rPr>
        <w:t xml:space="preserve">Service </w:t>
      </w:r>
      <w:r>
        <w:rPr>
          <w:rStyle w:val="IntenseEmphasis"/>
          <w:rFonts w:cs="Arial"/>
          <w:bCs w:val="0"/>
        </w:rPr>
        <w:t>Enhance</w:t>
      </w:r>
      <w:r w:rsidR="00B50C67">
        <w:rPr>
          <w:rStyle w:val="IntenseEmphasis"/>
          <w:rFonts w:cs="Arial"/>
          <w:bCs w:val="0"/>
        </w:rPr>
        <w:t>ments</w:t>
      </w:r>
      <w:r w:rsidRPr="00654F68">
        <w:rPr>
          <w:rStyle w:val="IntenseEmphasis"/>
          <w:rFonts w:cs="Arial"/>
          <w:b w:val="0"/>
        </w:rPr>
        <w:t>.</w:t>
      </w:r>
    </w:p>
    <w:p w14:paraId="42F1CB3D" w14:textId="4B5D457D" w:rsidR="003C2644" w:rsidRPr="005A7A65" w:rsidRDefault="00215E1F" w:rsidP="00C97D10">
      <w:pPr>
        <w:pStyle w:val="ListParagraph"/>
        <w:keepNext/>
        <w:spacing w:after="240"/>
        <w:ind w:left="360"/>
        <w:contextualSpacing w:val="0"/>
        <w:rPr>
          <w:rStyle w:val="IntenseEmphasis"/>
          <w:rFonts w:cs="Arial"/>
          <w:b w:val="0"/>
        </w:rPr>
      </w:pPr>
      <w:r>
        <w:rPr>
          <w:rStyle w:val="IntenseEmphasis"/>
          <w:rFonts w:cs="Arial"/>
          <w:b w:val="0"/>
        </w:rPr>
        <w:t>F</w:t>
      </w:r>
      <w:r w:rsidRPr="00654F68">
        <w:rPr>
          <w:rStyle w:val="IntenseEmphasis"/>
          <w:rFonts w:cs="Arial"/>
          <w:b w:val="0"/>
        </w:rPr>
        <w:t>inancial contributions by Bruce County</w:t>
      </w:r>
      <w:r w:rsidR="006A5BAF">
        <w:rPr>
          <w:rStyle w:val="IntenseEmphasis"/>
          <w:rFonts w:cs="Arial"/>
          <w:b w:val="0"/>
        </w:rPr>
        <w:t xml:space="preserve">, The Town of </w:t>
      </w:r>
      <w:r w:rsidR="00CE1F72">
        <w:rPr>
          <w:rStyle w:val="IntenseEmphasis"/>
          <w:rFonts w:cs="Arial"/>
          <w:b w:val="0"/>
        </w:rPr>
        <w:t xml:space="preserve">South Bruce </w:t>
      </w:r>
      <w:r w:rsidR="006A5BAF">
        <w:rPr>
          <w:rStyle w:val="IntenseEmphasis"/>
          <w:rFonts w:cs="Arial"/>
          <w:b w:val="0"/>
        </w:rPr>
        <w:t>Peninsula</w:t>
      </w:r>
      <w:r w:rsidR="00C97D10">
        <w:rPr>
          <w:rStyle w:val="IntenseEmphasis"/>
          <w:rFonts w:cs="Arial"/>
          <w:b w:val="0"/>
        </w:rPr>
        <w:t>,</w:t>
      </w:r>
      <w:r w:rsidR="006A5BAF">
        <w:rPr>
          <w:rStyle w:val="IntenseEmphasis"/>
          <w:rFonts w:cs="Arial"/>
          <w:b w:val="0"/>
        </w:rPr>
        <w:t xml:space="preserve"> and the Town of Shelburne</w:t>
      </w:r>
      <w:r>
        <w:rPr>
          <w:rStyle w:val="IntenseEmphasis"/>
          <w:rFonts w:cs="Arial"/>
          <w:b w:val="0"/>
        </w:rPr>
        <w:t xml:space="preserve"> </w:t>
      </w:r>
      <w:r w:rsidR="00846F4B">
        <w:rPr>
          <w:rStyle w:val="IntenseEmphasis"/>
          <w:rFonts w:cs="Arial"/>
          <w:b w:val="0"/>
        </w:rPr>
        <w:t>are</w:t>
      </w:r>
      <w:r>
        <w:rPr>
          <w:rStyle w:val="IntenseEmphasis"/>
          <w:rFonts w:cs="Arial"/>
          <w:b w:val="0"/>
        </w:rPr>
        <w:t xml:space="preserve"> </w:t>
      </w:r>
      <w:r w:rsidR="00846F4B">
        <w:rPr>
          <w:rStyle w:val="IntenseEmphasis"/>
          <w:rFonts w:cs="Arial"/>
          <w:b w:val="0"/>
        </w:rPr>
        <w:t xml:space="preserve">reinforcing Grey County’s leadership in expanding GTR service. </w:t>
      </w:r>
    </w:p>
    <w:p w14:paraId="48DDC5CB" w14:textId="77777777" w:rsidR="00B12E48" w:rsidRPr="00B12E48" w:rsidRDefault="00A97086" w:rsidP="00B12E48">
      <w:pPr>
        <w:pStyle w:val="ListParagraph"/>
        <w:numPr>
          <w:ilvl w:val="0"/>
          <w:numId w:val="14"/>
        </w:numPr>
        <w:spacing w:after="0"/>
        <w:contextualSpacing w:val="0"/>
        <w:rPr>
          <w:rStyle w:val="IntenseEmphasis"/>
          <w:rFonts w:cs="Arial"/>
          <w:b w:val="0"/>
          <w:bCs w:val="0"/>
        </w:rPr>
      </w:pPr>
      <w:bookmarkStart w:id="0" w:name="_Hlk108618876"/>
      <w:r w:rsidRPr="00654F68">
        <w:rPr>
          <w:rStyle w:val="IntenseEmphasis"/>
          <w:rFonts w:cs="Arial"/>
          <w:bCs w:val="0"/>
        </w:rPr>
        <w:t>C</w:t>
      </w:r>
      <w:r w:rsidR="00CE1F72">
        <w:rPr>
          <w:rStyle w:val="IntenseEmphasis"/>
          <w:rFonts w:cs="Arial"/>
          <w:bCs w:val="0"/>
        </w:rPr>
        <w:t xml:space="preserve">ommunity </w:t>
      </w:r>
      <w:r w:rsidRPr="00654F68">
        <w:rPr>
          <w:rStyle w:val="IntenseEmphasis"/>
          <w:rFonts w:cs="Arial"/>
          <w:bCs w:val="0"/>
        </w:rPr>
        <w:t>T</w:t>
      </w:r>
      <w:r w:rsidR="00CE1F72">
        <w:rPr>
          <w:rStyle w:val="IntenseEmphasis"/>
          <w:rFonts w:cs="Arial"/>
          <w:bCs w:val="0"/>
        </w:rPr>
        <w:t>ransportation Grant Program (CTGP)</w:t>
      </w:r>
      <w:r w:rsidRPr="00654F68">
        <w:rPr>
          <w:rStyle w:val="IntenseEmphasis"/>
          <w:rFonts w:cs="Arial"/>
          <w:bCs w:val="0"/>
        </w:rPr>
        <w:t xml:space="preserve"> Funding Extended</w:t>
      </w:r>
      <w:r w:rsidRPr="00654F68">
        <w:rPr>
          <w:rStyle w:val="IntenseEmphasis"/>
          <w:rFonts w:cs="Arial"/>
          <w:b w:val="0"/>
        </w:rPr>
        <w:t>.</w:t>
      </w:r>
    </w:p>
    <w:p w14:paraId="0EC66604" w14:textId="5BF10871" w:rsidR="00CE6862" w:rsidRPr="00654F68" w:rsidRDefault="000C0DD9" w:rsidP="00B12E48">
      <w:pPr>
        <w:pStyle w:val="ListParagraph"/>
        <w:spacing w:after="240"/>
        <w:ind w:left="360"/>
        <w:contextualSpacing w:val="0"/>
        <w:rPr>
          <w:rStyle w:val="IntenseEmphasis"/>
          <w:rFonts w:cs="Arial"/>
          <w:b w:val="0"/>
          <w:bCs w:val="0"/>
        </w:rPr>
      </w:pPr>
      <w:r>
        <w:rPr>
          <w:rStyle w:val="IntenseEmphasis"/>
          <w:rFonts w:cs="Arial"/>
          <w:b w:val="0"/>
        </w:rPr>
        <w:t>Originally scheduled to be fully expended by March 2023, t</w:t>
      </w:r>
      <w:r w:rsidR="00CE6862" w:rsidRPr="00654F68">
        <w:rPr>
          <w:rStyle w:val="IntenseEmphasis"/>
          <w:rFonts w:cs="Arial"/>
          <w:b w:val="0"/>
        </w:rPr>
        <w:t>he</w:t>
      </w:r>
      <w:r w:rsidR="00CE1F72">
        <w:rPr>
          <w:rStyle w:val="IntenseEmphasis"/>
          <w:rFonts w:cs="Arial"/>
          <w:b w:val="0"/>
        </w:rPr>
        <w:t xml:space="preserve"> Provincial Government</w:t>
      </w:r>
      <w:r w:rsidR="00CE6862" w:rsidRPr="00654F68">
        <w:rPr>
          <w:rStyle w:val="IntenseEmphasis"/>
          <w:rFonts w:cs="Arial"/>
          <w:b w:val="0"/>
        </w:rPr>
        <w:t xml:space="preserve"> has extended </w:t>
      </w:r>
      <w:r w:rsidR="00F61714">
        <w:rPr>
          <w:rStyle w:val="IntenseEmphasis"/>
          <w:rFonts w:cs="Arial"/>
          <w:b w:val="0"/>
        </w:rPr>
        <w:t xml:space="preserve">GTR’s </w:t>
      </w:r>
      <w:r w:rsidR="00CE6862" w:rsidRPr="00654F68">
        <w:rPr>
          <w:rStyle w:val="IntenseEmphasis"/>
          <w:rFonts w:cs="Arial"/>
          <w:b w:val="0"/>
        </w:rPr>
        <w:t>Community Transportation Grant funding</w:t>
      </w:r>
      <w:r>
        <w:rPr>
          <w:rStyle w:val="IntenseEmphasis"/>
          <w:rFonts w:cs="Arial"/>
          <w:b w:val="0"/>
        </w:rPr>
        <w:t xml:space="preserve"> timeline</w:t>
      </w:r>
      <w:r w:rsidR="00CE6862" w:rsidRPr="00654F68">
        <w:rPr>
          <w:rStyle w:val="IntenseEmphasis"/>
          <w:rFonts w:cs="Arial"/>
          <w:b w:val="0"/>
        </w:rPr>
        <w:t xml:space="preserve"> through March 2025</w:t>
      </w:r>
      <w:r>
        <w:rPr>
          <w:rStyle w:val="IntenseEmphasis"/>
          <w:rFonts w:cs="Arial"/>
          <w:b w:val="0"/>
        </w:rPr>
        <w:t xml:space="preserve"> in recognition of the impacts of the pandemic</w:t>
      </w:r>
      <w:r w:rsidR="00F61714">
        <w:rPr>
          <w:rStyle w:val="IntenseEmphasis"/>
          <w:rFonts w:cs="Arial"/>
          <w:b w:val="0"/>
        </w:rPr>
        <w:t>.</w:t>
      </w:r>
    </w:p>
    <w:bookmarkEnd w:id="0"/>
    <w:p w14:paraId="08CB38A1" w14:textId="77777777" w:rsidR="00B12E48" w:rsidRPr="00B12E48" w:rsidRDefault="005839F5" w:rsidP="00B12E48">
      <w:pPr>
        <w:pStyle w:val="ListParagraph"/>
        <w:numPr>
          <w:ilvl w:val="0"/>
          <w:numId w:val="14"/>
        </w:numPr>
        <w:spacing w:after="0"/>
        <w:contextualSpacing w:val="0"/>
        <w:rPr>
          <w:rStyle w:val="IntenseEmphasis"/>
          <w:rFonts w:cs="Arial"/>
          <w:b w:val="0"/>
          <w:bCs w:val="0"/>
        </w:rPr>
      </w:pPr>
      <w:r w:rsidRPr="00654F68">
        <w:rPr>
          <w:rStyle w:val="IntenseEmphasis"/>
          <w:rFonts w:cs="Arial"/>
          <w:bCs w:val="0"/>
        </w:rPr>
        <w:t xml:space="preserve">GTR </w:t>
      </w:r>
      <w:r w:rsidR="00A97086" w:rsidRPr="006A5BAF">
        <w:rPr>
          <w:rStyle w:val="IntenseEmphasis"/>
          <w:rFonts w:cs="Arial"/>
          <w:bCs w:val="0"/>
        </w:rPr>
        <w:t>Service Agreement Extended.</w:t>
      </w:r>
    </w:p>
    <w:p w14:paraId="7CBFEF39" w14:textId="1448BC3D" w:rsidR="0071618D" w:rsidRPr="006A5BAF" w:rsidRDefault="00A97086" w:rsidP="00B12E48">
      <w:pPr>
        <w:pStyle w:val="ListParagraph"/>
        <w:spacing w:after="240"/>
        <w:ind w:left="360"/>
        <w:contextualSpacing w:val="0"/>
        <w:rPr>
          <w:rStyle w:val="IntenseEmphasis"/>
          <w:rFonts w:cs="Arial"/>
          <w:b w:val="0"/>
          <w:bCs w:val="0"/>
        </w:rPr>
      </w:pPr>
      <w:r w:rsidRPr="006A5BAF">
        <w:rPr>
          <w:rStyle w:val="IntenseEmphasis"/>
          <w:rFonts w:cs="Arial"/>
          <w:b w:val="0"/>
        </w:rPr>
        <w:t>An</w:t>
      </w:r>
      <w:r w:rsidR="0071618D" w:rsidRPr="006A5BAF">
        <w:rPr>
          <w:rStyle w:val="IntenseEmphasis"/>
          <w:rFonts w:cs="Arial"/>
          <w:b w:val="0"/>
        </w:rPr>
        <w:t xml:space="preserve"> Amending Agreement </w:t>
      </w:r>
      <w:r w:rsidR="00CE6862" w:rsidRPr="006A5BAF">
        <w:rPr>
          <w:rStyle w:val="IntenseEmphasis"/>
          <w:rFonts w:cs="Arial"/>
          <w:b w:val="0"/>
        </w:rPr>
        <w:t xml:space="preserve">with Driverseat Owen Sound </w:t>
      </w:r>
      <w:r w:rsidR="00F61714" w:rsidRPr="006A5BAF">
        <w:rPr>
          <w:rStyle w:val="IntenseEmphasis"/>
          <w:rFonts w:cs="Arial"/>
          <w:b w:val="0"/>
        </w:rPr>
        <w:t>will</w:t>
      </w:r>
      <w:r w:rsidR="00CE6862" w:rsidRPr="006A5BAF">
        <w:rPr>
          <w:rStyle w:val="IntenseEmphasis"/>
          <w:rFonts w:cs="Arial"/>
          <w:b w:val="0"/>
        </w:rPr>
        <w:t xml:space="preserve"> </w:t>
      </w:r>
      <w:r w:rsidR="00065D52" w:rsidRPr="006A5BAF">
        <w:rPr>
          <w:rStyle w:val="IntenseEmphasis"/>
          <w:rFonts w:cs="Arial"/>
          <w:b w:val="0"/>
        </w:rPr>
        <w:t xml:space="preserve">provide GTR service through March 31, </w:t>
      </w:r>
      <w:r w:rsidR="008E0178" w:rsidRPr="006A5BAF">
        <w:rPr>
          <w:rStyle w:val="IntenseEmphasis"/>
          <w:rFonts w:cs="Arial"/>
          <w:b w:val="0"/>
        </w:rPr>
        <w:t>2025,</w:t>
      </w:r>
      <w:r w:rsidR="00CE6862" w:rsidRPr="006A5BAF">
        <w:rPr>
          <w:rStyle w:val="IntenseEmphasis"/>
          <w:rFonts w:cs="Arial"/>
          <w:b w:val="0"/>
        </w:rPr>
        <w:t xml:space="preserve"> </w:t>
      </w:r>
      <w:r w:rsidR="00F61714" w:rsidRPr="006A5BAF">
        <w:rPr>
          <w:rStyle w:val="IntenseEmphasis"/>
          <w:rFonts w:cs="Arial"/>
          <w:b w:val="0"/>
        </w:rPr>
        <w:t>at a fixed price.</w:t>
      </w:r>
    </w:p>
    <w:p w14:paraId="2343F9AF" w14:textId="77777777" w:rsidR="00B12E48" w:rsidRDefault="00610734" w:rsidP="00B12E48">
      <w:pPr>
        <w:pStyle w:val="ListParagraph"/>
        <w:numPr>
          <w:ilvl w:val="0"/>
          <w:numId w:val="14"/>
        </w:numPr>
        <w:spacing w:after="0"/>
        <w:contextualSpacing w:val="0"/>
        <w:rPr>
          <w:rFonts w:cs="Arial"/>
        </w:rPr>
      </w:pPr>
      <w:r w:rsidRPr="006A5BAF">
        <w:rPr>
          <w:rStyle w:val="IntenseEmphasis"/>
          <w:rFonts w:cs="Arial"/>
          <w:bCs w:val="0"/>
        </w:rPr>
        <w:t>Wheelchair-Accessible Trips Agreement</w:t>
      </w:r>
      <w:r w:rsidR="005839F5" w:rsidRPr="006A5BAF">
        <w:rPr>
          <w:rStyle w:val="IntenseEmphasis"/>
          <w:rFonts w:cs="Arial"/>
          <w:bCs w:val="0"/>
        </w:rPr>
        <w:t xml:space="preserve"> Expected </w:t>
      </w:r>
      <w:r w:rsidRPr="006A5BAF">
        <w:rPr>
          <w:rStyle w:val="IntenseEmphasis"/>
          <w:rFonts w:cs="Arial"/>
          <w:bCs w:val="0"/>
        </w:rPr>
        <w:t>in August</w:t>
      </w:r>
      <w:r w:rsidRPr="006A5BAF">
        <w:rPr>
          <w:rStyle w:val="IntenseEmphasis"/>
          <w:rFonts w:cs="Arial"/>
          <w:b w:val="0"/>
        </w:rPr>
        <w:t>.</w:t>
      </w:r>
    </w:p>
    <w:p w14:paraId="3B711C5B" w14:textId="26EB12FB" w:rsidR="00CE1F72" w:rsidRPr="005A7A65" w:rsidRDefault="00F61714" w:rsidP="00B12E48">
      <w:pPr>
        <w:pStyle w:val="ListParagraph"/>
        <w:spacing w:after="240"/>
        <w:ind w:left="360"/>
        <w:contextualSpacing w:val="0"/>
        <w:rPr>
          <w:rStyle w:val="IntenseEmphasis"/>
          <w:rFonts w:cs="Arial"/>
          <w:b w:val="0"/>
          <w:bCs w:val="0"/>
        </w:rPr>
      </w:pPr>
      <w:r w:rsidRPr="006A5BAF">
        <w:rPr>
          <w:rFonts w:cs="Arial"/>
        </w:rPr>
        <w:t xml:space="preserve">A well-established regional provider is expected to confirm an agreement </w:t>
      </w:r>
      <w:r w:rsidR="00CE1F72" w:rsidRPr="006A5BAF">
        <w:rPr>
          <w:rFonts w:cs="Arial"/>
        </w:rPr>
        <w:t xml:space="preserve">with the County </w:t>
      </w:r>
      <w:r w:rsidRPr="006A5BAF">
        <w:rPr>
          <w:rFonts w:cs="Arial"/>
        </w:rPr>
        <w:t>in August</w:t>
      </w:r>
      <w:r w:rsidR="00CE1F72" w:rsidRPr="006A5BAF">
        <w:rPr>
          <w:rFonts w:cs="Arial"/>
        </w:rPr>
        <w:t xml:space="preserve"> in order</w:t>
      </w:r>
      <w:r w:rsidRPr="006A5BAF">
        <w:rPr>
          <w:rFonts w:cs="Arial"/>
        </w:rPr>
        <w:t xml:space="preserve"> to provide wheelchair-accessible trips </w:t>
      </w:r>
      <w:r w:rsidR="00CE1F72" w:rsidRPr="006A5BAF">
        <w:rPr>
          <w:rFonts w:cs="Arial"/>
        </w:rPr>
        <w:t>for the</w:t>
      </w:r>
      <w:r w:rsidRPr="006A5BAF">
        <w:rPr>
          <w:rFonts w:cs="Arial"/>
        </w:rPr>
        <w:t xml:space="preserve"> GTR </w:t>
      </w:r>
      <w:r w:rsidR="006A5BAF" w:rsidRPr="005A7A65">
        <w:rPr>
          <w:rFonts w:cs="Arial"/>
        </w:rPr>
        <w:t>as</w:t>
      </w:r>
      <w:r w:rsidR="006A5BAF" w:rsidRPr="006A5BAF">
        <w:rPr>
          <w:rFonts w:cs="Arial"/>
        </w:rPr>
        <w:t xml:space="preserve"> </w:t>
      </w:r>
      <w:r w:rsidRPr="006A5BAF">
        <w:rPr>
          <w:rFonts w:cs="Arial"/>
        </w:rPr>
        <w:t xml:space="preserve">the previous provider had become </w:t>
      </w:r>
      <w:r w:rsidR="006A5BAF" w:rsidRPr="005A7A65">
        <w:rPr>
          <w:rFonts w:cs="Arial"/>
        </w:rPr>
        <w:t>unavailable.</w:t>
      </w:r>
    </w:p>
    <w:p w14:paraId="04093CDA" w14:textId="77777777" w:rsidR="00B12E48" w:rsidRDefault="005B5FBB" w:rsidP="00B12E48">
      <w:pPr>
        <w:pStyle w:val="ListParagraph"/>
        <w:numPr>
          <w:ilvl w:val="0"/>
          <w:numId w:val="14"/>
        </w:numPr>
        <w:spacing w:after="0"/>
        <w:contextualSpacing w:val="0"/>
        <w:rPr>
          <w:rFonts w:cs="Arial"/>
        </w:rPr>
      </w:pPr>
      <w:r w:rsidRPr="006A5BAF">
        <w:rPr>
          <w:rStyle w:val="IntenseEmphasis"/>
          <w:rFonts w:cs="Arial"/>
          <w:bCs w:val="0"/>
        </w:rPr>
        <w:t>GTR enrolled</w:t>
      </w:r>
      <w:r w:rsidRPr="00CE1F72">
        <w:rPr>
          <w:rStyle w:val="IntenseEmphasis"/>
          <w:rFonts w:cs="Arial"/>
          <w:bCs w:val="0"/>
        </w:rPr>
        <w:t xml:space="preserve"> in Google Transit</w:t>
      </w:r>
      <w:r w:rsidRPr="005A7A65">
        <w:rPr>
          <w:rFonts w:asciiTheme="minorHAnsi" w:hAnsiTheme="minorHAnsi"/>
        </w:rPr>
        <w:t>.</w:t>
      </w:r>
    </w:p>
    <w:p w14:paraId="6D5D9D99" w14:textId="03773EDF" w:rsidR="005B5FBB" w:rsidRPr="005A7A65" w:rsidRDefault="005B5FBB" w:rsidP="00B12E48">
      <w:pPr>
        <w:pStyle w:val="ListParagraph"/>
        <w:spacing w:after="240"/>
        <w:ind w:left="360"/>
        <w:contextualSpacing w:val="0"/>
        <w:rPr>
          <w:rFonts w:cs="Arial"/>
        </w:rPr>
      </w:pPr>
      <w:r w:rsidRPr="005A7A65">
        <w:rPr>
          <w:rFonts w:cs="Arial"/>
        </w:rPr>
        <w:t xml:space="preserve">Google Transit is a free service offered by Google to qualifying transit services. </w:t>
      </w:r>
      <w:r w:rsidR="00D3338C" w:rsidRPr="005A7A65">
        <w:rPr>
          <w:rFonts w:cs="Arial"/>
        </w:rPr>
        <w:t>Google Transit enables the public to see G</w:t>
      </w:r>
      <w:r w:rsidR="00CE1F72">
        <w:rPr>
          <w:rFonts w:cs="Arial"/>
        </w:rPr>
        <w:t>TR</w:t>
      </w:r>
      <w:r w:rsidR="00D3338C" w:rsidRPr="005A7A65">
        <w:rPr>
          <w:rFonts w:cs="Arial"/>
        </w:rPr>
        <w:t xml:space="preserve"> routes and schedule</w:t>
      </w:r>
      <w:r w:rsidR="00CE1F72">
        <w:rPr>
          <w:rFonts w:cs="Arial"/>
        </w:rPr>
        <w:t>s</w:t>
      </w:r>
      <w:r w:rsidR="00D3338C" w:rsidRPr="005A7A65">
        <w:rPr>
          <w:rFonts w:cs="Arial"/>
        </w:rPr>
        <w:t xml:space="preserve"> when </w:t>
      </w:r>
      <w:r w:rsidR="00C97D10">
        <w:rPr>
          <w:rFonts w:cs="Arial"/>
        </w:rPr>
        <w:t>searching</w:t>
      </w:r>
      <w:r w:rsidR="00D3338C" w:rsidRPr="005A7A65">
        <w:rPr>
          <w:rFonts w:cs="Arial"/>
        </w:rPr>
        <w:t xml:space="preserve"> for directions within or connecting to our service area</w:t>
      </w:r>
      <w:r w:rsidR="00155922">
        <w:rPr>
          <w:rFonts w:cs="Arial"/>
        </w:rPr>
        <w:t>.</w:t>
      </w:r>
    </w:p>
    <w:p w14:paraId="4EE96F34" w14:textId="77777777" w:rsidR="00B12E48" w:rsidRDefault="00CB0073" w:rsidP="00B12E48">
      <w:pPr>
        <w:pStyle w:val="ListParagraph"/>
        <w:numPr>
          <w:ilvl w:val="0"/>
          <w:numId w:val="14"/>
        </w:numPr>
        <w:spacing w:after="0"/>
        <w:contextualSpacing w:val="0"/>
        <w:rPr>
          <w:rFonts w:cs="Arial"/>
        </w:rPr>
      </w:pPr>
      <w:r w:rsidRPr="00654F68">
        <w:rPr>
          <w:rFonts w:cs="Arial"/>
          <w:b/>
          <w:bCs/>
        </w:rPr>
        <w:t>Fuel Cost Increases</w:t>
      </w:r>
      <w:r w:rsidRPr="00654F68">
        <w:rPr>
          <w:rFonts w:cs="Arial"/>
        </w:rPr>
        <w:t>.</w:t>
      </w:r>
    </w:p>
    <w:p w14:paraId="3E7E4782" w14:textId="186920B4" w:rsidR="005A0FAF" w:rsidRDefault="00846F4B" w:rsidP="00B12E48">
      <w:pPr>
        <w:pStyle w:val="ListParagraph"/>
        <w:spacing w:after="240"/>
        <w:ind w:left="360"/>
        <w:contextualSpacing w:val="0"/>
        <w:rPr>
          <w:rFonts w:cs="Arial"/>
        </w:rPr>
      </w:pPr>
      <w:r>
        <w:rPr>
          <w:rFonts w:cs="Arial"/>
        </w:rPr>
        <w:t xml:space="preserve">Events beyond </w:t>
      </w:r>
      <w:r w:rsidR="00990E36">
        <w:rPr>
          <w:rFonts w:cs="Arial"/>
        </w:rPr>
        <w:t>the County’s</w:t>
      </w:r>
      <w:r>
        <w:rPr>
          <w:rFonts w:cs="Arial"/>
        </w:rPr>
        <w:t xml:space="preserve"> control are </w:t>
      </w:r>
      <w:r w:rsidR="00F61714">
        <w:rPr>
          <w:rFonts w:cs="Arial"/>
        </w:rPr>
        <w:t xml:space="preserve">continuing to bring challenges. Just as pandemic restrictions were </w:t>
      </w:r>
      <w:r w:rsidR="00804660">
        <w:rPr>
          <w:rFonts w:cs="Arial"/>
        </w:rPr>
        <w:t>easing</w:t>
      </w:r>
      <w:r w:rsidR="00F61714">
        <w:rPr>
          <w:rFonts w:cs="Arial"/>
        </w:rPr>
        <w:t xml:space="preserve">, the </w:t>
      </w:r>
      <w:r w:rsidR="00040423">
        <w:rPr>
          <w:rFonts w:cs="Arial"/>
        </w:rPr>
        <w:t>price</w:t>
      </w:r>
      <w:r w:rsidR="00F61714">
        <w:rPr>
          <w:rFonts w:cs="Arial"/>
        </w:rPr>
        <w:t xml:space="preserve"> of fuel </w:t>
      </w:r>
      <w:r w:rsidR="00040423">
        <w:rPr>
          <w:rFonts w:cs="Arial"/>
        </w:rPr>
        <w:t>quickly rose</w:t>
      </w:r>
      <w:r w:rsidR="00804660">
        <w:rPr>
          <w:rFonts w:cs="Arial"/>
        </w:rPr>
        <w:t xml:space="preserve"> by 35% </w:t>
      </w:r>
      <w:r w:rsidR="00F61714">
        <w:rPr>
          <w:rFonts w:cs="Arial"/>
        </w:rPr>
        <w:t xml:space="preserve">to more than $2 per </w:t>
      </w:r>
      <w:r w:rsidR="00124BCA">
        <w:rPr>
          <w:rFonts w:cs="Arial"/>
        </w:rPr>
        <w:t>l</w:t>
      </w:r>
      <w:r w:rsidR="00F61714">
        <w:rPr>
          <w:rFonts w:cs="Arial"/>
        </w:rPr>
        <w:t xml:space="preserve">itre. </w:t>
      </w:r>
      <w:r w:rsidR="00654F68">
        <w:rPr>
          <w:rFonts w:cs="Arial"/>
        </w:rPr>
        <w:t xml:space="preserve">GTR’s fuel costs increased by $7,000 </w:t>
      </w:r>
      <w:r w:rsidR="00F61714">
        <w:rPr>
          <w:rFonts w:cs="Arial"/>
        </w:rPr>
        <w:t>in June</w:t>
      </w:r>
      <w:r w:rsidR="00C74AC4">
        <w:rPr>
          <w:rFonts w:cs="Arial"/>
        </w:rPr>
        <w:t xml:space="preserve"> alone</w:t>
      </w:r>
      <w:r w:rsidR="00F61714">
        <w:rPr>
          <w:rFonts w:cs="Arial"/>
        </w:rPr>
        <w:t>.</w:t>
      </w:r>
    </w:p>
    <w:p w14:paraId="20BB3025" w14:textId="02C0EE30" w:rsidR="00A95227" w:rsidRPr="00654F68" w:rsidRDefault="00040423" w:rsidP="005A0FAF">
      <w:pPr>
        <w:pStyle w:val="ListParagraph"/>
        <w:spacing w:after="240"/>
        <w:ind w:left="360"/>
        <w:contextualSpacing w:val="0"/>
        <w:rPr>
          <w:rFonts w:cs="Arial"/>
        </w:rPr>
      </w:pPr>
      <w:r>
        <w:rPr>
          <w:rFonts w:cs="Arial"/>
        </w:rPr>
        <w:t xml:space="preserve">Annualized, this cost increase is expected to be </w:t>
      </w:r>
      <w:r w:rsidR="00A95227" w:rsidRPr="00654F68">
        <w:rPr>
          <w:rFonts w:cs="Arial"/>
        </w:rPr>
        <w:t>$</w:t>
      </w:r>
      <w:r w:rsidR="00990E36">
        <w:rPr>
          <w:rFonts w:cs="Arial"/>
        </w:rPr>
        <w:t>50</w:t>
      </w:r>
      <w:r w:rsidR="00A95227">
        <w:rPr>
          <w:rFonts w:cs="Arial"/>
        </w:rPr>
        <w:t xml:space="preserve">,000 </w:t>
      </w:r>
      <w:r w:rsidR="00804660">
        <w:rPr>
          <w:rFonts w:cs="Arial"/>
        </w:rPr>
        <w:t>to</w:t>
      </w:r>
      <w:r w:rsidR="00A95227">
        <w:rPr>
          <w:rFonts w:cs="Arial"/>
        </w:rPr>
        <w:t xml:space="preserve"> $</w:t>
      </w:r>
      <w:r w:rsidR="00990E36">
        <w:rPr>
          <w:rFonts w:cs="Arial"/>
        </w:rPr>
        <w:t>7</w:t>
      </w:r>
      <w:r w:rsidR="00A95227">
        <w:rPr>
          <w:rFonts w:cs="Arial"/>
        </w:rPr>
        <w:t>0,000</w:t>
      </w:r>
      <w:r w:rsidR="00654F68">
        <w:rPr>
          <w:rFonts w:cs="Arial"/>
        </w:rPr>
        <w:t xml:space="preserve"> </w:t>
      </w:r>
      <w:r w:rsidR="00804660">
        <w:rPr>
          <w:rFonts w:cs="Arial"/>
        </w:rPr>
        <w:t xml:space="preserve">in 2022, and </w:t>
      </w:r>
      <w:r w:rsidR="005B391D">
        <w:rPr>
          <w:rFonts w:cs="Arial"/>
        </w:rPr>
        <w:t>potentially $</w:t>
      </w:r>
      <w:r w:rsidR="00990E36">
        <w:rPr>
          <w:rFonts w:cs="Arial"/>
        </w:rPr>
        <w:t>65</w:t>
      </w:r>
      <w:r w:rsidR="00654F68" w:rsidRPr="00654F68">
        <w:rPr>
          <w:rFonts w:cs="Arial"/>
        </w:rPr>
        <w:t xml:space="preserve">,000 </w:t>
      </w:r>
      <w:r w:rsidR="00804660">
        <w:rPr>
          <w:rFonts w:cs="Arial"/>
        </w:rPr>
        <w:t>to</w:t>
      </w:r>
      <w:r w:rsidR="00654F68" w:rsidRPr="00654F68">
        <w:rPr>
          <w:rFonts w:cs="Arial"/>
        </w:rPr>
        <w:t xml:space="preserve"> $</w:t>
      </w:r>
      <w:r w:rsidR="00990E36">
        <w:rPr>
          <w:rFonts w:cs="Arial"/>
        </w:rPr>
        <w:t>85</w:t>
      </w:r>
      <w:r w:rsidR="00654F68" w:rsidRPr="00654F68">
        <w:rPr>
          <w:rFonts w:cs="Arial"/>
        </w:rPr>
        <w:t>,000</w:t>
      </w:r>
      <w:r w:rsidR="00804660">
        <w:rPr>
          <w:rFonts w:cs="Arial"/>
        </w:rPr>
        <w:t xml:space="preserve"> or more in 2023.</w:t>
      </w:r>
    </w:p>
    <w:p w14:paraId="76C11488" w14:textId="77777777" w:rsidR="00B12E48" w:rsidRDefault="00EC1C7B" w:rsidP="00B12E48">
      <w:pPr>
        <w:pStyle w:val="ListParagraph"/>
        <w:numPr>
          <w:ilvl w:val="0"/>
          <w:numId w:val="14"/>
        </w:numPr>
        <w:spacing w:after="0"/>
        <w:contextualSpacing w:val="0"/>
        <w:rPr>
          <w:rFonts w:cs="Arial"/>
        </w:rPr>
      </w:pPr>
      <w:r w:rsidRPr="00654F68">
        <w:rPr>
          <w:rFonts w:cs="Arial"/>
          <w:b/>
          <w:bCs/>
        </w:rPr>
        <w:t>GTR Sustainab</w:t>
      </w:r>
      <w:r w:rsidR="00241A1F">
        <w:rPr>
          <w:rFonts w:cs="Arial"/>
          <w:b/>
          <w:bCs/>
        </w:rPr>
        <w:t>ility</w:t>
      </w:r>
      <w:r w:rsidR="00990E36">
        <w:rPr>
          <w:rFonts w:cs="Arial"/>
          <w:b/>
          <w:bCs/>
        </w:rPr>
        <w:t xml:space="preserve"> </w:t>
      </w:r>
      <w:r w:rsidRPr="00654F68">
        <w:rPr>
          <w:rFonts w:cs="Arial"/>
          <w:b/>
          <w:bCs/>
        </w:rPr>
        <w:t>Business Plan</w:t>
      </w:r>
      <w:r w:rsidR="002C485E">
        <w:rPr>
          <w:rFonts w:cs="Arial"/>
          <w:b/>
          <w:bCs/>
        </w:rPr>
        <w:t xml:space="preserve"> Project</w:t>
      </w:r>
      <w:r w:rsidRPr="00654F68">
        <w:rPr>
          <w:rFonts w:cs="Arial"/>
          <w:b/>
          <w:bCs/>
        </w:rPr>
        <w:t>.</w:t>
      </w:r>
    </w:p>
    <w:p w14:paraId="5E6B9F3A" w14:textId="14184AFF" w:rsidR="00B12E48" w:rsidRDefault="00EC1C7B" w:rsidP="00B12E48">
      <w:pPr>
        <w:pStyle w:val="ListParagraph"/>
        <w:spacing w:after="240"/>
        <w:ind w:left="360"/>
        <w:contextualSpacing w:val="0"/>
        <w:rPr>
          <w:rFonts w:cs="Arial"/>
        </w:rPr>
      </w:pPr>
      <w:r w:rsidRPr="00654F68">
        <w:rPr>
          <w:rFonts w:cs="Arial"/>
        </w:rPr>
        <w:t xml:space="preserve">In view of the recent upsurge in both ridership and fuel costs, </w:t>
      </w:r>
      <w:r w:rsidR="00241A1F">
        <w:rPr>
          <w:rFonts w:cs="Arial"/>
        </w:rPr>
        <w:t>staff recommend</w:t>
      </w:r>
      <w:r w:rsidRPr="00654F68">
        <w:rPr>
          <w:rFonts w:cs="Arial"/>
        </w:rPr>
        <w:t xml:space="preserve"> develop</w:t>
      </w:r>
      <w:r w:rsidR="00241A1F">
        <w:rPr>
          <w:rFonts w:cs="Arial"/>
        </w:rPr>
        <w:t>ment</w:t>
      </w:r>
      <w:r w:rsidRPr="00654F68">
        <w:rPr>
          <w:rFonts w:cs="Arial"/>
        </w:rPr>
        <w:t xml:space="preserve"> </w:t>
      </w:r>
      <w:r w:rsidR="00241A1F">
        <w:rPr>
          <w:rFonts w:cs="Arial"/>
        </w:rPr>
        <w:t xml:space="preserve">of </w:t>
      </w:r>
      <w:r w:rsidRPr="00654F68">
        <w:rPr>
          <w:rFonts w:cs="Arial"/>
        </w:rPr>
        <w:t xml:space="preserve">a </w:t>
      </w:r>
      <w:r w:rsidR="009C1643">
        <w:rPr>
          <w:rFonts w:cs="Arial"/>
        </w:rPr>
        <w:t>project</w:t>
      </w:r>
      <w:r w:rsidR="00241A1F">
        <w:rPr>
          <w:rFonts w:cs="Arial"/>
        </w:rPr>
        <w:t xml:space="preserve"> to examine opportunities for revenue generation, cost containment and service enhancement </w:t>
      </w:r>
      <w:r w:rsidRPr="00654F68">
        <w:rPr>
          <w:rFonts w:cs="Arial"/>
        </w:rPr>
        <w:t>for 2023 – 2028, based on operating experience to date</w:t>
      </w:r>
      <w:r w:rsidR="009C1643">
        <w:rPr>
          <w:rFonts w:cs="Arial"/>
        </w:rPr>
        <w:t>, emerging funding opportunities</w:t>
      </w:r>
      <w:r w:rsidR="00124BCA">
        <w:rPr>
          <w:rFonts w:cs="Arial"/>
        </w:rPr>
        <w:t>,</w:t>
      </w:r>
      <w:r w:rsidR="00241A1F">
        <w:rPr>
          <w:rFonts w:cs="Arial"/>
        </w:rPr>
        <w:t xml:space="preserve"> and sector best practices</w:t>
      </w:r>
      <w:r w:rsidRPr="00654F68">
        <w:rPr>
          <w:rFonts w:cs="Arial"/>
        </w:rPr>
        <w:t>.</w:t>
      </w:r>
    </w:p>
    <w:p w14:paraId="54023C06" w14:textId="77777777" w:rsidR="00464B32" w:rsidRDefault="00464B32">
      <w:pPr>
        <w:rPr>
          <w:rFonts w:eastAsiaTheme="majorEastAsia" w:cstheme="majorBidi"/>
          <w:sz w:val="40"/>
          <w:szCs w:val="22"/>
        </w:rPr>
      </w:pPr>
      <w:r>
        <w:br w:type="page"/>
      </w:r>
    </w:p>
    <w:p w14:paraId="2F5764B7" w14:textId="2B64C5BA" w:rsidR="00121FCB" w:rsidRPr="00654F68" w:rsidRDefault="00121FCB" w:rsidP="005A7A65">
      <w:pPr>
        <w:pStyle w:val="Heading1"/>
      </w:pPr>
      <w:r w:rsidRPr="00654F68">
        <w:lastRenderedPageBreak/>
        <w:t>Background and Discussion</w:t>
      </w:r>
    </w:p>
    <w:p w14:paraId="2C76BBBC" w14:textId="77777777" w:rsidR="003F4724" w:rsidRPr="003F4724" w:rsidRDefault="00040423" w:rsidP="009E3331">
      <w:pPr>
        <w:pStyle w:val="ListParagraph"/>
        <w:numPr>
          <w:ilvl w:val="0"/>
          <w:numId w:val="19"/>
        </w:numPr>
        <w:spacing w:after="240"/>
        <w:contextualSpacing w:val="0"/>
        <w:rPr>
          <w:rStyle w:val="IntenseEmphasis"/>
          <w:rFonts w:cs="Arial"/>
          <w:b w:val="0"/>
          <w:bCs w:val="0"/>
        </w:rPr>
      </w:pPr>
      <w:r w:rsidRPr="00654F68">
        <w:rPr>
          <w:rStyle w:val="IntenseEmphasis"/>
          <w:rFonts w:cs="Arial"/>
          <w:bCs w:val="0"/>
        </w:rPr>
        <w:t xml:space="preserve">Service Expansion </w:t>
      </w:r>
      <w:r>
        <w:rPr>
          <w:rStyle w:val="IntenseEmphasis"/>
          <w:rFonts w:cs="Arial"/>
          <w:bCs w:val="0"/>
        </w:rPr>
        <w:t xml:space="preserve">Highly Successful. </w:t>
      </w:r>
    </w:p>
    <w:p w14:paraId="268BC701" w14:textId="39956B1E" w:rsidR="00040423" w:rsidRPr="00EC5F2D" w:rsidRDefault="00040423" w:rsidP="009E3331">
      <w:pPr>
        <w:spacing w:after="240"/>
        <w:rPr>
          <w:rStyle w:val="IntenseEmphasis"/>
          <w:rFonts w:cs="Arial"/>
          <w:b w:val="0"/>
          <w:bCs w:val="0"/>
        </w:rPr>
      </w:pPr>
      <w:r w:rsidRPr="00EC5F2D">
        <w:rPr>
          <w:rStyle w:val="IntenseEmphasis"/>
          <w:rFonts w:cs="Arial"/>
          <w:b w:val="0"/>
        </w:rPr>
        <w:t xml:space="preserve">The public’s response is amply rewarding Council’s investment in more days per week and more runs per day. Since the expansion began on April 1, 2022, average monthly ridership </w:t>
      </w:r>
      <w:r w:rsidR="00C97D10">
        <w:rPr>
          <w:rStyle w:val="IntenseEmphasis"/>
          <w:rFonts w:cs="Arial"/>
          <w:b w:val="0"/>
        </w:rPr>
        <w:t>has been</w:t>
      </w:r>
      <w:r w:rsidRPr="00EC5F2D">
        <w:rPr>
          <w:rStyle w:val="IntenseEmphasis"/>
          <w:rFonts w:cs="Arial"/>
          <w:b w:val="0"/>
        </w:rPr>
        <w:t xml:space="preserve"> up by 240%.</w:t>
      </w:r>
    </w:p>
    <w:p w14:paraId="49AFC477" w14:textId="3375EC28" w:rsidR="005B5FBB" w:rsidRDefault="005B5FBB" w:rsidP="009E3331">
      <w:pPr>
        <w:spacing w:after="240"/>
        <w:rPr>
          <w:rStyle w:val="IntenseEmphasis"/>
          <w:rFonts w:cs="Arial"/>
          <w:b w:val="0"/>
        </w:rPr>
      </w:pPr>
      <w:r w:rsidRPr="00EC5F2D">
        <w:rPr>
          <w:rStyle w:val="IntenseEmphasis"/>
          <w:rFonts w:cs="Arial"/>
          <w:b w:val="0"/>
        </w:rPr>
        <w:t xml:space="preserve">Due to ridership growth, Routes 1 </w:t>
      </w:r>
      <w:r w:rsidR="00EC5F2D">
        <w:rPr>
          <w:rStyle w:val="IntenseEmphasis"/>
          <w:rFonts w:cs="Arial"/>
          <w:b w:val="0"/>
        </w:rPr>
        <w:t xml:space="preserve">(Owen Sound to Dundalk) </w:t>
      </w:r>
      <w:r w:rsidRPr="00EC5F2D">
        <w:rPr>
          <w:rStyle w:val="IntenseEmphasis"/>
          <w:rFonts w:cs="Arial"/>
          <w:b w:val="0"/>
        </w:rPr>
        <w:t xml:space="preserve">and </w:t>
      </w:r>
      <w:r w:rsidR="00EC5F2D">
        <w:rPr>
          <w:rStyle w:val="IntenseEmphasis"/>
          <w:rFonts w:cs="Arial"/>
          <w:b w:val="0"/>
        </w:rPr>
        <w:t xml:space="preserve">Routes </w:t>
      </w:r>
      <w:r w:rsidRPr="00EC5F2D">
        <w:rPr>
          <w:rStyle w:val="IntenseEmphasis"/>
          <w:rFonts w:cs="Arial"/>
          <w:b w:val="0"/>
        </w:rPr>
        <w:t>2</w:t>
      </w:r>
      <w:r w:rsidR="00EC5F2D">
        <w:rPr>
          <w:rStyle w:val="IntenseEmphasis"/>
          <w:rFonts w:cs="Arial"/>
          <w:b w:val="0"/>
        </w:rPr>
        <w:t xml:space="preserve"> (Dundalk to Orangeville)</w:t>
      </w:r>
      <w:r w:rsidRPr="00EC5F2D">
        <w:rPr>
          <w:rStyle w:val="IntenseEmphasis"/>
          <w:rFonts w:cs="Arial"/>
          <w:b w:val="0"/>
        </w:rPr>
        <w:t xml:space="preserve"> buses are occasionally booked almost to capacity, leaving little or no room for walk-on passengers</w:t>
      </w:r>
      <w:r w:rsidR="00EC5F2D">
        <w:rPr>
          <w:rStyle w:val="IntenseEmphasis"/>
          <w:rFonts w:cs="Arial"/>
          <w:b w:val="0"/>
        </w:rPr>
        <w:t xml:space="preserve">. </w:t>
      </w:r>
      <w:r w:rsidR="00A3120A">
        <w:rPr>
          <w:rStyle w:val="IntenseEmphasis"/>
          <w:rFonts w:cs="Arial"/>
          <w:b w:val="0"/>
        </w:rPr>
        <w:t xml:space="preserve">Although this is fantastic news for ridership numbers, the </w:t>
      </w:r>
      <w:r w:rsidR="00EC5F2D">
        <w:rPr>
          <w:rStyle w:val="IntenseEmphasis"/>
          <w:rFonts w:cs="Arial"/>
          <w:b w:val="0"/>
        </w:rPr>
        <w:t xml:space="preserve">GTR </w:t>
      </w:r>
      <w:r w:rsidR="00A3120A">
        <w:rPr>
          <w:rStyle w:val="IntenseEmphasis"/>
          <w:rFonts w:cs="Arial"/>
          <w:b w:val="0"/>
        </w:rPr>
        <w:t>is</w:t>
      </w:r>
      <w:r w:rsidR="00EC5F2D">
        <w:rPr>
          <w:rStyle w:val="IntenseEmphasis"/>
          <w:rFonts w:cs="Arial"/>
          <w:b w:val="0"/>
        </w:rPr>
        <w:t xml:space="preserve"> </w:t>
      </w:r>
      <w:r w:rsidRPr="00EC5F2D">
        <w:rPr>
          <w:rStyle w:val="IntenseEmphasis"/>
          <w:rFonts w:cs="Arial"/>
          <w:b w:val="0"/>
        </w:rPr>
        <w:t xml:space="preserve">required to permit walk-ons in order to meet Google’s definition of </w:t>
      </w:r>
      <w:r w:rsidR="00A3120A" w:rsidRPr="00EC5F2D">
        <w:rPr>
          <w:rStyle w:val="IntenseEmphasis"/>
          <w:rFonts w:cs="Arial"/>
          <w:b w:val="0"/>
        </w:rPr>
        <w:t>transit and</w:t>
      </w:r>
      <w:r w:rsidRPr="00EC5F2D">
        <w:rPr>
          <w:rStyle w:val="IntenseEmphasis"/>
          <w:rFonts w:cs="Arial"/>
          <w:b w:val="0"/>
        </w:rPr>
        <w:t xml:space="preserve"> qualify to be enrolled in Google Transit</w:t>
      </w:r>
      <w:r w:rsidR="005A7A65">
        <w:rPr>
          <w:rStyle w:val="IntenseEmphasis"/>
          <w:rFonts w:cs="Arial"/>
          <w:b w:val="0"/>
        </w:rPr>
        <w:t>. Staff and Driverseat are monitoring the situation closely.</w:t>
      </w:r>
    </w:p>
    <w:p w14:paraId="4DF18A7B" w14:textId="75A88C49" w:rsidR="00464B32" w:rsidRDefault="00464B32" w:rsidP="009E3331">
      <w:pPr>
        <w:spacing w:after="240"/>
        <w:rPr>
          <w:rStyle w:val="IntenseEmphasis"/>
          <w:rFonts w:cs="Arial"/>
          <w:b w:val="0"/>
        </w:rPr>
      </w:pPr>
      <w:r w:rsidRPr="00E41C93">
        <w:rPr>
          <w:rFonts w:cs="Arial"/>
          <w:noProof/>
        </w:rPr>
        <w:drawing>
          <wp:inline distT="0" distB="0" distL="0" distR="0" wp14:anchorId="2DB19C8D" wp14:editId="3308A3AE">
            <wp:extent cx="5940154" cy="3467595"/>
            <wp:effectExtent l="0" t="0" r="3810" b="0"/>
            <wp:docPr id="1" name="Picture 1" descr="Total GTR Ridership September 2020 to June 2022&#10;&#10;Figure 1 Monthly GTR passenger counts go from 29 to 1,750 in 22 months&#10;&#10;Description automatically generated">
              <a:extLst xmlns:a="http://schemas.openxmlformats.org/drawingml/2006/main">
                <a:ext uri="{FF2B5EF4-FFF2-40B4-BE49-F238E27FC236}">
                  <a16:creationId xmlns:a16="http://schemas.microsoft.com/office/drawing/2014/main" id="{E348E3EA-44C1-A740-97C9-528FCB225F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otal GTR Ridership September 2020 to June 2022&#10;&#10;Figure 1 Monthly GTR passenger counts go from 29 to 1,750 in 22 months&#10;&#10;Description automatically generated">
                      <a:extLst>
                        <a:ext uri="{FF2B5EF4-FFF2-40B4-BE49-F238E27FC236}">
                          <a16:creationId xmlns:a16="http://schemas.microsoft.com/office/drawing/2014/main" id="{E348E3EA-44C1-A740-97C9-528FCB225FA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70767" cy="3485466"/>
                    </a:xfrm>
                    <a:prstGeom prst="rect">
                      <a:avLst/>
                    </a:prstGeom>
                  </pic:spPr>
                </pic:pic>
              </a:graphicData>
            </a:graphic>
          </wp:inline>
        </w:drawing>
      </w:r>
    </w:p>
    <w:p w14:paraId="452F86C0" w14:textId="77777777" w:rsidR="00032E17" w:rsidRPr="005A7A65" w:rsidRDefault="00032E17" w:rsidP="00032E17">
      <w:pPr>
        <w:pStyle w:val="Caption"/>
        <w:rPr>
          <w:rFonts w:cs="Arial"/>
          <w:color w:val="auto"/>
          <w:sz w:val="20"/>
          <w:szCs w:val="20"/>
        </w:rPr>
      </w:pPr>
      <w:r w:rsidRPr="005A7A65">
        <w:rPr>
          <w:color w:val="auto"/>
          <w:sz w:val="20"/>
          <w:szCs w:val="20"/>
        </w:rPr>
        <w:t xml:space="preserve">Figure </w:t>
      </w:r>
      <w:r w:rsidRPr="005A7A65">
        <w:rPr>
          <w:color w:val="auto"/>
          <w:sz w:val="20"/>
          <w:szCs w:val="20"/>
        </w:rPr>
        <w:fldChar w:fldCharType="begin"/>
      </w:r>
      <w:r w:rsidRPr="005A7A65">
        <w:rPr>
          <w:color w:val="auto"/>
          <w:sz w:val="20"/>
          <w:szCs w:val="20"/>
        </w:rPr>
        <w:instrText xml:space="preserve"> SEQ Figure \* ARABIC </w:instrText>
      </w:r>
      <w:r w:rsidRPr="005A7A65">
        <w:rPr>
          <w:color w:val="auto"/>
          <w:sz w:val="20"/>
          <w:szCs w:val="20"/>
        </w:rPr>
        <w:fldChar w:fldCharType="separate"/>
      </w:r>
      <w:r>
        <w:rPr>
          <w:noProof/>
          <w:color w:val="auto"/>
          <w:sz w:val="20"/>
          <w:szCs w:val="20"/>
        </w:rPr>
        <w:t>1</w:t>
      </w:r>
      <w:r w:rsidRPr="005A7A65">
        <w:rPr>
          <w:noProof/>
          <w:color w:val="auto"/>
          <w:sz w:val="20"/>
          <w:szCs w:val="20"/>
        </w:rPr>
        <w:fldChar w:fldCharType="end"/>
      </w:r>
      <w:r w:rsidRPr="005A7A65">
        <w:rPr>
          <w:color w:val="auto"/>
          <w:sz w:val="20"/>
          <w:szCs w:val="20"/>
        </w:rPr>
        <w:t xml:space="preserve"> Monthly GTR passenger counts go from 29 to 1,750 in 22 months</w:t>
      </w:r>
    </w:p>
    <w:p w14:paraId="68B058B0" w14:textId="6663AC01" w:rsidR="00055682" w:rsidRPr="00055682" w:rsidRDefault="00055682" w:rsidP="009E3331">
      <w:pPr>
        <w:spacing w:after="240"/>
        <w:rPr>
          <w:rStyle w:val="IntenseEmphasis"/>
          <w:rFonts w:cs="Arial"/>
          <w:bCs w:val="0"/>
        </w:rPr>
      </w:pPr>
      <w:r w:rsidRPr="00055682">
        <w:rPr>
          <w:rStyle w:val="IntenseEmphasis"/>
          <w:rFonts w:cs="Arial"/>
          <w:bCs w:val="0"/>
        </w:rPr>
        <w:t>Estimated Costs of Service Expansion</w:t>
      </w:r>
    </w:p>
    <w:p w14:paraId="262F1778" w14:textId="7248AA0B" w:rsidR="000F259C" w:rsidRDefault="00C32AD5" w:rsidP="009E3331">
      <w:pPr>
        <w:spacing w:after="240"/>
        <w:rPr>
          <w:rStyle w:val="IntenseEmphasis"/>
          <w:rFonts w:cs="Arial"/>
          <w:b w:val="0"/>
        </w:rPr>
      </w:pPr>
      <w:r w:rsidRPr="00300D15">
        <w:rPr>
          <w:rStyle w:val="IntenseEmphasis"/>
          <w:rFonts w:cs="Arial"/>
          <w:b w:val="0"/>
        </w:rPr>
        <w:t xml:space="preserve">As ridership continues to expand, staff have provided estimates on the cost of continuing with the enhanced level of service through 2023, </w:t>
      </w:r>
      <w:r w:rsidR="00300D15" w:rsidRPr="005A7A65">
        <w:rPr>
          <w:rStyle w:val="IntenseEmphasis"/>
          <w:rFonts w:cs="Arial"/>
          <w:b w:val="0"/>
        </w:rPr>
        <w:t>as well as the estimated costs of returning to the lower level of service</w:t>
      </w:r>
      <w:r w:rsidR="00740114">
        <w:rPr>
          <w:rStyle w:val="IntenseEmphasis"/>
          <w:rFonts w:cs="Arial"/>
          <w:b w:val="0"/>
        </w:rPr>
        <w:t>. These options are presented on the pages below.</w:t>
      </w:r>
    </w:p>
    <w:p w14:paraId="4925391E" w14:textId="6D7C119D" w:rsidR="00CE6BD7" w:rsidRDefault="000F259C" w:rsidP="00B12E48">
      <w:pPr>
        <w:spacing w:after="240"/>
        <w:rPr>
          <w:rStyle w:val="IntenseEmphasis"/>
          <w:rFonts w:cs="Arial"/>
          <w:b w:val="0"/>
        </w:rPr>
      </w:pPr>
      <w:r>
        <w:rPr>
          <w:rStyle w:val="IntenseEmphasis"/>
          <w:rFonts w:cs="Arial"/>
          <w:b w:val="0"/>
        </w:rPr>
        <w:t xml:space="preserve">In the following charts, the Dundalk to Orangeville Route is covered by the </w:t>
      </w:r>
      <w:r w:rsidR="006C08E8">
        <w:rPr>
          <w:rStyle w:val="IntenseEmphasis"/>
          <w:rFonts w:cs="Arial"/>
          <w:b w:val="0"/>
        </w:rPr>
        <w:t>p</w:t>
      </w:r>
      <w:r>
        <w:rPr>
          <w:rStyle w:val="IntenseEmphasis"/>
          <w:rFonts w:cs="Arial"/>
          <w:b w:val="0"/>
        </w:rPr>
        <w:t xml:space="preserve">rovincial </w:t>
      </w:r>
      <w:r w:rsidR="006C08E8">
        <w:rPr>
          <w:rStyle w:val="IntenseEmphasis"/>
          <w:rFonts w:cs="Arial"/>
          <w:b w:val="0"/>
        </w:rPr>
        <w:t>g</w:t>
      </w:r>
      <w:r>
        <w:rPr>
          <w:rStyle w:val="IntenseEmphasis"/>
          <w:rFonts w:cs="Arial"/>
          <w:b w:val="0"/>
        </w:rPr>
        <w:t xml:space="preserve">rant to Southgate, which is administered by Grey County.  In both options presented (keeping </w:t>
      </w:r>
      <w:r>
        <w:rPr>
          <w:rStyle w:val="IntenseEmphasis"/>
          <w:rFonts w:cs="Arial"/>
          <w:b w:val="0"/>
        </w:rPr>
        <w:lastRenderedPageBreak/>
        <w:t>the enhanced level of service or moving back to the previous level of service), there is an estimated $</w:t>
      </w:r>
      <w:r w:rsidR="006C08E8">
        <w:rPr>
          <w:rStyle w:val="IntenseEmphasis"/>
          <w:rFonts w:cs="Arial"/>
          <w:b w:val="0"/>
        </w:rPr>
        <w:t xml:space="preserve">62,800 that will not be covered by </w:t>
      </w:r>
      <w:r w:rsidR="00740114">
        <w:rPr>
          <w:rStyle w:val="IntenseEmphasis"/>
          <w:rFonts w:cs="Arial"/>
          <w:b w:val="0"/>
        </w:rPr>
        <w:t>Southgate’s</w:t>
      </w:r>
      <w:r w:rsidR="006C08E8">
        <w:rPr>
          <w:rStyle w:val="IntenseEmphasis"/>
          <w:rFonts w:cs="Arial"/>
          <w:b w:val="0"/>
        </w:rPr>
        <w:t xml:space="preserve"> provincial grant. This shortfall will be covered by Southgate or other external sources and is shown in the “Cost Recoveries – Transportation” revenue line.</w:t>
      </w:r>
    </w:p>
    <w:p w14:paraId="4786791F" w14:textId="77777777" w:rsidR="00124BCA" w:rsidRDefault="009E3331" w:rsidP="007856F9">
      <w:pPr>
        <w:spacing w:after="240"/>
        <w:rPr>
          <w:rStyle w:val="IntenseEmphasis"/>
          <w:rFonts w:cs="Arial"/>
          <w:b w:val="0"/>
        </w:rPr>
      </w:pPr>
      <w:r>
        <w:rPr>
          <w:rStyle w:val="IntenseEmphasis"/>
          <w:rFonts w:cs="Arial"/>
          <w:b w:val="0"/>
        </w:rPr>
        <w:t xml:space="preserve">It is not expected that Grey County will pay for any costs related to the transit routes that are within the scope of the Southgate provincial grant, or any service enhancements in Bruce or Dufferin County. </w:t>
      </w:r>
      <w:r w:rsidR="006C08E8">
        <w:rPr>
          <w:rStyle w:val="IntenseEmphasis"/>
          <w:rFonts w:cs="Arial"/>
          <w:b w:val="0"/>
        </w:rPr>
        <w:t xml:space="preserve">As a result, the net tax levy for the Dundalk to Orangeville Route </w:t>
      </w:r>
      <w:r w:rsidR="004764A0">
        <w:rPr>
          <w:rStyle w:val="IntenseEmphasis"/>
          <w:rFonts w:cs="Arial"/>
          <w:b w:val="0"/>
        </w:rPr>
        <w:t>is</w:t>
      </w:r>
      <w:r w:rsidR="006C08E8">
        <w:rPr>
          <w:rStyle w:val="IntenseEmphasis"/>
          <w:rFonts w:cs="Arial"/>
          <w:b w:val="0"/>
        </w:rPr>
        <w:t xml:space="preserve"> zero</w:t>
      </w:r>
      <w:r w:rsidR="00740114">
        <w:rPr>
          <w:rStyle w:val="IntenseEmphasis"/>
          <w:rFonts w:cs="Arial"/>
          <w:b w:val="0"/>
        </w:rPr>
        <w:t xml:space="preserve"> in all of the options presented</w:t>
      </w:r>
      <w:r w:rsidR="006C08E8">
        <w:rPr>
          <w:rStyle w:val="IntenseEmphasis"/>
          <w:rFonts w:cs="Arial"/>
          <w:b w:val="0"/>
        </w:rPr>
        <w:t xml:space="preserve">. </w:t>
      </w:r>
    </w:p>
    <w:p w14:paraId="5210AF01" w14:textId="67E83D9B" w:rsidR="00FC1BAD" w:rsidRPr="00F72F66" w:rsidRDefault="00FC1BAD" w:rsidP="007856F9">
      <w:pPr>
        <w:spacing w:after="240"/>
        <w:rPr>
          <w:rStyle w:val="IntenseEmphasis"/>
          <w:rFonts w:eastAsiaTheme="majorEastAsia" w:cs="Arial"/>
        </w:rPr>
      </w:pPr>
      <w:r w:rsidRPr="00F72F66">
        <w:rPr>
          <w:rStyle w:val="IntenseEmphasis"/>
          <w:rFonts w:eastAsiaTheme="majorEastAsia" w:cstheme="majorBidi"/>
        </w:rPr>
        <w:t>2023 Estimated Cost of Services at Current Enhanced Level of Service</w:t>
      </w:r>
    </w:p>
    <w:p w14:paraId="7765D20F" w14:textId="481A6AA0" w:rsidR="0041699B" w:rsidRDefault="00FC1BAD" w:rsidP="007D712E">
      <w:pPr>
        <w:spacing w:after="180"/>
        <w:rPr>
          <w:rStyle w:val="IntenseEmphasis"/>
          <w:rFonts w:cs="Arial"/>
          <w:b w:val="0"/>
          <w:bCs w:val="0"/>
        </w:rPr>
      </w:pPr>
      <w:r w:rsidRPr="00FC1BAD">
        <w:rPr>
          <w:rStyle w:val="IntenseEmphasis"/>
          <w:rFonts w:cs="Arial"/>
          <w:b w:val="0"/>
          <w:bCs w:val="0"/>
        </w:rPr>
        <w:t xml:space="preserve">The chart below illustrates the 2023 estimated budget if Council were to recommend staying with the increased Level of Service for the Grey Transit Route that </w:t>
      </w:r>
      <w:r w:rsidR="0041699B">
        <w:rPr>
          <w:rStyle w:val="IntenseEmphasis"/>
          <w:rFonts w:cs="Arial"/>
          <w:b w:val="0"/>
          <w:bCs w:val="0"/>
        </w:rPr>
        <w:t>began</w:t>
      </w:r>
      <w:r w:rsidRPr="00FC1BAD">
        <w:rPr>
          <w:rStyle w:val="IntenseEmphasis"/>
          <w:rFonts w:cs="Arial"/>
          <w:b w:val="0"/>
          <w:bCs w:val="0"/>
        </w:rPr>
        <w:t xml:space="preserve"> on April 1, 2022.</w:t>
      </w:r>
    </w:p>
    <w:p w14:paraId="6B752D16" w14:textId="1D2605FA" w:rsidR="00F72F66" w:rsidRDefault="005A7A65" w:rsidP="007D712E">
      <w:pPr>
        <w:spacing w:after="180"/>
        <w:rPr>
          <w:rStyle w:val="IntenseEmphasis"/>
          <w:rFonts w:cs="Arial"/>
          <w:b w:val="0"/>
          <w:bCs w:val="0"/>
        </w:rPr>
      </w:pPr>
      <w:r>
        <w:rPr>
          <w:rStyle w:val="IntenseEmphasis"/>
          <w:rFonts w:cs="Arial"/>
          <w:b w:val="0"/>
          <w:bCs w:val="0"/>
        </w:rPr>
        <w:t xml:space="preserve">The </w:t>
      </w:r>
      <w:r w:rsidR="00FC1BAD" w:rsidRPr="00FC1BAD">
        <w:rPr>
          <w:rStyle w:val="IntenseEmphasis"/>
          <w:rFonts w:cs="Arial"/>
          <w:b w:val="0"/>
          <w:bCs w:val="0"/>
        </w:rPr>
        <w:t xml:space="preserve">Other </w:t>
      </w:r>
      <w:r>
        <w:rPr>
          <w:rStyle w:val="IntenseEmphasis"/>
          <w:rFonts w:cs="Arial"/>
          <w:b w:val="0"/>
          <w:bCs w:val="0"/>
        </w:rPr>
        <w:t>E</w:t>
      </w:r>
      <w:r w:rsidR="00FC1BAD" w:rsidRPr="00FC1BAD">
        <w:rPr>
          <w:rStyle w:val="IntenseEmphasis"/>
          <w:rFonts w:cs="Arial"/>
          <w:b w:val="0"/>
          <w:bCs w:val="0"/>
        </w:rPr>
        <w:t xml:space="preserve">xpenses </w:t>
      </w:r>
      <w:r>
        <w:rPr>
          <w:rStyle w:val="IntenseEmphasis"/>
          <w:rFonts w:cs="Arial"/>
          <w:b w:val="0"/>
          <w:bCs w:val="0"/>
        </w:rPr>
        <w:t xml:space="preserve">line </w:t>
      </w:r>
      <w:r w:rsidR="00FC1BAD" w:rsidRPr="00FC1BAD">
        <w:rPr>
          <w:rStyle w:val="IntenseEmphasis"/>
          <w:rFonts w:cs="Arial"/>
          <w:b w:val="0"/>
          <w:bCs w:val="0"/>
        </w:rPr>
        <w:t xml:space="preserve">include advertising, </w:t>
      </w:r>
      <w:r>
        <w:rPr>
          <w:rStyle w:val="IntenseEmphasis"/>
          <w:rFonts w:cs="Arial"/>
          <w:b w:val="0"/>
          <w:bCs w:val="0"/>
        </w:rPr>
        <w:t>s</w:t>
      </w:r>
      <w:r w:rsidR="00FC1BAD" w:rsidRPr="00FC1BAD">
        <w:rPr>
          <w:rStyle w:val="IntenseEmphasis"/>
          <w:rFonts w:cs="Arial"/>
          <w:b w:val="0"/>
          <w:bCs w:val="0"/>
        </w:rPr>
        <w:t>alaries</w:t>
      </w:r>
      <w:r w:rsidR="00C97D10">
        <w:rPr>
          <w:rStyle w:val="IntenseEmphasis"/>
          <w:rFonts w:cs="Arial"/>
          <w:b w:val="0"/>
          <w:bCs w:val="0"/>
        </w:rPr>
        <w:t>,</w:t>
      </w:r>
      <w:r w:rsidR="00FC1BAD" w:rsidRPr="00FC1BAD">
        <w:rPr>
          <w:rStyle w:val="IntenseEmphasis"/>
          <w:rFonts w:cs="Arial"/>
          <w:b w:val="0"/>
          <w:bCs w:val="0"/>
        </w:rPr>
        <w:t xml:space="preserve"> and </w:t>
      </w:r>
      <w:r>
        <w:rPr>
          <w:rStyle w:val="IntenseEmphasis"/>
          <w:rFonts w:cs="Arial"/>
          <w:b w:val="0"/>
          <w:bCs w:val="0"/>
        </w:rPr>
        <w:t>b</w:t>
      </w:r>
      <w:r w:rsidR="00FC1BAD" w:rsidRPr="00FC1BAD">
        <w:rPr>
          <w:rStyle w:val="IntenseEmphasis"/>
          <w:rFonts w:cs="Arial"/>
          <w:b w:val="0"/>
          <w:bCs w:val="0"/>
        </w:rPr>
        <w:t>enefits</w:t>
      </w:r>
      <w:r>
        <w:rPr>
          <w:rStyle w:val="IntenseEmphasis"/>
          <w:rFonts w:cs="Arial"/>
          <w:b w:val="0"/>
          <w:bCs w:val="0"/>
        </w:rPr>
        <w:t xml:space="preserve"> for the coordinator</w:t>
      </w:r>
      <w:r w:rsidR="00FC1BAD" w:rsidRPr="00FC1BAD">
        <w:rPr>
          <w:rStyle w:val="IntenseEmphasis"/>
          <w:rFonts w:cs="Arial"/>
          <w:b w:val="0"/>
          <w:bCs w:val="0"/>
        </w:rPr>
        <w:t>, as well as</w:t>
      </w:r>
      <w:r>
        <w:rPr>
          <w:rStyle w:val="IntenseEmphasis"/>
          <w:rFonts w:cs="Arial"/>
          <w:b w:val="0"/>
          <w:bCs w:val="0"/>
        </w:rPr>
        <w:t xml:space="preserve"> e</w:t>
      </w:r>
      <w:r w:rsidR="00FC1BAD" w:rsidRPr="00FC1BAD">
        <w:rPr>
          <w:rStyle w:val="IntenseEmphasis"/>
          <w:rFonts w:cs="Arial"/>
          <w:b w:val="0"/>
          <w:bCs w:val="0"/>
        </w:rPr>
        <w:t xml:space="preserve">quipment and </w:t>
      </w:r>
      <w:r>
        <w:rPr>
          <w:rStyle w:val="IntenseEmphasis"/>
          <w:rFonts w:cs="Arial"/>
          <w:b w:val="0"/>
          <w:bCs w:val="0"/>
        </w:rPr>
        <w:t>t</w:t>
      </w:r>
      <w:r w:rsidR="00FC1BAD" w:rsidRPr="00FC1BAD">
        <w:rPr>
          <w:rStyle w:val="IntenseEmphasis"/>
          <w:rFonts w:cs="Arial"/>
          <w:b w:val="0"/>
          <w:bCs w:val="0"/>
        </w:rPr>
        <w:t xml:space="preserve">echnology </w:t>
      </w:r>
      <w:r>
        <w:rPr>
          <w:rStyle w:val="IntenseEmphasis"/>
          <w:rFonts w:cs="Arial"/>
          <w:b w:val="0"/>
          <w:bCs w:val="0"/>
        </w:rPr>
        <w:t>c</w:t>
      </w:r>
      <w:r w:rsidR="00FC1BAD" w:rsidRPr="00FC1BAD">
        <w:rPr>
          <w:rStyle w:val="IntenseEmphasis"/>
          <w:rFonts w:cs="Arial"/>
          <w:b w:val="0"/>
          <w:bCs w:val="0"/>
        </w:rPr>
        <w:t>osts.</w:t>
      </w:r>
    </w:p>
    <w:p w14:paraId="4DB5559A" w14:textId="77777777" w:rsidR="00F72F66" w:rsidRDefault="0041699B" w:rsidP="007D712E">
      <w:pPr>
        <w:spacing w:after="180"/>
        <w:rPr>
          <w:rStyle w:val="IntenseEmphasis"/>
          <w:rFonts w:cs="Arial"/>
          <w:b w:val="0"/>
          <w:bCs w:val="0"/>
        </w:rPr>
      </w:pPr>
      <w:r>
        <w:rPr>
          <w:rStyle w:val="IntenseEmphasis"/>
          <w:rFonts w:cs="Arial"/>
          <w:b w:val="0"/>
          <w:bCs w:val="0"/>
        </w:rPr>
        <w:t xml:space="preserve">The </w:t>
      </w:r>
      <w:r w:rsidR="002C5F78">
        <w:rPr>
          <w:rStyle w:val="IntenseEmphasis"/>
          <w:rFonts w:cs="Arial"/>
          <w:b w:val="0"/>
          <w:bCs w:val="0"/>
        </w:rPr>
        <w:t>p</w:t>
      </w:r>
      <w:r w:rsidR="00617BF2">
        <w:rPr>
          <w:rStyle w:val="IntenseEmphasis"/>
          <w:rFonts w:cs="Arial"/>
          <w:b w:val="0"/>
          <w:bCs w:val="0"/>
        </w:rPr>
        <w:t>rovincial</w:t>
      </w:r>
      <w:r>
        <w:rPr>
          <w:rStyle w:val="IntenseEmphasis"/>
          <w:rFonts w:cs="Arial"/>
          <w:b w:val="0"/>
          <w:bCs w:val="0"/>
        </w:rPr>
        <w:t xml:space="preserve"> </w:t>
      </w:r>
      <w:r w:rsidR="002C5F78">
        <w:rPr>
          <w:rStyle w:val="IntenseEmphasis"/>
          <w:rFonts w:cs="Arial"/>
          <w:b w:val="0"/>
          <w:bCs w:val="0"/>
        </w:rPr>
        <w:t>g</w:t>
      </w:r>
      <w:r>
        <w:rPr>
          <w:rStyle w:val="IntenseEmphasis"/>
          <w:rFonts w:cs="Arial"/>
          <w:b w:val="0"/>
          <w:bCs w:val="0"/>
        </w:rPr>
        <w:t xml:space="preserve">rant is </w:t>
      </w:r>
      <w:r w:rsidR="00F72F66">
        <w:rPr>
          <w:rStyle w:val="IntenseEmphasis"/>
          <w:rFonts w:cs="Arial"/>
          <w:b w:val="0"/>
          <w:bCs w:val="0"/>
        </w:rPr>
        <w:t xml:space="preserve">a fixed amount </w:t>
      </w:r>
      <w:r>
        <w:rPr>
          <w:rStyle w:val="IntenseEmphasis"/>
          <w:rFonts w:cs="Arial"/>
          <w:b w:val="0"/>
          <w:bCs w:val="0"/>
        </w:rPr>
        <w:t xml:space="preserve">regardless of which level of service Council </w:t>
      </w:r>
      <w:r w:rsidR="00F72F66">
        <w:rPr>
          <w:rStyle w:val="IntenseEmphasis"/>
          <w:rFonts w:cs="Arial"/>
          <w:b w:val="0"/>
          <w:bCs w:val="0"/>
        </w:rPr>
        <w:t xml:space="preserve">adopts. </w:t>
      </w:r>
    </w:p>
    <w:p w14:paraId="6B001EE9" w14:textId="186C1EEA" w:rsidR="007D712E" w:rsidRDefault="00FC1BAD" w:rsidP="007D712E">
      <w:pPr>
        <w:spacing w:after="180"/>
      </w:pPr>
      <w:r w:rsidRPr="00FC1BAD">
        <w:rPr>
          <w:rStyle w:val="IntenseEmphasis"/>
          <w:rFonts w:cs="Arial"/>
          <w:b w:val="0"/>
          <w:bCs w:val="0"/>
        </w:rPr>
        <w:t xml:space="preserve">Fuel surcharges are calculated based on the assumption that fuel prices will average $2.00 per </w:t>
      </w:r>
      <w:r w:rsidR="00124BCA">
        <w:rPr>
          <w:rStyle w:val="IntenseEmphasis"/>
          <w:rFonts w:cs="Arial"/>
          <w:b w:val="0"/>
          <w:bCs w:val="0"/>
        </w:rPr>
        <w:t>l</w:t>
      </w:r>
      <w:r w:rsidRPr="00FC1BAD">
        <w:rPr>
          <w:rStyle w:val="IntenseEmphasis"/>
          <w:rFonts w:cs="Arial"/>
          <w:b w:val="0"/>
          <w:bCs w:val="0"/>
        </w:rPr>
        <w:t>itre throughout 2023.</w:t>
      </w:r>
      <w:r w:rsidR="00AC547D">
        <w:rPr>
          <w:rStyle w:val="IntenseEmphasis"/>
          <w:rFonts w:cs="Arial"/>
          <w:b w:val="0"/>
          <w:bCs w:val="0"/>
        </w:rPr>
        <w:t xml:space="preserve"> </w:t>
      </w:r>
      <w:r w:rsidR="00AC547D" w:rsidRPr="00004C55">
        <w:rPr>
          <w:rStyle w:val="IntenseEmphasis"/>
          <w:rFonts w:cs="Arial"/>
          <w:b w:val="0"/>
          <w:bCs w:val="0"/>
        </w:rPr>
        <w:t>In both scenarios, the fuel surcharges would still not be able to be absorbed by the provincial grant dollars and will require funding from an additional source.</w:t>
      </w:r>
    </w:p>
    <w:tbl>
      <w:tblPr>
        <w:tblStyle w:val="TableGrid"/>
        <w:tblpPr w:leftFromText="180" w:rightFromText="180" w:vertAnchor="page" w:horzAnchor="page" w:tblpX="1436" w:tblpY="6378"/>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Chart Summarizing the 2023 Estimated Cost of Services at Current Enhanced Level of Service"/>
      </w:tblPr>
      <w:tblGrid>
        <w:gridCol w:w="1722"/>
        <w:gridCol w:w="1084"/>
        <w:gridCol w:w="1415"/>
        <w:gridCol w:w="1072"/>
        <w:gridCol w:w="1072"/>
        <w:gridCol w:w="1035"/>
        <w:gridCol w:w="1012"/>
        <w:gridCol w:w="1195"/>
      </w:tblGrid>
      <w:tr w:rsidR="007D712E" w:rsidRPr="00464B32" w14:paraId="4965512D" w14:textId="77777777" w:rsidTr="00032E17">
        <w:trPr>
          <w:tblHeader/>
        </w:trPr>
        <w:tc>
          <w:tcPr>
            <w:tcW w:w="1292" w:type="pct"/>
            <w:shd w:val="clear" w:color="000000" w:fill="BFBFBF"/>
            <w:vAlign w:val="center"/>
          </w:tcPr>
          <w:p w14:paraId="12730BAC" w14:textId="77777777" w:rsidR="007D712E" w:rsidRPr="00464B32" w:rsidRDefault="007D712E" w:rsidP="007D712E">
            <w:pPr>
              <w:ind w:right="-100"/>
              <w:rPr>
                <w:rStyle w:val="IntenseEmphasis"/>
                <w:rFonts w:cs="Arial"/>
                <w:b w:val="0"/>
                <w:bCs w:val="0"/>
                <w:sz w:val="22"/>
                <w:szCs w:val="22"/>
              </w:rPr>
            </w:pPr>
            <w:bookmarkStart w:id="1" w:name="_Hlk108774316"/>
            <w:r w:rsidRPr="00464B32">
              <w:rPr>
                <w:rFonts w:cs="Arial"/>
                <w:b/>
                <w:bCs/>
                <w:color w:val="000000"/>
                <w:sz w:val="22"/>
                <w:szCs w:val="22"/>
              </w:rPr>
              <w:t>Description</w:t>
            </w:r>
          </w:p>
        </w:tc>
        <w:tc>
          <w:tcPr>
            <w:tcW w:w="570" w:type="pct"/>
            <w:shd w:val="clear" w:color="000000" w:fill="BFBFBF"/>
            <w:vAlign w:val="center"/>
          </w:tcPr>
          <w:p w14:paraId="62938EB0" w14:textId="75AFD467" w:rsidR="007D712E" w:rsidRPr="00464B32" w:rsidRDefault="007D712E" w:rsidP="007D712E">
            <w:pPr>
              <w:jc w:val="center"/>
              <w:rPr>
                <w:rStyle w:val="IntenseEmphasis"/>
                <w:rFonts w:cs="Arial"/>
                <w:sz w:val="22"/>
                <w:szCs w:val="22"/>
              </w:rPr>
            </w:pPr>
            <w:r w:rsidRPr="00464B32">
              <w:rPr>
                <w:rStyle w:val="IntenseEmphasis"/>
                <w:rFonts w:cs="Arial"/>
                <w:sz w:val="22"/>
                <w:szCs w:val="22"/>
              </w:rPr>
              <w:t>OS</w:t>
            </w:r>
            <w:r w:rsidR="006F1D7D" w:rsidRPr="00464B32">
              <w:rPr>
                <w:rStyle w:val="IntenseEmphasis"/>
                <w:rFonts w:cs="Arial"/>
                <w:sz w:val="22"/>
                <w:szCs w:val="22"/>
              </w:rPr>
              <w:t xml:space="preserve"> to </w:t>
            </w:r>
            <w:r w:rsidRPr="00464B32">
              <w:rPr>
                <w:rStyle w:val="IntenseEmphasis"/>
                <w:rFonts w:cs="Arial"/>
                <w:sz w:val="22"/>
                <w:szCs w:val="22"/>
              </w:rPr>
              <w:t>Dundalk</w:t>
            </w:r>
          </w:p>
        </w:tc>
        <w:tc>
          <w:tcPr>
            <w:tcW w:w="540" w:type="pct"/>
            <w:shd w:val="clear" w:color="000000" w:fill="BFBFBF"/>
            <w:vAlign w:val="center"/>
          </w:tcPr>
          <w:p w14:paraId="51D5E189" w14:textId="3767130F" w:rsidR="007D712E" w:rsidRPr="00464B32" w:rsidRDefault="007D712E" w:rsidP="007D712E">
            <w:pPr>
              <w:jc w:val="center"/>
              <w:rPr>
                <w:rStyle w:val="IntenseEmphasis"/>
                <w:rFonts w:cs="Arial"/>
                <w:sz w:val="22"/>
                <w:szCs w:val="22"/>
              </w:rPr>
            </w:pPr>
            <w:r w:rsidRPr="00464B32">
              <w:rPr>
                <w:rStyle w:val="IntenseEmphasis"/>
                <w:rFonts w:cs="Arial"/>
                <w:sz w:val="22"/>
                <w:szCs w:val="22"/>
              </w:rPr>
              <w:t xml:space="preserve">Dundalk </w:t>
            </w:r>
            <w:r w:rsidR="006F1D7D" w:rsidRPr="00464B32">
              <w:rPr>
                <w:rStyle w:val="IntenseEmphasis"/>
                <w:rFonts w:cs="Arial"/>
                <w:sz w:val="22"/>
                <w:szCs w:val="22"/>
              </w:rPr>
              <w:t>to</w:t>
            </w:r>
            <w:r w:rsidRPr="00464B32">
              <w:rPr>
                <w:rStyle w:val="IntenseEmphasis"/>
                <w:rFonts w:cs="Arial"/>
                <w:sz w:val="22"/>
                <w:szCs w:val="22"/>
              </w:rPr>
              <w:t xml:space="preserve"> Orangeville</w:t>
            </w:r>
          </w:p>
        </w:tc>
        <w:tc>
          <w:tcPr>
            <w:tcW w:w="554" w:type="pct"/>
            <w:shd w:val="clear" w:color="000000" w:fill="BFBFBF"/>
            <w:vAlign w:val="center"/>
          </w:tcPr>
          <w:p w14:paraId="153A1851" w14:textId="736CFC24" w:rsidR="007D712E" w:rsidRPr="00464B32" w:rsidRDefault="007D712E" w:rsidP="007D712E">
            <w:pPr>
              <w:jc w:val="center"/>
              <w:rPr>
                <w:rStyle w:val="IntenseEmphasis"/>
                <w:rFonts w:cs="Arial"/>
                <w:sz w:val="22"/>
                <w:szCs w:val="22"/>
              </w:rPr>
            </w:pPr>
            <w:r w:rsidRPr="00464B32">
              <w:rPr>
                <w:rStyle w:val="IntenseEmphasis"/>
                <w:rFonts w:cs="Arial"/>
                <w:sz w:val="22"/>
                <w:szCs w:val="22"/>
              </w:rPr>
              <w:t>OS</w:t>
            </w:r>
            <w:r w:rsidR="006F1D7D" w:rsidRPr="00464B32">
              <w:rPr>
                <w:rStyle w:val="IntenseEmphasis"/>
                <w:rFonts w:cs="Arial"/>
                <w:sz w:val="22"/>
                <w:szCs w:val="22"/>
              </w:rPr>
              <w:t xml:space="preserve"> to </w:t>
            </w:r>
            <w:r w:rsidRPr="00464B32">
              <w:rPr>
                <w:rStyle w:val="IntenseEmphasis"/>
                <w:rFonts w:cs="Arial"/>
                <w:sz w:val="22"/>
                <w:szCs w:val="22"/>
              </w:rPr>
              <w:t>Meaford</w:t>
            </w:r>
          </w:p>
        </w:tc>
        <w:tc>
          <w:tcPr>
            <w:tcW w:w="631" w:type="pct"/>
            <w:shd w:val="clear" w:color="000000" w:fill="BFBFBF"/>
            <w:vAlign w:val="center"/>
          </w:tcPr>
          <w:p w14:paraId="70C3A334" w14:textId="43A97188" w:rsidR="007D712E" w:rsidRPr="00464B32" w:rsidRDefault="007D712E" w:rsidP="007D712E">
            <w:pPr>
              <w:jc w:val="center"/>
              <w:rPr>
                <w:rStyle w:val="IntenseEmphasis"/>
                <w:rFonts w:cs="Arial"/>
                <w:sz w:val="22"/>
                <w:szCs w:val="22"/>
              </w:rPr>
            </w:pPr>
            <w:r w:rsidRPr="00464B32">
              <w:rPr>
                <w:rStyle w:val="IntenseEmphasis"/>
                <w:rFonts w:cs="Arial"/>
                <w:sz w:val="22"/>
                <w:szCs w:val="22"/>
              </w:rPr>
              <w:t>Meaford</w:t>
            </w:r>
            <w:r w:rsidR="006F1D7D" w:rsidRPr="00464B32">
              <w:rPr>
                <w:rStyle w:val="IntenseEmphasis"/>
                <w:rFonts w:cs="Arial"/>
                <w:sz w:val="22"/>
                <w:szCs w:val="22"/>
              </w:rPr>
              <w:t xml:space="preserve"> to </w:t>
            </w:r>
            <w:r w:rsidRPr="00464B32">
              <w:rPr>
                <w:rStyle w:val="IntenseEmphasis"/>
                <w:rFonts w:cs="Arial"/>
                <w:sz w:val="22"/>
                <w:szCs w:val="22"/>
              </w:rPr>
              <w:t>BMR</w:t>
            </w:r>
          </w:p>
        </w:tc>
        <w:tc>
          <w:tcPr>
            <w:tcW w:w="467" w:type="pct"/>
            <w:shd w:val="clear" w:color="000000" w:fill="BFBFBF"/>
            <w:vAlign w:val="center"/>
          </w:tcPr>
          <w:p w14:paraId="1C59028C" w14:textId="531EDAD8" w:rsidR="007D712E" w:rsidRPr="00464B32" w:rsidRDefault="007D712E" w:rsidP="007D712E">
            <w:pPr>
              <w:jc w:val="center"/>
              <w:rPr>
                <w:rStyle w:val="IntenseEmphasis"/>
                <w:rFonts w:cs="Arial"/>
                <w:sz w:val="22"/>
                <w:szCs w:val="22"/>
              </w:rPr>
            </w:pPr>
            <w:r w:rsidRPr="00464B32">
              <w:rPr>
                <w:rStyle w:val="IntenseEmphasis"/>
                <w:rFonts w:cs="Arial"/>
                <w:sz w:val="22"/>
                <w:szCs w:val="22"/>
              </w:rPr>
              <w:t xml:space="preserve">OS </w:t>
            </w:r>
            <w:r w:rsidR="006F1D7D" w:rsidRPr="00464B32">
              <w:rPr>
                <w:rStyle w:val="IntenseEmphasis"/>
                <w:rFonts w:cs="Arial"/>
                <w:sz w:val="22"/>
                <w:szCs w:val="22"/>
              </w:rPr>
              <w:t>to</w:t>
            </w:r>
            <w:r w:rsidRPr="00464B32">
              <w:rPr>
                <w:rStyle w:val="IntenseEmphasis"/>
                <w:rFonts w:cs="Arial"/>
                <w:sz w:val="22"/>
                <w:szCs w:val="22"/>
              </w:rPr>
              <w:t xml:space="preserve"> Wiarton</w:t>
            </w:r>
          </w:p>
        </w:tc>
        <w:tc>
          <w:tcPr>
            <w:tcW w:w="463" w:type="pct"/>
            <w:shd w:val="clear" w:color="000000" w:fill="BFBFBF"/>
            <w:vAlign w:val="center"/>
          </w:tcPr>
          <w:p w14:paraId="1DC363B1" w14:textId="77777777" w:rsidR="007D712E" w:rsidRPr="00464B32" w:rsidRDefault="007D712E" w:rsidP="007D712E">
            <w:pPr>
              <w:jc w:val="center"/>
              <w:rPr>
                <w:rStyle w:val="IntenseEmphasis"/>
                <w:rFonts w:cs="Arial"/>
                <w:sz w:val="22"/>
                <w:szCs w:val="22"/>
              </w:rPr>
            </w:pPr>
            <w:r w:rsidRPr="00464B32">
              <w:rPr>
                <w:rStyle w:val="IntenseEmphasis"/>
                <w:rFonts w:cs="Arial"/>
                <w:sz w:val="22"/>
                <w:szCs w:val="22"/>
              </w:rPr>
              <w:t>GR4</w:t>
            </w:r>
          </w:p>
        </w:tc>
        <w:tc>
          <w:tcPr>
            <w:tcW w:w="483" w:type="pct"/>
            <w:shd w:val="clear" w:color="000000" w:fill="BFBFBF"/>
            <w:vAlign w:val="center"/>
          </w:tcPr>
          <w:p w14:paraId="6BD444EE" w14:textId="77777777" w:rsidR="007D712E" w:rsidRPr="00464B32" w:rsidRDefault="007D712E" w:rsidP="007D712E">
            <w:pPr>
              <w:jc w:val="center"/>
              <w:rPr>
                <w:rStyle w:val="IntenseEmphasis"/>
                <w:rFonts w:cs="Arial"/>
                <w:b w:val="0"/>
                <w:bCs w:val="0"/>
                <w:sz w:val="22"/>
                <w:szCs w:val="22"/>
              </w:rPr>
            </w:pPr>
            <w:r w:rsidRPr="00464B32">
              <w:rPr>
                <w:rFonts w:cs="Arial"/>
                <w:b/>
                <w:bCs/>
                <w:color w:val="000000"/>
                <w:sz w:val="22"/>
                <w:szCs w:val="22"/>
              </w:rPr>
              <w:t>Total</w:t>
            </w:r>
          </w:p>
        </w:tc>
      </w:tr>
      <w:tr w:rsidR="007D712E" w:rsidRPr="00464B32" w14:paraId="01719DE9" w14:textId="77777777" w:rsidTr="00032E17">
        <w:tc>
          <w:tcPr>
            <w:tcW w:w="1292" w:type="pct"/>
            <w:shd w:val="clear" w:color="000000" w:fill="D9D9D9"/>
            <w:vAlign w:val="center"/>
          </w:tcPr>
          <w:p w14:paraId="4EE808C8" w14:textId="77777777" w:rsidR="007D712E" w:rsidRPr="00464B32" w:rsidRDefault="007D712E" w:rsidP="007D712E">
            <w:pPr>
              <w:ind w:right="-100"/>
              <w:rPr>
                <w:rStyle w:val="IntenseEmphasis"/>
                <w:rFonts w:cs="Arial"/>
                <w:b w:val="0"/>
                <w:bCs w:val="0"/>
                <w:sz w:val="22"/>
                <w:szCs w:val="22"/>
              </w:rPr>
            </w:pPr>
            <w:r w:rsidRPr="00464B32">
              <w:rPr>
                <w:rFonts w:cs="Arial"/>
                <w:b/>
                <w:bCs/>
                <w:color w:val="000000"/>
                <w:sz w:val="22"/>
                <w:szCs w:val="22"/>
              </w:rPr>
              <w:t>Expenses</w:t>
            </w:r>
          </w:p>
        </w:tc>
        <w:tc>
          <w:tcPr>
            <w:tcW w:w="570" w:type="pct"/>
            <w:shd w:val="clear" w:color="000000" w:fill="D9D9D9"/>
            <w:vAlign w:val="center"/>
          </w:tcPr>
          <w:p w14:paraId="36A5CDE7" w14:textId="77777777" w:rsidR="007D712E" w:rsidRPr="00464B32" w:rsidRDefault="007D712E" w:rsidP="007D712E">
            <w:pPr>
              <w:jc w:val="center"/>
              <w:rPr>
                <w:rStyle w:val="IntenseEmphasis"/>
                <w:rFonts w:cs="Arial"/>
                <w:b w:val="0"/>
                <w:bCs w:val="0"/>
                <w:color w:val="D9D9D9" w:themeColor="background1" w:themeShade="D9"/>
                <w:sz w:val="22"/>
                <w:szCs w:val="22"/>
              </w:rPr>
            </w:pPr>
            <w:r w:rsidRPr="00464B32">
              <w:rPr>
                <w:rFonts w:cs="Arial"/>
                <w:color w:val="D9D9D9" w:themeColor="background1" w:themeShade="D9"/>
                <w:sz w:val="22"/>
                <w:szCs w:val="22"/>
              </w:rPr>
              <w:t>n/a</w:t>
            </w:r>
          </w:p>
        </w:tc>
        <w:tc>
          <w:tcPr>
            <w:tcW w:w="540" w:type="pct"/>
            <w:shd w:val="clear" w:color="000000" w:fill="D9D9D9"/>
            <w:vAlign w:val="center"/>
          </w:tcPr>
          <w:p w14:paraId="11D8EA51" w14:textId="77777777" w:rsidR="007D712E" w:rsidRPr="00464B32" w:rsidRDefault="007D712E" w:rsidP="007D712E">
            <w:pPr>
              <w:jc w:val="center"/>
              <w:rPr>
                <w:rStyle w:val="IntenseEmphasis"/>
                <w:rFonts w:cs="Arial"/>
                <w:b w:val="0"/>
                <w:bCs w:val="0"/>
                <w:color w:val="D9D9D9" w:themeColor="background1" w:themeShade="D9"/>
                <w:sz w:val="22"/>
                <w:szCs w:val="22"/>
              </w:rPr>
            </w:pPr>
            <w:r w:rsidRPr="00464B32">
              <w:rPr>
                <w:rFonts w:cs="Arial"/>
                <w:color w:val="D9D9D9" w:themeColor="background1" w:themeShade="D9"/>
                <w:sz w:val="22"/>
                <w:szCs w:val="22"/>
              </w:rPr>
              <w:t>n/a</w:t>
            </w:r>
          </w:p>
        </w:tc>
        <w:tc>
          <w:tcPr>
            <w:tcW w:w="554" w:type="pct"/>
            <w:shd w:val="clear" w:color="000000" w:fill="D9D9D9"/>
            <w:vAlign w:val="center"/>
          </w:tcPr>
          <w:p w14:paraId="49A1DF45" w14:textId="77777777" w:rsidR="007D712E" w:rsidRPr="00464B32" w:rsidRDefault="007D712E" w:rsidP="007D712E">
            <w:pPr>
              <w:jc w:val="center"/>
              <w:rPr>
                <w:rStyle w:val="IntenseEmphasis"/>
                <w:rFonts w:cs="Arial"/>
                <w:b w:val="0"/>
                <w:bCs w:val="0"/>
                <w:color w:val="D9D9D9" w:themeColor="background1" w:themeShade="D9"/>
                <w:sz w:val="22"/>
                <w:szCs w:val="22"/>
              </w:rPr>
            </w:pPr>
            <w:r w:rsidRPr="00464B32">
              <w:rPr>
                <w:rFonts w:cs="Arial"/>
                <w:color w:val="D9D9D9" w:themeColor="background1" w:themeShade="D9"/>
                <w:sz w:val="22"/>
                <w:szCs w:val="22"/>
              </w:rPr>
              <w:t>n/a</w:t>
            </w:r>
          </w:p>
        </w:tc>
        <w:tc>
          <w:tcPr>
            <w:tcW w:w="631" w:type="pct"/>
            <w:shd w:val="clear" w:color="000000" w:fill="D9D9D9"/>
            <w:vAlign w:val="center"/>
          </w:tcPr>
          <w:p w14:paraId="61FF3C98" w14:textId="77777777" w:rsidR="007D712E" w:rsidRPr="00464B32" w:rsidRDefault="007D712E" w:rsidP="007D712E">
            <w:pPr>
              <w:jc w:val="center"/>
              <w:rPr>
                <w:rStyle w:val="IntenseEmphasis"/>
                <w:rFonts w:cs="Arial"/>
                <w:b w:val="0"/>
                <w:bCs w:val="0"/>
                <w:color w:val="D9D9D9" w:themeColor="background1" w:themeShade="D9"/>
                <w:sz w:val="22"/>
                <w:szCs w:val="22"/>
              </w:rPr>
            </w:pPr>
            <w:r w:rsidRPr="00464B32">
              <w:rPr>
                <w:rFonts w:cs="Arial"/>
                <w:color w:val="D9D9D9" w:themeColor="background1" w:themeShade="D9"/>
                <w:sz w:val="22"/>
                <w:szCs w:val="22"/>
              </w:rPr>
              <w:t>n/a</w:t>
            </w:r>
          </w:p>
        </w:tc>
        <w:tc>
          <w:tcPr>
            <w:tcW w:w="467" w:type="pct"/>
            <w:shd w:val="clear" w:color="000000" w:fill="D9D9D9"/>
            <w:vAlign w:val="center"/>
          </w:tcPr>
          <w:p w14:paraId="17C48DF4" w14:textId="77777777" w:rsidR="007D712E" w:rsidRPr="00464B32" w:rsidRDefault="007D712E" w:rsidP="007D712E">
            <w:pPr>
              <w:jc w:val="center"/>
              <w:rPr>
                <w:rStyle w:val="IntenseEmphasis"/>
                <w:rFonts w:cs="Arial"/>
                <w:b w:val="0"/>
                <w:bCs w:val="0"/>
                <w:color w:val="D9D9D9" w:themeColor="background1" w:themeShade="D9"/>
                <w:sz w:val="22"/>
                <w:szCs w:val="22"/>
              </w:rPr>
            </w:pPr>
            <w:r w:rsidRPr="00464B32">
              <w:rPr>
                <w:rFonts w:cs="Arial"/>
                <w:color w:val="D9D9D9" w:themeColor="background1" w:themeShade="D9"/>
                <w:sz w:val="22"/>
                <w:szCs w:val="22"/>
              </w:rPr>
              <w:t>n/a</w:t>
            </w:r>
          </w:p>
        </w:tc>
        <w:tc>
          <w:tcPr>
            <w:tcW w:w="463" w:type="pct"/>
            <w:shd w:val="clear" w:color="000000" w:fill="D9D9D9"/>
            <w:vAlign w:val="center"/>
          </w:tcPr>
          <w:p w14:paraId="6A869158" w14:textId="77777777" w:rsidR="007D712E" w:rsidRPr="00464B32" w:rsidRDefault="007D712E" w:rsidP="007D712E">
            <w:pPr>
              <w:jc w:val="center"/>
              <w:rPr>
                <w:rStyle w:val="IntenseEmphasis"/>
                <w:rFonts w:cs="Arial"/>
                <w:b w:val="0"/>
                <w:bCs w:val="0"/>
                <w:color w:val="D9D9D9" w:themeColor="background1" w:themeShade="D9"/>
                <w:sz w:val="22"/>
                <w:szCs w:val="22"/>
              </w:rPr>
            </w:pPr>
            <w:r w:rsidRPr="00464B32">
              <w:rPr>
                <w:rFonts w:cs="Arial"/>
                <w:color w:val="D9D9D9" w:themeColor="background1" w:themeShade="D9"/>
                <w:sz w:val="22"/>
                <w:szCs w:val="22"/>
              </w:rPr>
              <w:t>n/a</w:t>
            </w:r>
          </w:p>
        </w:tc>
        <w:tc>
          <w:tcPr>
            <w:tcW w:w="483" w:type="pct"/>
            <w:shd w:val="clear" w:color="000000" w:fill="D9D9D9"/>
            <w:vAlign w:val="center"/>
          </w:tcPr>
          <w:p w14:paraId="4782D6A7" w14:textId="77777777" w:rsidR="007D712E" w:rsidRPr="00464B32" w:rsidRDefault="007D712E" w:rsidP="007D712E">
            <w:pPr>
              <w:jc w:val="center"/>
              <w:rPr>
                <w:rStyle w:val="IntenseEmphasis"/>
                <w:rFonts w:cs="Arial"/>
                <w:b w:val="0"/>
                <w:bCs w:val="0"/>
                <w:color w:val="D9D9D9" w:themeColor="background1" w:themeShade="D9"/>
                <w:sz w:val="22"/>
                <w:szCs w:val="22"/>
              </w:rPr>
            </w:pPr>
            <w:r w:rsidRPr="00464B32">
              <w:rPr>
                <w:rFonts w:cs="Arial"/>
                <w:color w:val="D9D9D9" w:themeColor="background1" w:themeShade="D9"/>
                <w:sz w:val="22"/>
                <w:szCs w:val="22"/>
              </w:rPr>
              <w:t>n/a</w:t>
            </w:r>
          </w:p>
        </w:tc>
      </w:tr>
      <w:tr w:rsidR="007D712E" w:rsidRPr="00464B32" w14:paraId="627DDE4A" w14:textId="77777777" w:rsidTr="00032E17">
        <w:tc>
          <w:tcPr>
            <w:tcW w:w="1292" w:type="pct"/>
            <w:shd w:val="clear" w:color="auto" w:fill="auto"/>
            <w:vAlign w:val="center"/>
          </w:tcPr>
          <w:p w14:paraId="7EC3B3EE" w14:textId="77777777" w:rsidR="007D712E" w:rsidRPr="00464B32" w:rsidRDefault="007D712E" w:rsidP="007D712E">
            <w:pPr>
              <w:ind w:right="-100"/>
              <w:rPr>
                <w:rStyle w:val="IntenseEmphasis"/>
                <w:rFonts w:cs="Arial"/>
                <w:b w:val="0"/>
                <w:bCs w:val="0"/>
                <w:sz w:val="22"/>
                <w:szCs w:val="22"/>
              </w:rPr>
            </w:pPr>
            <w:r w:rsidRPr="00464B32">
              <w:rPr>
                <w:rFonts w:cs="Arial"/>
                <w:color w:val="000000"/>
                <w:sz w:val="22"/>
                <w:szCs w:val="22"/>
              </w:rPr>
              <w:t>Other Expenses</w:t>
            </w:r>
          </w:p>
        </w:tc>
        <w:tc>
          <w:tcPr>
            <w:tcW w:w="570" w:type="pct"/>
            <w:shd w:val="clear" w:color="auto" w:fill="auto"/>
          </w:tcPr>
          <w:p w14:paraId="34DAABD2"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22,700</w:t>
            </w:r>
          </w:p>
        </w:tc>
        <w:tc>
          <w:tcPr>
            <w:tcW w:w="540" w:type="pct"/>
            <w:shd w:val="clear" w:color="auto" w:fill="auto"/>
          </w:tcPr>
          <w:p w14:paraId="43FE6E22"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34,500</w:t>
            </w:r>
          </w:p>
        </w:tc>
        <w:tc>
          <w:tcPr>
            <w:tcW w:w="554" w:type="pct"/>
            <w:shd w:val="clear" w:color="auto" w:fill="auto"/>
          </w:tcPr>
          <w:p w14:paraId="12D3D5D6"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22,700</w:t>
            </w:r>
          </w:p>
        </w:tc>
        <w:tc>
          <w:tcPr>
            <w:tcW w:w="631" w:type="pct"/>
            <w:shd w:val="clear" w:color="auto" w:fill="auto"/>
          </w:tcPr>
          <w:p w14:paraId="63BF3128"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22,700</w:t>
            </w:r>
          </w:p>
        </w:tc>
        <w:tc>
          <w:tcPr>
            <w:tcW w:w="467" w:type="pct"/>
            <w:shd w:val="clear" w:color="auto" w:fill="auto"/>
          </w:tcPr>
          <w:p w14:paraId="38CDB123"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14,900</w:t>
            </w:r>
          </w:p>
        </w:tc>
        <w:tc>
          <w:tcPr>
            <w:tcW w:w="463" w:type="pct"/>
            <w:shd w:val="clear" w:color="auto" w:fill="auto"/>
          </w:tcPr>
          <w:p w14:paraId="46114AE1" w14:textId="77777777" w:rsidR="007D712E" w:rsidRPr="00464B32" w:rsidRDefault="007D712E" w:rsidP="007D712E">
            <w:pPr>
              <w:jc w:val="right"/>
              <w:rPr>
                <w:rStyle w:val="IntenseEmphasis"/>
                <w:rFonts w:cs="Arial"/>
                <w:b w:val="0"/>
                <w:bCs w:val="0"/>
                <w:sz w:val="22"/>
                <w:szCs w:val="22"/>
              </w:rPr>
            </w:pPr>
            <w:r w:rsidRPr="00464B32">
              <w:rPr>
                <w:rStyle w:val="IntenseEmphasis"/>
                <w:rFonts w:cs="Arial"/>
                <w:b w:val="0"/>
                <w:bCs w:val="0"/>
                <w:sz w:val="22"/>
                <w:szCs w:val="22"/>
              </w:rPr>
              <w:t>0</w:t>
            </w:r>
          </w:p>
        </w:tc>
        <w:tc>
          <w:tcPr>
            <w:tcW w:w="483" w:type="pct"/>
            <w:shd w:val="clear" w:color="auto" w:fill="auto"/>
          </w:tcPr>
          <w:p w14:paraId="2072784D" w14:textId="77777777" w:rsidR="007D712E" w:rsidRPr="00464B32" w:rsidRDefault="007D712E" w:rsidP="007D712E">
            <w:pPr>
              <w:jc w:val="right"/>
              <w:rPr>
                <w:rStyle w:val="IntenseEmphasis"/>
                <w:rFonts w:cs="Arial"/>
                <w:sz w:val="22"/>
                <w:szCs w:val="22"/>
              </w:rPr>
            </w:pPr>
            <w:r w:rsidRPr="00464B32">
              <w:rPr>
                <w:rFonts w:cs="Arial"/>
                <w:b/>
                <w:bCs/>
                <w:sz w:val="22"/>
                <w:szCs w:val="22"/>
              </w:rPr>
              <w:t>117,500</w:t>
            </w:r>
          </w:p>
        </w:tc>
      </w:tr>
      <w:tr w:rsidR="007D712E" w:rsidRPr="00464B32" w14:paraId="60CD15ED" w14:textId="77777777" w:rsidTr="00032E17">
        <w:tc>
          <w:tcPr>
            <w:tcW w:w="1292" w:type="pct"/>
            <w:shd w:val="clear" w:color="auto" w:fill="auto"/>
            <w:vAlign w:val="center"/>
          </w:tcPr>
          <w:p w14:paraId="11C59F31" w14:textId="77777777" w:rsidR="007D712E" w:rsidRPr="00464B32" w:rsidRDefault="007D712E" w:rsidP="007D712E">
            <w:pPr>
              <w:ind w:right="-100"/>
              <w:rPr>
                <w:rStyle w:val="IntenseEmphasis"/>
                <w:rFonts w:cs="Arial"/>
                <w:b w:val="0"/>
                <w:bCs w:val="0"/>
                <w:sz w:val="22"/>
                <w:szCs w:val="22"/>
              </w:rPr>
            </w:pPr>
            <w:r w:rsidRPr="00464B32">
              <w:rPr>
                <w:rFonts w:cs="Arial"/>
                <w:color w:val="000000"/>
                <w:sz w:val="22"/>
                <w:szCs w:val="22"/>
              </w:rPr>
              <w:t>Transportation</w:t>
            </w:r>
          </w:p>
        </w:tc>
        <w:tc>
          <w:tcPr>
            <w:tcW w:w="570" w:type="pct"/>
            <w:shd w:val="clear" w:color="auto" w:fill="auto"/>
          </w:tcPr>
          <w:p w14:paraId="6578DA43"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249,000</w:t>
            </w:r>
          </w:p>
        </w:tc>
        <w:tc>
          <w:tcPr>
            <w:tcW w:w="540" w:type="pct"/>
            <w:shd w:val="clear" w:color="auto" w:fill="auto"/>
          </w:tcPr>
          <w:p w14:paraId="685A36C5"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244,700</w:t>
            </w:r>
          </w:p>
        </w:tc>
        <w:tc>
          <w:tcPr>
            <w:tcW w:w="554" w:type="pct"/>
            <w:shd w:val="clear" w:color="auto" w:fill="auto"/>
          </w:tcPr>
          <w:p w14:paraId="67F41C20"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178,100</w:t>
            </w:r>
          </w:p>
        </w:tc>
        <w:tc>
          <w:tcPr>
            <w:tcW w:w="631" w:type="pct"/>
            <w:shd w:val="clear" w:color="auto" w:fill="auto"/>
          </w:tcPr>
          <w:p w14:paraId="1AE7DB6F"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199,500</w:t>
            </w:r>
          </w:p>
        </w:tc>
        <w:tc>
          <w:tcPr>
            <w:tcW w:w="467" w:type="pct"/>
            <w:shd w:val="clear" w:color="auto" w:fill="auto"/>
          </w:tcPr>
          <w:p w14:paraId="4BD9E2B4"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271,700</w:t>
            </w:r>
          </w:p>
        </w:tc>
        <w:tc>
          <w:tcPr>
            <w:tcW w:w="463" w:type="pct"/>
            <w:shd w:val="clear" w:color="auto" w:fill="auto"/>
          </w:tcPr>
          <w:p w14:paraId="00DAE1C5"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241,200</w:t>
            </w:r>
          </w:p>
        </w:tc>
        <w:tc>
          <w:tcPr>
            <w:tcW w:w="483" w:type="pct"/>
            <w:shd w:val="clear" w:color="auto" w:fill="auto"/>
          </w:tcPr>
          <w:p w14:paraId="6813F5E4" w14:textId="77777777" w:rsidR="007D712E" w:rsidRPr="00464B32" w:rsidRDefault="007D712E" w:rsidP="007D712E">
            <w:pPr>
              <w:jc w:val="right"/>
              <w:rPr>
                <w:rStyle w:val="IntenseEmphasis"/>
                <w:rFonts w:cs="Arial"/>
                <w:sz w:val="22"/>
                <w:szCs w:val="22"/>
              </w:rPr>
            </w:pPr>
            <w:r w:rsidRPr="00464B32">
              <w:rPr>
                <w:rFonts w:cs="Arial"/>
                <w:b/>
                <w:bCs/>
                <w:sz w:val="22"/>
                <w:szCs w:val="22"/>
              </w:rPr>
              <w:t>1,384,200</w:t>
            </w:r>
          </w:p>
        </w:tc>
      </w:tr>
      <w:tr w:rsidR="007D712E" w:rsidRPr="00464B32" w14:paraId="34064B7B" w14:textId="77777777" w:rsidTr="00032E17">
        <w:tc>
          <w:tcPr>
            <w:tcW w:w="1292" w:type="pct"/>
            <w:tcBorders>
              <w:bottom w:val="single" w:sz="4" w:space="0" w:color="A6A6A6" w:themeColor="background1" w:themeShade="A6"/>
            </w:tcBorders>
            <w:shd w:val="clear" w:color="auto" w:fill="auto"/>
            <w:vAlign w:val="center"/>
          </w:tcPr>
          <w:p w14:paraId="36CF1232" w14:textId="77777777" w:rsidR="007D712E" w:rsidRPr="00464B32" w:rsidRDefault="007D712E" w:rsidP="007D712E">
            <w:pPr>
              <w:ind w:right="-100"/>
              <w:rPr>
                <w:rStyle w:val="IntenseEmphasis"/>
                <w:rFonts w:cs="Arial"/>
                <w:b w:val="0"/>
                <w:bCs w:val="0"/>
                <w:sz w:val="22"/>
                <w:szCs w:val="22"/>
              </w:rPr>
            </w:pPr>
            <w:r w:rsidRPr="00464B32">
              <w:rPr>
                <w:rFonts w:cs="Arial"/>
                <w:color w:val="000000"/>
                <w:sz w:val="22"/>
                <w:szCs w:val="22"/>
              </w:rPr>
              <w:t>Fuel Surcharge</w:t>
            </w:r>
          </w:p>
        </w:tc>
        <w:tc>
          <w:tcPr>
            <w:tcW w:w="570" w:type="pct"/>
            <w:tcBorders>
              <w:bottom w:val="single" w:sz="4" w:space="0" w:color="A6A6A6" w:themeColor="background1" w:themeShade="A6"/>
            </w:tcBorders>
            <w:shd w:val="clear" w:color="auto" w:fill="auto"/>
          </w:tcPr>
          <w:p w14:paraId="40F9CD9F"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12,500</w:t>
            </w:r>
          </w:p>
        </w:tc>
        <w:tc>
          <w:tcPr>
            <w:tcW w:w="540" w:type="pct"/>
            <w:tcBorders>
              <w:bottom w:val="single" w:sz="4" w:space="0" w:color="A6A6A6" w:themeColor="background1" w:themeShade="A6"/>
            </w:tcBorders>
            <w:shd w:val="clear" w:color="auto" w:fill="auto"/>
          </w:tcPr>
          <w:p w14:paraId="4A523536"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11,200</w:t>
            </w:r>
          </w:p>
        </w:tc>
        <w:tc>
          <w:tcPr>
            <w:tcW w:w="554" w:type="pct"/>
            <w:tcBorders>
              <w:bottom w:val="single" w:sz="4" w:space="0" w:color="A6A6A6" w:themeColor="background1" w:themeShade="A6"/>
            </w:tcBorders>
            <w:shd w:val="clear" w:color="auto" w:fill="auto"/>
          </w:tcPr>
          <w:p w14:paraId="4ED03A66"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11,200</w:t>
            </w:r>
          </w:p>
        </w:tc>
        <w:tc>
          <w:tcPr>
            <w:tcW w:w="631" w:type="pct"/>
            <w:tcBorders>
              <w:bottom w:val="single" w:sz="4" w:space="0" w:color="A6A6A6" w:themeColor="background1" w:themeShade="A6"/>
            </w:tcBorders>
            <w:shd w:val="clear" w:color="auto" w:fill="auto"/>
          </w:tcPr>
          <w:p w14:paraId="255D3678"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6,700</w:t>
            </w:r>
          </w:p>
        </w:tc>
        <w:tc>
          <w:tcPr>
            <w:tcW w:w="467" w:type="pct"/>
            <w:tcBorders>
              <w:bottom w:val="single" w:sz="4" w:space="0" w:color="A6A6A6" w:themeColor="background1" w:themeShade="A6"/>
            </w:tcBorders>
            <w:shd w:val="clear" w:color="auto" w:fill="auto"/>
          </w:tcPr>
          <w:p w14:paraId="03FF6427"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13,700</w:t>
            </w:r>
          </w:p>
        </w:tc>
        <w:tc>
          <w:tcPr>
            <w:tcW w:w="463" w:type="pct"/>
            <w:tcBorders>
              <w:bottom w:val="single" w:sz="4" w:space="0" w:color="A6A6A6" w:themeColor="background1" w:themeShade="A6"/>
            </w:tcBorders>
            <w:shd w:val="clear" w:color="auto" w:fill="auto"/>
          </w:tcPr>
          <w:p w14:paraId="77B1D560"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9,400</w:t>
            </w:r>
          </w:p>
        </w:tc>
        <w:tc>
          <w:tcPr>
            <w:tcW w:w="483" w:type="pct"/>
            <w:tcBorders>
              <w:bottom w:val="single" w:sz="4" w:space="0" w:color="A6A6A6" w:themeColor="background1" w:themeShade="A6"/>
            </w:tcBorders>
            <w:shd w:val="clear" w:color="auto" w:fill="auto"/>
          </w:tcPr>
          <w:p w14:paraId="7C53C054" w14:textId="77777777" w:rsidR="007D712E" w:rsidRPr="00464B32" w:rsidRDefault="007D712E" w:rsidP="007D712E">
            <w:pPr>
              <w:jc w:val="right"/>
              <w:rPr>
                <w:rStyle w:val="IntenseEmphasis"/>
                <w:rFonts w:cs="Arial"/>
                <w:sz w:val="22"/>
                <w:szCs w:val="22"/>
              </w:rPr>
            </w:pPr>
            <w:r w:rsidRPr="00464B32">
              <w:rPr>
                <w:rFonts w:cs="Arial"/>
                <w:b/>
                <w:bCs/>
                <w:sz w:val="22"/>
                <w:szCs w:val="22"/>
              </w:rPr>
              <w:t>64,700</w:t>
            </w:r>
          </w:p>
        </w:tc>
      </w:tr>
      <w:tr w:rsidR="007D712E" w:rsidRPr="00464B32" w14:paraId="2A2F0302" w14:textId="77777777" w:rsidTr="00032E17">
        <w:tc>
          <w:tcPr>
            <w:tcW w:w="1292" w:type="pct"/>
            <w:tcBorders>
              <w:bottom w:val="single" w:sz="4" w:space="0" w:color="auto"/>
            </w:tcBorders>
            <w:shd w:val="clear" w:color="000000" w:fill="D9D9D9"/>
            <w:vAlign w:val="center"/>
          </w:tcPr>
          <w:p w14:paraId="708A75FD" w14:textId="77777777" w:rsidR="007D712E" w:rsidRPr="00464B32" w:rsidRDefault="007D712E" w:rsidP="007D712E">
            <w:pPr>
              <w:ind w:right="-100"/>
              <w:rPr>
                <w:rStyle w:val="IntenseEmphasis"/>
                <w:rFonts w:cs="Arial"/>
                <w:b w:val="0"/>
                <w:bCs w:val="0"/>
                <w:sz w:val="22"/>
                <w:szCs w:val="22"/>
              </w:rPr>
            </w:pPr>
            <w:r w:rsidRPr="00464B32">
              <w:rPr>
                <w:rFonts w:cs="Arial"/>
                <w:b/>
                <w:bCs/>
                <w:color w:val="000000"/>
                <w:sz w:val="22"/>
                <w:szCs w:val="22"/>
              </w:rPr>
              <w:t>Total Expenses</w:t>
            </w:r>
          </w:p>
        </w:tc>
        <w:tc>
          <w:tcPr>
            <w:tcW w:w="570" w:type="pct"/>
            <w:tcBorders>
              <w:bottom w:val="single" w:sz="4" w:space="0" w:color="auto"/>
            </w:tcBorders>
            <w:shd w:val="clear" w:color="000000" w:fill="D9D9D9"/>
          </w:tcPr>
          <w:p w14:paraId="0ADD4F9E" w14:textId="77777777" w:rsidR="007D712E" w:rsidRPr="00464B32" w:rsidRDefault="007D712E" w:rsidP="007D712E">
            <w:pPr>
              <w:jc w:val="right"/>
              <w:rPr>
                <w:rStyle w:val="IntenseEmphasis"/>
                <w:rFonts w:cs="Arial"/>
                <w:sz w:val="22"/>
                <w:szCs w:val="22"/>
              </w:rPr>
            </w:pPr>
            <w:r w:rsidRPr="00464B32">
              <w:rPr>
                <w:rFonts w:cs="Arial"/>
                <w:b/>
                <w:bCs/>
                <w:sz w:val="22"/>
                <w:szCs w:val="22"/>
              </w:rPr>
              <w:t>284,200</w:t>
            </w:r>
          </w:p>
        </w:tc>
        <w:tc>
          <w:tcPr>
            <w:tcW w:w="540" w:type="pct"/>
            <w:tcBorders>
              <w:bottom w:val="single" w:sz="4" w:space="0" w:color="auto"/>
            </w:tcBorders>
            <w:shd w:val="clear" w:color="000000" w:fill="D9D9D9"/>
          </w:tcPr>
          <w:p w14:paraId="674418AB" w14:textId="77777777" w:rsidR="007D712E" w:rsidRPr="00464B32" w:rsidRDefault="007D712E" w:rsidP="007D712E">
            <w:pPr>
              <w:jc w:val="right"/>
              <w:rPr>
                <w:rStyle w:val="IntenseEmphasis"/>
                <w:rFonts w:cs="Arial"/>
                <w:sz w:val="22"/>
                <w:szCs w:val="22"/>
              </w:rPr>
            </w:pPr>
            <w:r w:rsidRPr="00464B32">
              <w:rPr>
                <w:rFonts w:cs="Arial"/>
                <w:b/>
                <w:bCs/>
                <w:sz w:val="22"/>
                <w:szCs w:val="22"/>
              </w:rPr>
              <w:t>290,400</w:t>
            </w:r>
          </w:p>
        </w:tc>
        <w:tc>
          <w:tcPr>
            <w:tcW w:w="554" w:type="pct"/>
            <w:tcBorders>
              <w:bottom w:val="single" w:sz="4" w:space="0" w:color="auto"/>
            </w:tcBorders>
            <w:shd w:val="clear" w:color="000000" w:fill="D9D9D9"/>
          </w:tcPr>
          <w:p w14:paraId="3A7341C5" w14:textId="77777777" w:rsidR="007D712E" w:rsidRPr="00464B32" w:rsidRDefault="007D712E" w:rsidP="007D712E">
            <w:pPr>
              <w:jc w:val="right"/>
              <w:rPr>
                <w:rStyle w:val="IntenseEmphasis"/>
                <w:rFonts w:cs="Arial"/>
                <w:sz w:val="22"/>
                <w:szCs w:val="22"/>
              </w:rPr>
            </w:pPr>
            <w:r w:rsidRPr="00464B32">
              <w:rPr>
                <w:rFonts w:cs="Arial"/>
                <w:b/>
                <w:bCs/>
                <w:sz w:val="22"/>
                <w:szCs w:val="22"/>
              </w:rPr>
              <w:t>212,000</w:t>
            </w:r>
          </w:p>
        </w:tc>
        <w:tc>
          <w:tcPr>
            <w:tcW w:w="631" w:type="pct"/>
            <w:tcBorders>
              <w:bottom w:val="single" w:sz="4" w:space="0" w:color="auto"/>
            </w:tcBorders>
            <w:shd w:val="clear" w:color="000000" w:fill="D9D9D9"/>
          </w:tcPr>
          <w:p w14:paraId="72AF00C0" w14:textId="77777777" w:rsidR="007D712E" w:rsidRPr="00464B32" w:rsidRDefault="007D712E" w:rsidP="007D712E">
            <w:pPr>
              <w:jc w:val="right"/>
              <w:rPr>
                <w:rStyle w:val="IntenseEmphasis"/>
                <w:rFonts w:cs="Arial"/>
                <w:sz w:val="22"/>
                <w:szCs w:val="22"/>
              </w:rPr>
            </w:pPr>
            <w:r w:rsidRPr="00464B32">
              <w:rPr>
                <w:rFonts w:cs="Arial"/>
                <w:b/>
                <w:bCs/>
                <w:sz w:val="22"/>
                <w:szCs w:val="22"/>
              </w:rPr>
              <w:t>228,900</w:t>
            </w:r>
          </w:p>
        </w:tc>
        <w:tc>
          <w:tcPr>
            <w:tcW w:w="467" w:type="pct"/>
            <w:tcBorders>
              <w:bottom w:val="single" w:sz="4" w:space="0" w:color="auto"/>
            </w:tcBorders>
            <w:shd w:val="clear" w:color="000000" w:fill="D9D9D9"/>
          </w:tcPr>
          <w:p w14:paraId="3EBCABF4" w14:textId="77777777" w:rsidR="007D712E" w:rsidRPr="00464B32" w:rsidRDefault="007D712E" w:rsidP="007D712E">
            <w:pPr>
              <w:jc w:val="right"/>
              <w:rPr>
                <w:rStyle w:val="IntenseEmphasis"/>
                <w:rFonts w:cs="Arial"/>
                <w:sz w:val="22"/>
                <w:szCs w:val="22"/>
              </w:rPr>
            </w:pPr>
            <w:r w:rsidRPr="00464B32">
              <w:rPr>
                <w:rFonts w:cs="Arial"/>
                <w:b/>
                <w:bCs/>
                <w:sz w:val="22"/>
                <w:szCs w:val="22"/>
              </w:rPr>
              <w:t>300,300</w:t>
            </w:r>
          </w:p>
        </w:tc>
        <w:tc>
          <w:tcPr>
            <w:tcW w:w="463" w:type="pct"/>
            <w:tcBorders>
              <w:bottom w:val="single" w:sz="4" w:space="0" w:color="auto"/>
            </w:tcBorders>
            <w:shd w:val="clear" w:color="000000" w:fill="D9D9D9"/>
          </w:tcPr>
          <w:p w14:paraId="671D8030" w14:textId="77777777" w:rsidR="007D712E" w:rsidRPr="00464B32" w:rsidRDefault="007D712E" w:rsidP="007D712E">
            <w:pPr>
              <w:jc w:val="right"/>
              <w:rPr>
                <w:rStyle w:val="IntenseEmphasis"/>
                <w:rFonts w:cs="Arial"/>
                <w:sz w:val="22"/>
                <w:szCs w:val="22"/>
              </w:rPr>
            </w:pPr>
            <w:r w:rsidRPr="00464B32">
              <w:rPr>
                <w:rFonts w:cs="Arial"/>
                <w:b/>
                <w:bCs/>
                <w:sz w:val="22"/>
                <w:szCs w:val="22"/>
              </w:rPr>
              <w:t>250,600</w:t>
            </w:r>
          </w:p>
        </w:tc>
        <w:tc>
          <w:tcPr>
            <w:tcW w:w="483" w:type="pct"/>
            <w:tcBorders>
              <w:bottom w:val="single" w:sz="4" w:space="0" w:color="auto"/>
            </w:tcBorders>
            <w:shd w:val="clear" w:color="000000" w:fill="D9D9D9"/>
          </w:tcPr>
          <w:p w14:paraId="71CB9564" w14:textId="77777777" w:rsidR="007D712E" w:rsidRPr="00464B32" w:rsidRDefault="007D712E" w:rsidP="007D712E">
            <w:pPr>
              <w:jc w:val="right"/>
              <w:rPr>
                <w:rStyle w:val="IntenseEmphasis"/>
                <w:rFonts w:cs="Arial"/>
                <w:sz w:val="22"/>
                <w:szCs w:val="22"/>
              </w:rPr>
            </w:pPr>
            <w:r w:rsidRPr="00464B32">
              <w:rPr>
                <w:rFonts w:cs="Arial"/>
                <w:b/>
                <w:bCs/>
                <w:sz w:val="22"/>
                <w:szCs w:val="22"/>
              </w:rPr>
              <w:t>1,566,400</w:t>
            </w:r>
          </w:p>
        </w:tc>
      </w:tr>
      <w:tr w:rsidR="007D712E" w:rsidRPr="00464B32" w14:paraId="3E52E87E" w14:textId="77777777" w:rsidTr="00032E17">
        <w:tc>
          <w:tcPr>
            <w:tcW w:w="1292" w:type="pct"/>
            <w:tcBorders>
              <w:top w:val="single" w:sz="4" w:space="0" w:color="auto"/>
            </w:tcBorders>
            <w:shd w:val="clear" w:color="000000" w:fill="D9D9D9"/>
            <w:vAlign w:val="center"/>
          </w:tcPr>
          <w:p w14:paraId="689329EF" w14:textId="77777777" w:rsidR="007D712E" w:rsidRPr="00464B32" w:rsidRDefault="007D712E" w:rsidP="007D712E">
            <w:pPr>
              <w:ind w:right="-100"/>
              <w:rPr>
                <w:rStyle w:val="IntenseEmphasis"/>
                <w:rFonts w:cs="Arial"/>
                <w:b w:val="0"/>
                <w:bCs w:val="0"/>
                <w:sz w:val="22"/>
                <w:szCs w:val="22"/>
              </w:rPr>
            </w:pPr>
            <w:r w:rsidRPr="00464B32">
              <w:rPr>
                <w:rFonts w:cs="Arial"/>
                <w:b/>
                <w:bCs/>
                <w:color w:val="000000"/>
                <w:sz w:val="22"/>
                <w:szCs w:val="22"/>
              </w:rPr>
              <w:t>Revenues</w:t>
            </w:r>
          </w:p>
        </w:tc>
        <w:tc>
          <w:tcPr>
            <w:tcW w:w="570" w:type="pct"/>
            <w:tcBorders>
              <w:top w:val="single" w:sz="4" w:space="0" w:color="auto"/>
            </w:tcBorders>
            <w:shd w:val="clear" w:color="000000" w:fill="D9D9D9"/>
            <w:vAlign w:val="center"/>
          </w:tcPr>
          <w:p w14:paraId="70BC973A" w14:textId="77777777" w:rsidR="007D712E" w:rsidRPr="00464B32" w:rsidRDefault="007D712E" w:rsidP="007D712E">
            <w:pPr>
              <w:jc w:val="center"/>
              <w:rPr>
                <w:rStyle w:val="IntenseEmphasis"/>
                <w:rFonts w:cs="Arial"/>
                <w:b w:val="0"/>
                <w:bCs w:val="0"/>
                <w:color w:val="D9D9D9" w:themeColor="background1" w:themeShade="D9"/>
                <w:sz w:val="22"/>
                <w:szCs w:val="22"/>
              </w:rPr>
            </w:pPr>
            <w:r w:rsidRPr="00464B32">
              <w:rPr>
                <w:rFonts w:cs="Arial"/>
                <w:color w:val="D9D9D9" w:themeColor="background1" w:themeShade="D9"/>
                <w:sz w:val="22"/>
                <w:szCs w:val="22"/>
              </w:rPr>
              <w:t>n/a</w:t>
            </w:r>
          </w:p>
        </w:tc>
        <w:tc>
          <w:tcPr>
            <w:tcW w:w="540" w:type="pct"/>
            <w:tcBorders>
              <w:top w:val="single" w:sz="4" w:space="0" w:color="auto"/>
            </w:tcBorders>
            <w:shd w:val="clear" w:color="000000" w:fill="D9D9D9"/>
            <w:vAlign w:val="center"/>
          </w:tcPr>
          <w:p w14:paraId="0E02915F" w14:textId="77777777" w:rsidR="007D712E" w:rsidRPr="00464B32" w:rsidRDefault="007D712E" w:rsidP="007D712E">
            <w:pPr>
              <w:jc w:val="center"/>
              <w:rPr>
                <w:rStyle w:val="IntenseEmphasis"/>
                <w:rFonts w:cs="Arial"/>
                <w:b w:val="0"/>
                <w:bCs w:val="0"/>
                <w:color w:val="D9D9D9" w:themeColor="background1" w:themeShade="D9"/>
                <w:sz w:val="22"/>
                <w:szCs w:val="22"/>
              </w:rPr>
            </w:pPr>
            <w:r w:rsidRPr="00464B32">
              <w:rPr>
                <w:rFonts w:cs="Arial"/>
                <w:color w:val="D9D9D9" w:themeColor="background1" w:themeShade="D9"/>
                <w:sz w:val="22"/>
                <w:szCs w:val="22"/>
              </w:rPr>
              <w:t>n/a</w:t>
            </w:r>
          </w:p>
        </w:tc>
        <w:tc>
          <w:tcPr>
            <w:tcW w:w="554" w:type="pct"/>
            <w:tcBorders>
              <w:top w:val="single" w:sz="4" w:space="0" w:color="auto"/>
            </w:tcBorders>
            <w:shd w:val="clear" w:color="000000" w:fill="D9D9D9"/>
            <w:vAlign w:val="center"/>
          </w:tcPr>
          <w:p w14:paraId="138FA263" w14:textId="77777777" w:rsidR="007D712E" w:rsidRPr="00464B32" w:rsidRDefault="007D712E" w:rsidP="007D712E">
            <w:pPr>
              <w:jc w:val="center"/>
              <w:rPr>
                <w:rStyle w:val="IntenseEmphasis"/>
                <w:rFonts w:cs="Arial"/>
                <w:b w:val="0"/>
                <w:bCs w:val="0"/>
                <w:color w:val="D9D9D9" w:themeColor="background1" w:themeShade="D9"/>
                <w:sz w:val="22"/>
                <w:szCs w:val="22"/>
              </w:rPr>
            </w:pPr>
            <w:r w:rsidRPr="00464B32">
              <w:rPr>
                <w:rFonts w:cs="Arial"/>
                <w:color w:val="D9D9D9" w:themeColor="background1" w:themeShade="D9"/>
                <w:sz w:val="22"/>
                <w:szCs w:val="22"/>
              </w:rPr>
              <w:t>n/a</w:t>
            </w:r>
          </w:p>
        </w:tc>
        <w:tc>
          <w:tcPr>
            <w:tcW w:w="631" w:type="pct"/>
            <w:tcBorders>
              <w:top w:val="single" w:sz="4" w:space="0" w:color="auto"/>
            </w:tcBorders>
            <w:shd w:val="clear" w:color="000000" w:fill="D9D9D9"/>
            <w:vAlign w:val="center"/>
          </w:tcPr>
          <w:p w14:paraId="08555E46" w14:textId="77777777" w:rsidR="007D712E" w:rsidRPr="00464B32" w:rsidRDefault="007D712E" w:rsidP="007D712E">
            <w:pPr>
              <w:jc w:val="center"/>
              <w:rPr>
                <w:rStyle w:val="IntenseEmphasis"/>
                <w:rFonts w:cs="Arial"/>
                <w:b w:val="0"/>
                <w:bCs w:val="0"/>
                <w:color w:val="D9D9D9" w:themeColor="background1" w:themeShade="D9"/>
                <w:sz w:val="22"/>
                <w:szCs w:val="22"/>
              </w:rPr>
            </w:pPr>
            <w:r w:rsidRPr="00464B32">
              <w:rPr>
                <w:rFonts w:cs="Arial"/>
                <w:color w:val="D9D9D9" w:themeColor="background1" w:themeShade="D9"/>
                <w:sz w:val="22"/>
                <w:szCs w:val="22"/>
              </w:rPr>
              <w:t>n/a</w:t>
            </w:r>
          </w:p>
        </w:tc>
        <w:tc>
          <w:tcPr>
            <w:tcW w:w="467" w:type="pct"/>
            <w:tcBorders>
              <w:top w:val="single" w:sz="4" w:space="0" w:color="auto"/>
            </w:tcBorders>
            <w:shd w:val="clear" w:color="000000" w:fill="D9D9D9"/>
            <w:vAlign w:val="center"/>
          </w:tcPr>
          <w:p w14:paraId="4E0E60A5" w14:textId="77777777" w:rsidR="007D712E" w:rsidRPr="00464B32" w:rsidRDefault="007D712E" w:rsidP="007D712E">
            <w:pPr>
              <w:jc w:val="center"/>
              <w:rPr>
                <w:rStyle w:val="IntenseEmphasis"/>
                <w:rFonts w:cs="Arial"/>
                <w:b w:val="0"/>
                <w:bCs w:val="0"/>
                <w:color w:val="D9D9D9" w:themeColor="background1" w:themeShade="D9"/>
                <w:sz w:val="22"/>
                <w:szCs w:val="22"/>
              </w:rPr>
            </w:pPr>
            <w:r w:rsidRPr="00464B32">
              <w:rPr>
                <w:rFonts w:cs="Arial"/>
                <w:color w:val="D9D9D9" w:themeColor="background1" w:themeShade="D9"/>
                <w:sz w:val="22"/>
                <w:szCs w:val="22"/>
              </w:rPr>
              <w:t>n/a</w:t>
            </w:r>
          </w:p>
        </w:tc>
        <w:tc>
          <w:tcPr>
            <w:tcW w:w="463" w:type="pct"/>
            <w:tcBorders>
              <w:top w:val="single" w:sz="4" w:space="0" w:color="auto"/>
            </w:tcBorders>
            <w:shd w:val="clear" w:color="000000" w:fill="D9D9D9"/>
            <w:vAlign w:val="center"/>
          </w:tcPr>
          <w:p w14:paraId="189E8325" w14:textId="77777777" w:rsidR="007D712E" w:rsidRPr="00464B32" w:rsidRDefault="007D712E" w:rsidP="007D712E">
            <w:pPr>
              <w:jc w:val="center"/>
              <w:rPr>
                <w:rStyle w:val="IntenseEmphasis"/>
                <w:rFonts w:cs="Arial"/>
                <w:b w:val="0"/>
                <w:bCs w:val="0"/>
                <w:color w:val="D9D9D9" w:themeColor="background1" w:themeShade="D9"/>
                <w:sz w:val="22"/>
                <w:szCs w:val="22"/>
              </w:rPr>
            </w:pPr>
            <w:r w:rsidRPr="00464B32">
              <w:rPr>
                <w:rFonts w:cs="Arial"/>
                <w:color w:val="D9D9D9" w:themeColor="background1" w:themeShade="D9"/>
                <w:sz w:val="22"/>
                <w:szCs w:val="22"/>
              </w:rPr>
              <w:t>n/a</w:t>
            </w:r>
          </w:p>
        </w:tc>
        <w:tc>
          <w:tcPr>
            <w:tcW w:w="483" w:type="pct"/>
            <w:tcBorders>
              <w:top w:val="single" w:sz="4" w:space="0" w:color="auto"/>
            </w:tcBorders>
            <w:shd w:val="clear" w:color="000000" w:fill="D9D9D9"/>
            <w:vAlign w:val="center"/>
          </w:tcPr>
          <w:p w14:paraId="1419D6D2" w14:textId="77777777" w:rsidR="007D712E" w:rsidRPr="00464B32" w:rsidRDefault="007D712E" w:rsidP="007D712E">
            <w:pPr>
              <w:jc w:val="center"/>
              <w:rPr>
                <w:rStyle w:val="IntenseEmphasis"/>
                <w:rFonts w:cs="Arial"/>
                <w:b w:val="0"/>
                <w:bCs w:val="0"/>
                <w:color w:val="D9D9D9" w:themeColor="background1" w:themeShade="D9"/>
                <w:sz w:val="22"/>
                <w:szCs w:val="22"/>
              </w:rPr>
            </w:pPr>
            <w:r w:rsidRPr="00464B32">
              <w:rPr>
                <w:rFonts w:cs="Arial"/>
                <w:color w:val="D9D9D9" w:themeColor="background1" w:themeShade="D9"/>
                <w:sz w:val="22"/>
                <w:szCs w:val="22"/>
              </w:rPr>
              <w:t>n/a</w:t>
            </w:r>
          </w:p>
        </w:tc>
      </w:tr>
      <w:tr w:rsidR="007D712E" w:rsidRPr="00464B32" w14:paraId="057BF40A" w14:textId="77777777" w:rsidTr="00032E17">
        <w:tc>
          <w:tcPr>
            <w:tcW w:w="1292" w:type="pct"/>
            <w:shd w:val="clear" w:color="auto" w:fill="auto"/>
            <w:vAlign w:val="center"/>
          </w:tcPr>
          <w:p w14:paraId="0DADF814" w14:textId="77777777" w:rsidR="007D712E" w:rsidRPr="00464B32" w:rsidRDefault="007D712E" w:rsidP="007D712E">
            <w:pPr>
              <w:ind w:right="-100"/>
              <w:rPr>
                <w:rStyle w:val="IntenseEmphasis"/>
                <w:rFonts w:cs="Arial"/>
                <w:b w:val="0"/>
                <w:bCs w:val="0"/>
                <w:sz w:val="22"/>
                <w:szCs w:val="22"/>
              </w:rPr>
            </w:pPr>
            <w:r w:rsidRPr="00464B32">
              <w:rPr>
                <w:rFonts w:cs="Arial"/>
                <w:color w:val="000000"/>
                <w:sz w:val="22"/>
                <w:szCs w:val="22"/>
              </w:rPr>
              <w:t>Fares</w:t>
            </w:r>
          </w:p>
        </w:tc>
        <w:tc>
          <w:tcPr>
            <w:tcW w:w="570" w:type="pct"/>
            <w:shd w:val="clear" w:color="auto" w:fill="auto"/>
          </w:tcPr>
          <w:p w14:paraId="6612C39F"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-4,200</w:t>
            </w:r>
          </w:p>
        </w:tc>
        <w:tc>
          <w:tcPr>
            <w:tcW w:w="540" w:type="pct"/>
            <w:shd w:val="clear" w:color="auto" w:fill="auto"/>
          </w:tcPr>
          <w:p w14:paraId="78E798FA"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-10,000</w:t>
            </w:r>
          </w:p>
        </w:tc>
        <w:tc>
          <w:tcPr>
            <w:tcW w:w="554" w:type="pct"/>
            <w:shd w:val="clear" w:color="auto" w:fill="auto"/>
          </w:tcPr>
          <w:p w14:paraId="67E4B670"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-4,200</w:t>
            </w:r>
          </w:p>
        </w:tc>
        <w:tc>
          <w:tcPr>
            <w:tcW w:w="631" w:type="pct"/>
            <w:shd w:val="clear" w:color="auto" w:fill="auto"/>
          </w:tcPr>
          <w:p w14:paraId="4C37DE33"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-4,200</w:t>
            </w:r>
          </w:p>
        </w:tc>
        <w:tc>
          <w:tcPr>
            <w:tcW w:w="467" w:type="pct"/>
            <w:shd w:val="clear" w:color="auto" w:fill="auto"/>
          </w:tcPr>
          <w:p w14:paraId="16541981"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-1,500</w:t>
            </w:r>
          </w:p>
        </w:tc>
        <w:tc>
          <w:tcPr>
            <w:tcW w:w="463" w:type="pct"/>
            <w:shd w:val="clear" w:color="auto" w:fill="auto"/>
          </w:tcPr>
          <w:p w14:paraId="33632E93"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-1,500</w:t>
            </w:r>
          </w:p>
        </w:tc>
        <w:tc>
          <w:tcPr>
            <w:tcW w:w="483" w:type="pct"/>
            <w:shd w:val="clear" w:color="auto" w:fill="auto"/>
          </w:tcPr>
          <w:p w14:paraId="7EFE8687" w14:textId="77777777" w:rsidR="007D712E" w:rsidRPr="00464B32" w:rsidRDefault="007D712E" w:rsidP="007D712E">
            <w:pPr>
              <w:jc w:val="right"/>
              <w:rPr>
                <w:rStyle w:val="IntenseEmphasis"/>
                <w:rFonts w:cs="Arial"/>
                <w:sz w:val="22"/>
                <w:szCs w:val="22"/>
              </w:rPr>
            </w:pPr>
            <w:r w:rsidRPr="00464B32">
              <w:rPr>
                <w:rFonts w:cs="Arial"/>
                <w:b/>
                <w:bCs/>
                <w:sz w:val="22"/>
                <w:szCs w:val="22"/>
              </w:rPr>
              <w:t>-25,600</w:t>
            </w:r>
          </w:p>
        </w:tc>
      </w:tr>
      <w:tr w:rsidR="007D712E" w:rsidRPr="00464B32" w14:paraId="243B0B02" w14:textId="77777777" w:rsidTr="00032E17">
        <w:tc>
          <w:tcPr>
            <w:tcW w:w="1292" w:type="pct"/>
            <w:shd w:val="clear" w:color="auto" w:fill="auto"/>
            <w:vAlign w:val="center"/>
          </w:tcPr>
          <w:p w14:paraId="7F4DD502" w14:textId="77777777" w:rsidR="007D712E" w:rsidRPr="00464B32" w:rsidRDefault="007D712E" w:rsidP="007D712E">
            <w:pPr>
              <w:ind w:right="-100"/>
              <w:rPr>
                <w:rStyle w:val="IntenseEmphasis"/>
                <w:rFonts w:cs="Arial"/>
                <w:b w:val="0"/>
                <w:bCs w:val="0"/>
                <w:sz w:val="22"/>
                <w:szCs w:val="22"/>
              </w:rPr>
            </w:pPr>
            <w:r w:rsidRPr="00464B32">
              <w:rPr>
                <w:rFonts w:cs="Arial"/>
                <w:color w:val="000000"/>
                <w:sz w:val="22"/>
                <w:szCs w:val="22"/>
              </w:rPr>
              <w:t>Provincial Grant</w:t>
            </w:r>
          </w:p>
        </w:tc>
        <w:tc>
          <w:tcPr>
            <w:tcW w:w="570" w:type="pct"/>
            <w:shd w:val="clear" w:color="auto" w:fill="auto"/>
          </w:tcPr>
          <w:p w14:paraId="67F1A276"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-161,700</w:t>
            </w:r>
          </w:p>
        </w:tc>
        <w:tc>
          <w:tcPr>
            <w:tcW w:w="540" w:type="pct"/>
            <w:shd w:val="clear" w:color="auto" w:fill="auto"/>
          </w:tcPr>
          <w:p w14:paraId="3BF28912"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-153,400</w:t>
            </w:r>
          </w:p>
        </w:tc>
        <w:tc>
          <w:tcPr>
            <w:tcW w:w="554" w:type="pct"/>
            <w:shd w:val="clear" w:color="auto" w:fill="auto"/>
          </w:tcPr>
          <w:p w14:paraId="62814936"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-115,700</w:t>
            </w:r>
          </w:p>
        </w:tc>
        <w:tc>
          <w:tcPr>
            <w:tcW w:w="631" w:type="pct"/>
            <w:shd w:val="clear" w:color="auto" w:fill="auto"/>
          </w:tcPr>
          <w:p w14:paraId="14E27602"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-129,600</w:t>
            </w:r>
          </w:p>
        </w:tc>
        <w:tc>
          <w:tcPr>
            <w:tcW w:w="467" w:type="pct"/>
            <w:shd w:val="clear" w:color="auto" w:fill="auto"/>
          </w:tcPr>
          <w:p w14:paraId="4ED5F8F3"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-140,500</w:t>
            </w:r>
          </w:p>
        </w:tc>
        <w:tc>
          <w:tcPr>
            <w:tcW w:w="463" w:type="pct"/>
            <w:shd w:val="clear" w:color="auto" w:fill="auto"/>
          </w:tcPr>
          <w:p w14:paraId="01BC7466" w14:textId="77777777" w:rsidR="007D712E" w:rsidRPr="00464B32" w:rsidRDefault="007D712E" w:rsidP="007D712E">
            <w:pPr>
              <w:jc w:val="right"/>
              <w:rPr>
                <w:rStyle w:val="IntenseEmphasis"/>
                <w:rFonts w:cs="Arial"/>
                <w:b w:val="0"/>
                <w:bCs w:val="0"/>
                <w:sz w:val="22"/>
                <w:szCs w:val="22"/>
              </w:rPr>
            </w:pPr>
            <w:r w:rsidRPr="00464B32">
              <w:rPr>
                <w:rStyle w:val="IntenseEmphasis"/>
                <w:rFonts w:cs="Arial"/>
                <w:b w:val="0"/>
                <w:bCs w:val="0"/>
                <w:sz w:val="22"/>
                <w:szCs w:val="22"/>
              </w:rPr>
              <w:t>0</w:t>
            </w:r>
          </w:p>
        </w:tc>
        <w:tc>
          <w:tcPr>
            <w:tcW w:w="483" w:type="pct"/>
            <w:shd w:val="clear" w:color="auto" w:fill="auto"/>
          </w:tcPr>
          <w:p w14:paraId="35CA12AB" w14:textId="77777777" w:rsidR="007D712E" w:rsidRPr="00464B32" w:rsidRDefault="007D712E" w:rsidP="007D712E">
            <w:pPr>
              <w:jc w:val="right"/>
              <w:rPr>
                <w:rStyle w:val="IntenseEmphasis"/>
                <w:rFonts w:cs="Arial"/>
                <w:sz w:val="22"/>
                <w:szCs w:val="22"/>
              </w:rPr>
            </w:pPr>
            <w:r w:rsidRPr="00464B32">
              <w:rPr>
                <w:rFonts w:cs="Arial"/>
                <w:b/>
                <w:bCs/>
                <w:sz w:val="22"/>
                <w:szCs w:val="22"/>
              </w:rPr>
              <w:t>-700,900</w:t>
            </w:r>
          </w:p>
        </w:tc>
      </w:tr>
      <w:tr w:rsidR="007D712E" w:rsidRPr="00464B32" w14:paraId="1204D033" w14:textId="77777777" w:rsidTr="00032E17">
        <w:tc>
          <w:tcPr>
            <w:tcW w:w="1292" w:type="pct"/>
            <w:shd w:val="clear" w:color="auto" w:fill="auto"/>
            <w:vAlign w:val="center"/>
          </w:tcPr>
          <w:p w14:paraId="082210E4" w14:textId="77777777" w:rsidR="007D712E" w:rsidRPr="00464B32" w:rsidRDefault="007D712E" w:rsidP="007D712E">
            <w:pPr>
              <w:ind w:right="-100"/>
              <w:rPr>
                <w:rStyle w:val="IntenseEmphasis"/>
                <w:rFonts w:cs="Arial"/>
                <w:b w:val="0"/>
                <w:bCs w:val="0"/>
                <w:sz w:val="22"/>
                <w:szCs w:val="22"/>
              </w:rPr>
            </w:pPr>
            <w:r w:rsidRPr="00464B32">
              <w:rPr>
                <w:rFonts w:cs="Arial"/>
                <w:color w:val="000000"/>
                <w:sz w:val="22"/>
                <w:szCs w:val="22"/>
              </w:rPr>
              <w:t>Cost Recoveries - Transportation</w:t>
            </w:r>
          </w:p>
        </w:tc>
        <w:tc>
          <w:tcPr>
            <w:tcW w:w="570" w:type="pct"/>
            <w:shd w:val="clear" w:color="auto" w:fill="auto"/>
          </w:tcPr>
          <w:p w14:paraId="1DEEA10B" w14:textId="77777777" w:rsidR="007D712E" w:rsidRPr="00464B32" w:rsidRDefault="007D712E" w:rsidP="007D712E">
            <w:pPr>
              <w:jc w:val="right"/>
              <w:rPr>
                <w:rStyle w:val="IntenseEmphasis"/>
                <w:rFonts w:cs="Arial"/>
                <w:b w:val="0"/>
                <w:bCs w:val="0"/>
                <w:sz w:val="22"/>
                <w:szCs w:val="22"/>
              </w:rPr>
            </w:pPr>
            <w:r w:rsidRPr="00464B32">
              <w:rPr>
                <w:rStyle w:val="IntenseEmphasis"/>
                <w:rFonts w:cs="Arial"/>
                <w:b w:val="0"/>
                <w:bCs w:val="0"/>
                <w:sz w:val="22"/>
                <w:szCs w:val="22"/>
              </w:rPr>
              <w:t>0</w:t>
            </w:r>
          </w:p>
        </w:tc>
        <w:tc>
          <w:tcPr>
            <w:tcW w:w="540" w:type="pct"/>
            <w:shd w:val="clear" w:color="auto" w:fill="auto"/>
          </w:tcPr>
          <w:p w14:paraId="66A4EEE5"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-123,800</w:t>
            </w:r>
          </w:p>
        </w:tc>
        <w:tc>
          <w:tcPr>
            <w:tcW w:w="554" w:type="pct"/>
            <w:shd w:val="clear" w:color="auto" w:fill="auto"/>
          </w:tcPr>
          <w:p w14:paraId="606DC778" w14:textId="77777777" w:rsidR="007D712E" w:rsidRPr="00464B32" w:rsidRDefault="007D712E" w:rsidP="007D712E">
            <w:pPr>
              <w:jc w:val="right"/>
              <w:rPr>
                <w:rStyle w:val="IntenseEmphasis"/>
                <w:rFonts w:cs="Arial"/>
                <w:b w:val="0"/>
                <w:bCs w:val="0"/>
                <w:sz w:val="22"/>
                <w:szCs w:val="22"/>
              </w:rPr>
            </w:pPr>
            <w:r w:rsidRPr="00464B32">
              <w:rPr>
                <w:rStyle w:val="IntenseEmphasis"/>
                <w:rFonts w:cs="Arial"/>
                <w:b w:val="0"/>
                <w:bCs w:val="0"/>
                <w:sz w:val="22"/>
                <w:szCs w:val="22"/>
              </w:rPr>
              <w:t>0</w:t>
            </w:r>
          </w:p>
        </w:tc>
        <w:tc>
          <w:tcPr>
            <w:tcW w:w="631" w:type="pct"/>
            <w:shd w:val="clear" w:color="auto" w:fill="auto"/>
          </w:tcPr>
          <w:p w14:paraId="6E8A1F3B" w14:textId="77777777" w:rsidR="007D712E" w:rsidRPr="00464B32" w:rsidRDefault="007D712E" w:rsidP="007D712E">
            <w:pPr>
              <w:jc w:val="right"/>
              <w:rPr>
                <w:rStyle w:val="IntenseEmphasis"/>
                <w:rFonts w:cs="Arial"/>
                <w:b w:val="0"/>
                <w:bCs w:val="0"/>
                <w:sz w:val="22"/>
                <w:szCs w:val="22"/>
              </w:rPr>
            </w:pPr>
            <w:r w:rsidRPr="00464B32">
              <w:rPr>
                <w:rStyle w:val="IntenseEmphasis"/>
                <w:rFonts w:cs="Arial"/>
                <w:b w:val="0"/>
                <w:bCs w:val="0"/>
                <w:sz w:val="22"/>
                <w:szCs w:val="22"/>
              </w:rPr>
              <w:t>0</w:t>
            </w:r>
          </w:p>
        </w:tc>
        <w:tc>
          <w:tcPr>
            <w:tcW w:w="467" w:type="pct"/>
            <w:shd w:val="clear" w:color="auto" w:fill="auto"/>
          </w:tcPr>
          <w:p w14:paraId="43DD1611"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-81,400</w:t>
            </w:r>
          </w:p>
        </w:tc>
        <w:tc>
          <w:tcPr>
            <w:tcW w:w="463" w:type="pct"/>
            <w:shd w:val="clear" w:color="auto" w:fill="auto"/>
          </w:tcPr>
          <w:p w14:paraId="13A458EE"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-17,700</w:t>
            </w:r>
          </w:p>
        </w:tc>
        <w:tc>
          <w:tcPr>
            <w:tcW w:w="483" w:type="pct"/>
            <w:shd w:val="clear" w:color="auto" w:fill="auto"/>
          </w:tcPr>
          <w:p w14:paraId="22F45244" w14:textId="77777777" w:rsidR="007D712E" w:rsidRPr="00464B32" w:rsidRDefault="007D712E" w:rsidP="007D712E">
            <w:pPr>
              <w:jc w:val="right"/>
              <w:rPr>
                <w:rStyle w:val="IntenseEmphasis"/>
                <w:rFonts w:cs="Arial"/>
                <w:sz w:val="22"/>
                <w:szCs w:val="22"/>
              </w:rPr>
            </w:pPr>
            <w:r w:rsidRPr="00464B32">
              <w:rPr>
                <w:rFonts w:cs="Arial"/>
                <w:b/>
                <w:bCs/>
                <w:sz w:val="22"/>
                <w:szCs w:val="22"/>
              </w:rPr>
              <w:t>-222,900</w:t>
            </w:r>
          </w:p>
        </w:tc>
      </w:tr>
      <w:tr w:rsidR="007D712E" w:rsidRPr="00464B32" w14:paraId="245FBADE" w14:textId="77777777" w:rsidTr="00032E17">
        <w:tc>
          <w:tcPr>
            <w:tcW w:w="1292" w:type="pct"/>
            <w:tcBorders>
              <w:bottom w:val="single" w:sz="4" w:space="0" w:color="A6A6A6" w:themeColor="background1" w:themeShade="A6"/>
            </w:tcBorders>
            <w:shd w:val="clear" w:color="auto" w:fill="auto"/>
            <w:vAlign w:val="center"/>
          </w:tcPr>
          <w:p w14:paraId="5DB3F1AB" w14:textId="77777777" w:rsidR="007D712E" w:rsidRPr="00464B32" w:rsidRDefault="007D712E" w:rsidP="007D712E">
            <w:pPr>
              <w:ind w:right="-100"/>
              <w:rPr>
                <w:rStyle w:val="IntenseEmphasis"/>
                <w:rFonts w:cs="Arial"/>
                <w:b w:val="0"/>
                <w:bCs w:val="0"/>
                <w:sz w:val="22"/>
                <w:szCs w:val="22"/>
              </w:rPr>
            </w:pPr>
            <w:r w:rsidRPr="00464B32">
              <w:rPr>
                <w:rFonts w:cs="Arial"/>
                <w:color w:val="000000"/>
                <w:sz w:val="22"/>
                <w:szCs w:val="22"/>
              </w:rPr>
              <w:t>Cost Recoveries - Fuel Surcharge</w:t>
            </w:r>
          </w:p>
        </w:tc>
        <w:tc>
          <w:tcPr>
            <w:tcW w:w="570" w:type="pct"/>
            <w:tcBorders>
              <w:bottom w:val="single" w:sz="4" w:space="0" w:color="A6A6A6" w:themeColor="background1" w:themeShade="A6"/>
            </w:tcBorders>
            <w:shd w:val="clear" w:color="auto" w:fill="auto"/>
          </w:tcPr>
          <w:p w14:paraId="5B4B0F5A"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0</w:t>
            </w:r>
          </w:p>
        </w:tc>
        <w:tc>
          <w:tcPr>
            <w:tcW w:w="540" w:type="pct"/>
            <w:tcBorders>
              <w:bottom w:val="single" w:sz="4" w:space="0" w:color="A6A6A6" w:themeColor="background1" w:themeShade="A6"/>
            </w:tcBorders>
            <w:shd w:val="clear" w:color="auto" w:fill="auto"/>
          </w:tcPr>
          <w:p w14:paraId="6998CE8D"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-3,200</w:t>
            </w:r>
          </w:p>
        </w:tc>
        <w:tc>
          <w:tcPr>
            <w:tcW w:w="554" w:type="pct"/>
            <w:tcBorders>
              <w:bottom w:val="single" w:sz="4" w:space="0" w:color="A6A6A6" w:themeColor="background1" w:themeShade="A6"/>
            </w:tcBorders>
            <w:shd w:val="clear" w:color="auto" w:fill="auto"/>
          </w:tcPr>
          <w:p w14:paraId="2638F5C7"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0</w:t>
            </w:r>
          </w:p>
        </w:tc>
        <w:tc>
          <w:tcPr>
            <w:tcW w:w="631" w:type="pct"/>
            <w:tcBorders>
              <w:bottom w:val="single" w:sz="4" w:space="0" w:color="A6A6A6" w:themeColor="background1" w:themeShade="A6"/>
            </w:tcBorders>
            <w:shd w:val="clear" w:color="auto" w:fill="auto"/>
          </w:tcPr>
          <w:p w14:paraId="7239A51D"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0</w:t>
            </w:r>
          </w:p>
        </w:tc>
        <w:tc>
          <w:tcPr>
            <w:tcW w:w="467" w:type="pct"/>
            <w:tcBorders>
              <w:bottom w:val="single" w:sz="4" w:space="0" w:color="A6A6A6" w:themeColor="background1" w:themeShade="A6"/>
            </w:tcBorders>
            <w:shd w:val="clear" w:color="auto" w:fill="auto"/>
          </w:tcPr>
          <w:p w14:paraId="288030DD"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-9,600</w:t>
            </w:r>
          </w:p>
        </w:tc>
        <w:tc>
          <w:tcPr>
            <w:tcW w:w="463" w:type="pct"/>
            <w:tcBorders>
              <w:bottom w:val="single" w:sz="4" w:space="0" w:color="A6A6A6" w:themeColor="background1" w:themeShade="A6"/>
            </w:tcBorders>
            <w:shd w:val="clear" w:color="auto" w:fill="auto"/>
          </w:tcPr>
          <w:p w14:paraId="58DF5458" w14:textId="77777777" w:rsidR="007D712E" w:rsidRPr="00464B32" w:rsidRDefault="007D712E" w:rsidP="007D712E">
            <w:pPr>
              <w:jc w:val="right"/>
              <w:rPr>
                <w:rStyle w:val="IntenseEmphasis"/>
                <w:rFonts w:cs="Arial"/>
                <w:b w:val="0"/>
                <w:bCs w:val="0"/>
                <w:sz w:val="22"/>
                <w:szCs w:val="22"/>
              </w:rPr>
            </w:pPr>
            <w:r w:rsidRPr="00464B32">
              <w:rPr>
                <w:rFonts w:cs="Arial"/>
                <w:sz w:val="22"/>
                <w:szCs w:val="22"/>
              </w:rPr>
              <w:t>-1,700</w:t>
            </w:r>
          </w:p>
        </w:tc>
        <w:tc>
          <w:tcPr>
            <w:tcW w:w="483" w:type="pct"/>
            <w:tcBorders>
              <w:bottom w:val="single" w:sz="4" w:space="0" w:color="A6A6A6" w:themeColor="background1" w:themeShade="A6"/>
            </w:tcBorders>
            <w:shd w:val="clear" w:color="auto" w:fill="auto"/>
          </w:tcPr>
          <w:p w14:paraId="0AB38771" w14:textId="77777777" w:rsidR="007D712E" w:rsidRPr="00464B32" w:rsidRDefault="007D712E" w:rsidP="007D712E">
            <w:pPr>
              <w:jc w:val="right"/>
              <w:rPr>
                <w:rStyle w:val="IntenseEmphasis"/>
                <w:rFonts w:cs="Arial"/>
                <w:sz w:val="22"/>
                <w:szCs w:val="22"/>
              </w:rPr>
            </w:pPr>
            <w:r w:rsidRPr="00464B32">
              <w:rPr>
                <w:rFonts w:cs="Arial"/>
                <w:b/>
                <w:bCs/>
                <w:sz w:val="22"/>
                <w:szCs w:val="22"/>
              </w:rPr>
              <w:t>-14,500</w:t>
            </w:r>
          </w:p>
        </w:tc>
      </w:tr>
      <w:tr w:rsidR="007D712E" w:rsidRPr="00464B32" w14:paraId="5E603B96" w14:textId="77777777" w:rsidTr="00032E17">
        <w:tc>
          <w:tcPr>
            <w:tcW w:w="1292" w:type="pct"/>
            <w:tcBorders>
              <w:bottom w:val="single" w:sz="4" w:space="0" w:color="auto"/>
            </w:tcBorders>
            <w:shd w:val="clear" w:color="000000" w:fill="D9D9D9"/>
            <w:vAlign w:val="center"/>
          </w:tcPr>
          <w:p w14:paraId="07908EB3" w14:textId="77777777" w:rsidR="007D712E" w:rsidRPr="00464B32" w:rsidRDefault="007D712E" w:rsidP="007D712E">
            <w:pPr>
              <w:ind w:right="-100"/>
              <w:rPr>
                <w:rStyle w:val="IntenseEmphasis"/>
                <w:rFonts w:cs="Arial"/>
                <w:b w:val="0"/>
                <w:bCs w:val="0"/>
                <w:sz w:val="22"/>
                <w:szCs w:val="22"/>
              </w:rPr>
            </w:pPr>
            <w:r w:rsidRPr="00464B32">
              <w:rPr>
                <w:rFonts w:cs="Arial"/>
                <w:b/>
                <w:bCs/>
                <w:color w:val="000000"/>
                <w:sz w:val="22"/>
                <w:szCs w:val="22"/>
              </w:rPr>
              <w:t>Total Revenues</w:t>
            </w:r>
          </w:p>
        </w:tc>
        <w:tc>
          <w:tcPr>
            <w:tcW w:w="570" w:type="pct"/>
            <w:tcBorders>
              <w:bottom w:val="single" w:sz="4" w:space="0" w:color="auto"/>
            </w:tcBorders>
            <w:shd w:val="clear" w:color="000000" w:fill="D9D9D9"/>
          </w:tcPr>
          <w:p w14:paraId="4FBF1768" w14:textId="77777777" w:rsidR="007D712E" w:rsidRPr="00464B32" w:rsidRDefault="007D712E" w:rsidP="007D712E">
            <w:pPr>
              <w:jc w:val="right"/>
              <w:rPr>
                <w:rStyle w:val="IntenseEmphasis"/>
                <w:rFonts w:cs="Arial"/>
                <w:sz w:val="22"/>
                <w:szCs w:val="22"/>
              </w:rPr>
            </w:pPr>
            <w:r w:rsidRPr="00464B32">
              <w:rPr>
                <w:rFonts w:cs="Arial"/>
                <w:b/>
                <w:bCs/>
                <w:sz w:val="22"/>
                <w:szCs w:val="22"/>
              </w:rPr>
              <w:t>-165,900</w:t>
            </w:r>
          </w:p>
        </w:tc>
        <w:tc>
          <w:tcPr>
            <w:tcW w:w="540" w:type="pct"/>
            <w:tcBorders>
              <w:bottom w:val="single" w:sz="4" w:space="0" w:color="auto"/>
            </w:tcBorders>
            <w:shd w:val="clear" w:color="000000" w:fill="D9D9D9"/>
          </w:tcPr>
          <w:p w14:paraId="70F1DB54" w14:textId="77777777" w:rsidR="007D712E" w:rsidRPr="00464B32" w:rsidRDefault="007D712E" w:rsidP="007D712E">
            <w:pPr>
              <w:jc w:val="right"/>
              <w:rPr>
                <w:rStyle w:val="IntenseEmphasis"/>
                <w:rFonts w:cs="Arial"/>
                <w:sz w:val="22"/>
                <w:szCs w:val="22"/>
              </w:rPr>
            </w:pPr>
            <w:r w:rsidRPr="00464B32">
              <w:rPr>
                <w:rFonts w:cs="Arial"/>
                <w:b/>
                <w:bCs/>
                <w:sz w:val="22"/>
                <w:szCs w:val="22"/>
              </w:rPr>
              <w:t>-290,400</w:t>
            </w:r>
          </w:p>
        </w:tc>
        <w:tc>
          <w:tcPr>
            <w:tcW w:w="554" w:type="pct"/>
            <w:tcBorders>
              <w:bottom w:val="single" w:sz="4" w:space="0" w:color="auto"/>
            </w:tcBorders>
            <w:shd w:val="clear" w:color="000000" w:fill="D9D9D9"/>
          </w:tcPr>
          <w:p w14:paraId="09780A99" w14:textId="77777777" w:rsidR="007D712E" w:rsidRPr="00464B32" w:rsidRDefault="007D712E" w:rsidP="007D712E">
            <w:pPr>
              <w:jc w:val="right"/>
              <w:rPr>
                <w:rStyle w:val="IntenseEmphasis"/>
                <w:rFonts w:cs="Arial"/>
                <w:sz w:val="22"/>
                <w:szCs w:val="22"/>
              </w:rPr>
            </w:pPr>
            <w:r w:rsidRPr="00464B32">
              <w:rPr>
                <w:rFonts w:cs="Arial"/>
                <w:b/>
                <w:bCs/>
                <w:sz w:val="22"/>
                <w:szCs w:val="22"/>
              </w:rPr>
              <w:t>-119,900</w:t>
            </w:r>
          </w:p>
        </w:tc>
        <w:tc>
          <w:tcPr>
            <w:tcW w:w="631" w:type="pct"/>
            <w:tcBorders>
              <w:bottom w:val="single" w:sz="4" w:space="0" w:color="auto"/>
            </w:tcBorders>
            <w:shd w:val="clear" w:color="000000" w:fill="D9D9D9"/>
          </w:tcPr>
          <w:p w14:paraId="5D3B4468" w14:textId="77777777" w:rsidR="007D712E" w:rsidRPr="00464B32" w:rsidRDefault="007D712E" w:rsidP="007D712E">
            <w:pPr>
              <w:jc w:val="right"/>
              <w:rPr>
                <w:rStyle w:val="IntenseEmphasis"/>
                <w:rFonts w:cs="Arial"/>
                <w:sz w:val="22"/>
                <w:szCs w:val="22"/>
              </w:rPr>
            </w:pPr>
            <w:r w:rsidRPr="00464B32">
              <w:rPr>
                <w:rFonts w:cs="Arial"/>
                <w:b/>
                <w:bCs/>
                <w:sz w:val="22"/>
                <w:szCs w:val="22"/>
              </w:rPr>
              <w:t>-133,800</w:t>
            </w:r>
          </w:p>
        </w:tc>
        <w:tc>
          <w:tcPr>
            <w:tcW w:w="467" w:type="pct"/>
            <w:tcBorders>
              <w:bottom w:val="single" w:sz="4" w:space="0" w:color="auto"/>
            </w:tcBorders>
            <w:shd w:val="clear" w:color="000000" w:fill="D9D9D9"/>
          </w:tcPr>
          <w:p w14:paraId="45BC25CB" w14:textId="77777777" w:rsidR="007D712E" w:rsidRPr="00464B32" w:rsidRDefault="007D712E" w:rsidP="007D712E">
            <w:pPr>
              <w:jc w:val="right"/>
              <w:rPr>
                <w:rStyle w:val="IntenseEmphasis"/>
                <w:rFonts w:cs="Arial"/>
                <w:sz w:val="22"/>
                <w:szCs w:val="22"/>
              </w:rPr>
            </w:pPr>
            <w:r w:rsidRPr="00464B32">
              <w:rPr>
                <w:rFonts w:cs="Arial"/>
                <w:b/>
                <w:bCs/>
                <w:sz w:val="22"/>
                <w:szCs w:val="22"/>
              </w:rPr>
              <w:t>-233,000</w:t>
            </w:r>
          </w:p>
        </w:tc>
        <w:tc>
          <w:tcPr>
            <w:tcW w:w="463" w:type="pct"/>
            <w:tcBorders>
              <w:bottom w:val="single" w:sz="4" w:space="0" w:color="auto"/>
            </w:tcBorders>
            <w:shd w:val="clear" w:color="000000" w:fill="D9D9D9"/>
          </w:tcPr>
          <w:p w14:paraId="5E02B8AE" w14:textId="77777777" w:rsidR="007D712E" w:rsidRPr="00464B32" w:rsidRDefault="007D712E" w:rsidP="007D712E">
            <w:pPr>
              <w:jc w:val="right"/>
              <w:rPr>
                <w:rStyle w:val="IntenseEmphasis"/>
                <w:rFonts w:cs="Arial"/>
                <w:sz w:val="22"/>
                <w:szCs w:val="22"/>
              </w:rPr>
            </w:pPr>
            <w:r w:rsidRPr="00464B32">
              <w:rPr>
                <w:rFonts w:cs="Arial"/>
                <w:b/>
                <w:bCs/>
                <w:sz w:val="22"/>
                <w:szCs w:val="22"/>
              </w:rPr>
              <w:t>-20,900</w:t>
            </w:r>
          </w:p>
        </w:tc>
        <w:tc>
          <w:tcPr>
            <w:tcW w:w="483" w:type="pct"/>
            <w:tcBorders>
              <w:bottom w:val="single" w:sz="4" w:space="0" w:color="auto"/>
            </w:tcBorders>
            <w:shd w:val="clear" w:color="000000" w:fill="D9D9D9"/>
          </w:tcPr>
          <w:p w14:paraId="2973E68B" w14:textId="77777777" w:rsidR="007D712E" w:rsidRPr="00464B32" w:rsidRDefault="007D712E" w:rsidP="007D712E">
            <w:pPr>
              <w:jc w:val="right"/>
              <w:rPr>
                <w:rStyle w:val="IntenseEmphasis"/>
                <w:rFonts w:cs="Arial"/>
                <w:sz w:val="22"/>
                <w:szCs w:val="22"/>
              </w:rPr>
            </w:pPr>
            <w:r w:rsidRPr="00464B32">
              <w:rPr>
                <w:rFonts w:cs="Arial"/>
                <w:b/>
                <w:bCs/>
                <w:sz w:val="22"/>
                <w:szCs w:val="22"/>
              </w:rPr>
              <w:t>-963,900</w:t>
            </w:r>
          </w:p>
        </w:tc>
      </w:tr>
      <w:tr w:rsidR="007D712E" w:rsidRPr="00464B32" w14:paraId="052BB549" w14:textId="77777777" w:rsidTr="00032E17">
        <w:tc>
          <w:tcPr>
            <w:tcW w:w="1292" w:type="pct"/>
            <w:tcBorders>
              <w:top w:val="single" w:sz="4" w:space="0" w:color="auto"/>
              <w:bottom w:val="double" w:sz="4" w:space="0" w:color="auto"/>
            </w:tcBorders>
            <w:shd w:val="clear" w:color="000000" w:fill="D9D9D9"/>
            <w:vAlign w:val="center"/>
          </w:tcPr>
          <w:p w14:paraId="2CDAC235" w14:textId="77777777" w:rsidR="007D712E" w:rsidRPr="00464B32" w:rsidRDefault="007D712E" w:rsidP="007D712E">
            <w:pPr>
              <w:ind w:right="-100"/>
              <w:rPr>
                <w:rStyle w:val="IntenseEmphasis"/>
                <w:rFonts w:cs="Arial"/>
                <w:b w:val="0"/>
                <w:bCs w:val="0"/>
                <w:sz w:val="22"/>
                <w:szCs w:val="22"/>
              </w:rPr>
            </w:pPr>
            <w:r w:rsidRPr="00464B32">
              <w:rPr>
                <w:rFonts w:cs="Arial"/>
                <w:b/>
                <w:bCs/>
                <w:color w:val="000000"/>
                <w:sz w:val="22"/>
                <w:szCs w:val="22"/>
              </w:rPr>
              <w:t>Net Tax Levy</w:t>
            </w:r>
          </w:p>
        </w:tc>
        <w:tc>
          <w:tcPr>
            <w:tcW w:w="570" w:type="pct"/>
            <w:tcBorders>
              <w:top w:val="single" w:sz="4" w:space="0" w:color="auto"/>
              <w:bottom w:val="double" w:sz="4" w:space="0" w:color="auto"/>
            </w:tcBorders>
            <w:shd w:val="clear" w:color="000000" w:fill="D9D9D9"/>
          </w:tcPr>
          <w:p w14:paraId="5F59477D" w14:textId="77777777" w:rsidR="007D712E" w:rsidRPr="00464B32" w:rsidRDefault="007D712E" w:rsidP="007D712E">
            <w:pPr>
              <w:jc w:val="right"/>
              <w:rPr>
                <w:rStyle w:val="IntenseEmphasis"/>
                <w:rFonts w:cs="Arial"/>
                <w:sz w:val="22"/>
                <w:szCs w:val="22"/>
              </w:rPr>
            </w:pPr>
            <w:r w:rsidRPr="00464B32">
              <w:rPr>
                <w:rFonts w:cs="Arial"/>
                <w:b/>
                <w:bCs/>
                <w:sz w:val="22"/>
                <w:szCs w:val="22"/>
              </w:rPr>
              <w:t>118,300</w:t>
            </w:r>
          </w:p>
        </w:tc>
        <w:tc>
          <w:tcPr>
            <w:tcW w:w="540" w:type="pct"/>
            <w:tcBorders>
              <w:top w:val="single" w:sz="4" w:space="0" w:color="auto"/>
              <w:bottom w:val="double" w:sz="4" w:space="0" w:color="auto"/>
            </w:tcBorders>
            <w:shd w:val="clear" w:color="000000" w:fill="D9D9D9"/>
          </w:tcPr>
          <w:p w14:paraId="7F187740" w14:textId="77777777" w:rsidR="007D712E" w:rsidRPr="00464B32" w:rsidRDefault="007D712E" w:rsidP="007D712E">
            <w:pPr>
              <w:jc w:val="right"/>
              <w:rPr>
                <w:rStyle w:val="IntenseEmphasis"/>
                <w:rFonts w:cs="Arial"/>
                <w:sz w:val="22"/>
                <w:szCs w:val="22"/>
              </w:rPr>
            </w:pPr>
            <w:r w:rsidRPr="00464B32">
              <w:rPr>
                <w:rFonts w:cs="Arial"/>
                <w:b/>
                <w:bCs/>
                <w:sz w:val="22"/>
                <w:szCs w:val="22"/>
              </w:rPr>
              <w:t>0</w:t>
            </w:r>
          </w:p>
        </w:tc>
        <w:tc>
          <w:tcPr>
            <w:tcW w:w="554" w:type="pct"/>
            <w:tcBorders>
              <w:top w:val="single" w:sz="4" w:space="0" w:color="auto"/>
              <w:bottom w:val="double" w:sz="4" w:space="0" w:color="auto"/>
            </w:tcBorders>
            <w:shd w:val="clear" w:color="000000" w:fill="D9D9D9"/>
          </w:tcPr>
          <w:p w14:paraId="68A3C137" w14:textId="77777777" w:rsidR="007D712E" w:rsidRPr="00464B32" w:rsidRDefault="007D712E" w:rsidP="007D712E">
            <w:pPr>
              <w:jc w:val="right"/>
              <w:rPr>
                <w:rStyle w:val="IntenseEmphasis"/>
                <w:rFonts w:cs="Arial"/>
                <w:sz w:val="22"/>
                <w:szCs w:val="22"/>
              </w:rPr>
            </w:pPr>
            <w:r w:rsidRPr="00464B32">
              <w:rPr>
                <w:rFonts w:cs="Arial"/>
                <w:b/>
                <w:bCs/>
                <w:sz w:val="22"/>
                <w:szCs w:val="22"/>
              </w:rPr>
              <w:t>92,100</w:t>
            </w:r>
          </w:p>
        </w:tc>
        <w:tc>
          <w:tcPr>
            <w:tcW w:w="631" w:type="pct"/>
            <w:tcBorders>
              <w:top w:val="single" w:sz="4" w:space="0" w:color="auto"/>
              <w:bottom w:val="double" w:sz="4" w:space="0" w:color="auto"/>
            </w:tcBorders>
            <w:shd w:val="clear" w:color="000000" w:fill="D9D9D9"/>
          </w:tcPr>
          <w:p w14:paraId="6D385BA1" w14:textId="77777777" w:rsidR="007D712E" w:rsidRPr="00464B32" w:rsidRDefault="007D712E" w:rsidP="007D712E">
            <w:pPr>
              <w:jc w:val="right"/>
              <w:rPr>
                <w:rStyle w:val="IntenseEmphasis"/>
                <w:rFonts w:cs="Arial"/>
                <w:sz w:val="22"/>
                <w:szCs w:val="22"/>
              </w:rPr>
            </w:pPr>
            <w:r w:rsidRPr="00464B32">
              <w:rPr>
                <w:rFonts w:cs="Arial"/>
                <w:b/>
                <w:bCs/>
                <w:sz w:val="22"/>
                <w:szCs w:val="22"/>
              </w:rPr>
              <w:t>95,100</w:t>
            </w:r>
          </w:p>
        </w:tc>
        <w:tc>
          <w:tcPr>
            <w:tcW w:w="467" w:type="pct"/>
            <w:tcBorders>
              <w:top w:val="single" w:sz="4" w:space="0" w:color="auto"/>
              <w:bottom w:val="double" w:sz="4" w:space="0" w:color="auto"/>
            </w:tcBorders>
            <w:shd w:val="clear" w:color="000000" w:fill="D9D9D9"/>
          </w:tcPr>
          <w:p w14:paraId="26202AF9" w14:textId="77777777" w:rsidR="007D712E" w:rsidRPr="00464B32" w:rsidRDefault="007D712E" w:rsidP="007D712E">
            <w:pPr>
              <w:jc w:val="right"/>
              <w:rPr>
                <w:rStyle w:val="IntenseEmphasis"/>
                <w:rFonts w:cs="Arial"/>
                <w:sz w:val="22"/>
                <w:szCs w:val="22"/>
              </w:rPr>
            </w:pPr>
            <w:r w:rsidRPr="00464B32">
              <w:rPr>
                <w:rFonts w:cs="Arial"/>
                <w:b/>
                <w:bCs/>
                <w:sz w:val="22"/>
                <w:szCs w:val="22"/>
              </w:rPr>
              <w:t>67,300</w:t>
            </w:r>
          </w:p>
        </w:tc>
        <w:tc>
          <w:tcPr>
            <w:tcW w:w="463" w:type="pct"/>
            <w:tcBorders>
              <w:top w:val="single" w:sz="4" w:space="0" w:color="auto"/>
              <w:bottom w:val="double" w:sz="4" w:space="0" w:color="auto"/>
            </w:tcBorders>
            <w:shd w:val="clear" w:color="000000" w:fill="D9D9D9"/>
          </w:tcPr>
          <w:p w14:paraId="3B1D531F" w14:textId="77777777" w:rsidR="007D712E" w:rsidRPr="00464B32" w:rsidRDefault="007D712E" w:rsidP="007D712E">
            <w:pPr>
              <w:jc w:val="right"/>
              <w:rPr>
                <w:rStyle w:val="IntenseEmphasis"/>
                <w:rFonts w:cs="Arial"/>
                <w:sz w:val="22"/>
                <w:szCs w:val="22"/>
              </w:rPr>
            </w:pPr>
            <w:r w:rsidRPr="00464B32">
              <w:rPr>
                <w:rFonts w:cs="Arial"/>
                <w:b/>
                <w:bCs/>
                <w:sz w:val="22"/>
                <w:szCs w:val="22"/>
              </w:rPr>
              <w:t>229,700</w:t>
            </w:r>
          </w:p>
        </w:tc>
        <w:tc>
          <w:tcPr>
            <w:tcW w:w="483" w:type="pct"/>
            <w:tcBorders>
              <w:top w:val="single" w:sz="4" w:space="0" w:color="auto"/>
              <w:bottom w:val="double" w:sz="4" w:space="0" w:color="auto"/>
            </w:tcBorders>
            <w:shd w:val="clear" w:color="000000" w:fill="D9D9D9"/>
          </w:tcPr>
          <w:p w14:paraId="6F0A9CBB" w14:textId="77777777" w:rsidR="007D712E" w:rsidRPr="00464B32" w:rsidRDefault="007D712E" w:rsidP="007D712E">
            <w:pPr>
              <w:jc w:val="right"/>
              <w:rPr>
                <w:rStyle w:val="IntenseEmphasis"/>
                <w:rFonts w:cs="Arial"/>
                <w:sz w:val="22"/>
                <w:szCs w:val="22"/>
              </w:rPr>
            </w:pPr>
            <w:r w:rsidRPr="00464B32">
              <w:rPr>
                <w:rFonts w:cs="Arial"/>
                <w:b/>
                <w:bCs/>
                <w:sz w:val="22"/>
                <w:szCs w:val="22"/>
              </w:rPr>
              <w:t>602,500</w:t>
            </w:r>
          </w:p>
        </w:tc>
      </w:tr>
    </w:tbl>
    <w:bookmarkEnd w:id="1"/>
    <w:p w14:paraId="66494EF6" w14:textId="14DE4721" w:rsidR="00FC1BAD" w:rsidRDefault="007D712E" w:rsidP="007D712E">
      <w:pPr>
        <w:spacing w:after="180"/>
        <w:rPr>
          <w:rStyle w:val="IntenseEmphasis"/>
          <w:rFonts w:cs="Arial"/>
          <w:b w:val="0"/>
          <w:bCs w:val="0"/>
        </w:rPr>
      </w:pPr>
      <w:r w:rsidRPr="007D712E">
        <w:rPr>
          <w:rStyle w:val="IntenseEmphasis"/>
          <w:rFonts w:cs="Arial"/>
          <w:b w:val="0"/>
          <w:bCs w:val="0"/>
        </w:rPr>
        <w:lastRenderedPageBreak/>
        <w:t>The transportation and fuel surcharge cost recoveries in the Revenue section are financial contributions from Bruce County, South Bruce Peninsula and the Town of Shelburne for additional routes and levels of service that are taking place outside of Grey County and outside the scope of the provincial grant. These costs are reimbursed to the County.</w:t>
      </w:r>
    </w:p>
    <w:p w14:paraId="564F9F1C" w14:textId="16B1B6C2" w:rsidR="00FC1BAD" w:rsidRDefault="00D35CDA" w:rsidP="007856F9">
      <w:pPr>
        <w:spacing w:before="480" w:after="240"/>
        <w:rPr>
          <w:rStyle w:val="IntenseEmphasis"/>
          <w:rFonts w:cs="Arial"/>
        </w:rPr>
      </w:pPr>
      <w:r w:rsidRPr="005A7A65">
        <w:rPr>
          <w:rStyle w:val="IntenseEmphasis"/>
          <w:rFonts w:cs="Arial"/>
        </w:rPr>
        <w:t>2023 Estimated Cost of Service at Previous Lower Level of Service</w:t>
      </w:r>
    </w:p>
    <w:p w14:paraId="63C4BC3B" w14:textId="0E1ABFB1" w:rsidR="002C5F78" w:rsidRDefault="00D35CDA" w:rsidP="002C5F78">
      <w:pPr>
        <w:spacing w:after="240"/>
        <w:rPr>
          <w:rStyle w:val="IntenseEmphasis"/>
          <w:rFonts w:cs="Arial"/>
          <w:b w:val="0"/>
          <w:bCs w:val="0"/>
        </w:rPr>
      </w:pPr>
      <w:r w:rsidRPr="005A7A65">
        <w:rPr>
          <w:rStyle w:val="IntenseEmphasis"/>
          <w:rFonts w:cs="Arial"/>
          <w:b w:val="0"/>
          <w:bCs w:val="0"/>
        </w:rPr>
        <w:t xml:space="preserve">The chart below illustrates the 2023 </w:t>
      </w:r>
      <w:r w:rsidRPr="00D35CDA">
        <w:rPr>
          <w:rStyle w:val="IntenseEmphasis"/>
          <w:rFonts w:cs="Arial"/>
          <w:b w:val="0"/>
          <w:bCs w:val="0"/>
        </w:rPr>
        <w:t>estimated</w:t>
      </w:r>
      <w:r w:rsidRPr="005A7A65">
        <w:rPr>
          <w:rStyle w:val="IntenseEmphasis"/>
          <w:rFonts w:cs="Arial"/>
          <w:b w:val="0"/>
          <w:bCs w:val="0"/>
        </w:rPr>
        <w:t xml:space="preserve"> budget if Council were to revert back to the lower Level of Service for the Grey Transit Route that was r</w:t>
      </w:r>
      <w:r w:rsidR="00C85F3B">
        <w:rPr>
          <w:rStyle w:val="IntenseEmphasis"/>
          <w:rFonts w:cs="Arial"/>
          <w:b w:val="0"/>
          <w:bCs w:val="0"/>
        </w:rPr>
        <w:t>u</w:t>
      </w:r>
      <w:r w:rsidRPr="005A7A65">
        <w:rPr>
          <w:rStyle w:val="IntenseEmphasis"/>
          <w:rFonts w:cs="Arial"/>
          <w:b w:val="0"/>
          <w:bCs w:val="0"/>
        </w:rPr>
        <w:t>n prior to April 1, 2022.</w:t>
      </w:r>
    </w:p>
    <w:p w14:paraId="272990CB" w14:textId="48F88C2E" w:rsidR="00464B32" w:rsidRDefault="00464B32" w:rsidP="00464B32">
      <w:pPr>
        <w:spacing w:after="180"/>
        <w:rPr>
          <w:rStyle w:val="IntenseEmphasis"/>
          <w:rFonts w:cs="Arial"/>
          <w:b w:val="0"/>
          <w:bCs w:val="0"/>
        </w:rPr>
      </w:pPr>
      <w:r>
        <w:rPr>
          <w:rStyle w:val="IntenseEmphasis"/>
          <w:rFonts w:cs="Arial"/>
          <w:b w:val="0"/>
          <w:bCs w:val="0"/>
        </w:rPr>
        <w:t xml:space="preserve">The </w:t>
      </w:r>
      <w:r w:rsidRPr="00FC1BAD">
        <w:rPr>
          <w:rStyle w:val="IntenseEmphasis"/>
          <w:rFonts w:cs="Arial"/>
          <w:b w:val="0"/>
          <w:bCs w:val="0"/>
        </w:rPr>
        <w:t xml:space="preserve">Other </w:t>
      </w:r>
      <w:r>
        <w:rPr>
          <w:rStyle w:val="IntenseEmphasis"/>
          <w:rFonts w:cs="Arial"/>
          <w:b w:val="0"/>
          <w:bCs w:val="0"/>
        </w:rPr>
        <w:t>E</w:t>
      </w:r>
      <w:r w:rsidRPr="00FC1BAD">
        <w:rPr>
          <w:rStyle w:val="IntenseEmphasis"/>
          <w:rFonts w:cs="Arial"/>
          <w:b w:val="0"/>
          <w:bCs w:val="0"/>
        </w:rPr>
        <w:t xml:space="preserve">xpenses </w:t>
      </w:r>
      <w:r>
        <w:rPr>
          <w:rStyle w:val="IntenseEmphasis"/>
          <w:rFonts w:cs="Arial"/>
          <w:b w:val="0"/>
          <w:bCs w:val="0"/>
        </w:rPr>
        <w:t xml:space="preserve">line </w:t>
      </w:r>
      <w:r w:rsidRPr="00FC1BAD">
        <w:rPr>
          <w:rStyle w:val="IntenseEmphasis"/>
          <w:rFonts w:cs="Arial"/>
          <w:b w:val="0"/>
          <w:bCs w:val="0"/>
        </w:rPr>
        <w:t>include</w:t>
      </w:r>
      <w:r w:rsidR="00C85F3B">
        <w:rPr>
          <w:rStyle w:val="IntenseEmphasis"/>
          <w:rFonts w:cs="Arial"/>
          <w:b w:val="0"/>
          <w:bCs w:val="0"/>
        </w:rPr>
        <w:t>s</w:t>
      </w:r>
      <w:r w:rsidRPr="00FC1BAD">
        <w:rPr>
          <w:rStyle w:val="IntenseEmphasis"/>
          <w:rFonts w:cs="Arial"/>
          <w:b w:val="0"/>
          <w:bCs w:val="0"/>
        </w:rPr>
        <w:t xml:space="preserve"> advertising, </w:t>
      </w:r>
      <w:r>
        <w:rPr>
          <w:rStyle w:val="IntenseEmphasis"/>
          <w:rFonts w:cs="Arial"/>
          <w:b w:val="0"/>
          <w:bCs w:val="0"/>
        </w:rPr>
        <w:t>s</w:t>
      </w:r>
      <w:r w:rsidRPr="00FC1BAD">
        <w:rPr>
          <w:rStyle w:val="IntenseEmphasis"/>
          <w:rFonts w:cs="Arial"/>
          <w:b w:val="0"/>
          <w:bCs w:val="0"/>
        </w:rPr>
        <w:t>alaries</w:t>
      </w:r>
      <w:r w:rsidR="00C85F3B">
        <w:rPr>
          <w:rStyle w:val="IntenseEmphasis"/>
          <w:rFonts w:cs="Arial"/>
          <w:b w:val="0"/>
          <w:bCs w:val="0"/>
        </w:rPr>
        <w:t>,</w:t>
      </w:r>
      <w:r w:rsidRPr="00FC1BAD">
        <w:rPr>
          <w:rStyle w:val="IntenseEmphasis"/>
          <w:rFonts w:cs="Arial"/>
          <w:b w:val="0"/>
          <w:bCs w:val="0"/>
        </w:rPr>
        <w:t xml:space="preserve"> and </w:t>
      </w:r>
      <w:r>
        <w:rPr>
          <w:rStyle w:val="IntenseEmphasis"/>
          <w:rFonts w:cs="Arial"/>
          <w:b w:val="0"/>
          <w:bCs w:val="0"/>
        </w:rPr>
        <w:t>b</w:t>
      </w:r>
      <w:r w:rsidRPr="00FC1BAD">
        <w:rPr>
          <w:rStyle w:val="IntenseEmphasis"/>
          <w:rFonts w:cs="Arial"/>
          <w:b w:val="0"/>
          <w:bCs w:val="0"/>
        </w:rPr>
        <w:t>enefits</w:t>
      </w:r>
      <w:r>
        <w:rPr>
          <w:rStyle w:val="IntenseEmphasis"/>
          <w:rFonts w:cs="Arial"/>
          <w:b w:val="0"/>
          <w:bCs w:val="0"/>
        </w:rPr>
        <w:t xml:space="preserve"> for the coordinator</w:t>
      </w:r>
      <w:r w:rsidRPr="00FC1BAD">
        <w:rPr>
          <w:rStyle w:val="IntenseEmphasis"/>
          <w:rFonts w:cs="Arial"/>
          <w:b w:val="0"/>
          <w:bCs w:val="0"/>
        </w:rPr>
        <w:t>, as well as</w:t>
      </w:r>
      <w:r>
        <w:rPr>
          <w:rStyle w:val="IntenseEmphasis"/>
          <w:rFonts w:cs="Arial"/>
          <w:b w:val="0"/>
          <w:bCs w:val="0"/>
        </w:rPr>
        <w:t xml:space="preserve"> e</w:t>
      </w:r>
      <w:r w:rsidRPr="00FC1BAD">
        <w:rPr>
          <w:rStyle w:val="IntenseEmphasis"/>
          <w:rFonts w:cs="Arial"/>
          <w:b w:val="0"/>
          <w:bCs w:val="0"/>
        </w:rPr>
        <w:t xml:space="preserve">quipment and </w:t>
      </w:r>
      <w:r>
        <w:rPr>
          <w:rStyle w:val="IntenseEmphasis"/>
          <w:rFonts w:cs="Arial"/>
          <w:b w:val="0"/>
          <w:bCs w:val="0"/>
        </w:rPr>
        <w:t>t</w:t>
      </w:r>
      <w:r w:rsidRPr="00FC1BAD">
        <w:rPr>
          <w:rStyle w:val="IntenseEmphasis"/>
          <w:rFonts w:cs="Arial"/>
          <w:b w:val="0"/>
          <w:bCs w:val="0"/>
        </w:rPr>
        <w:t xml:space="preserve">echnology </w:t>
      </w:r>
      <w:r>
        <w:rPr>
          <w:rStyle w:val="IntenseEmphasis"/>
          <w:rFonts w:cs="Arial"/>
          <w:b w:val="0"/>
          <w:bCs w:val="0"/>
        </w:rPr>
        <w:t>c</w:t>
      </w:r>
      <w:r w:rsidRPr="00FC1BAD">
        <w:rPr>
          <w:rStyle w:val="IntenseEmphasis"/>
          <w:rFonts w:cs="Arial"/>
          <w:b w:val="0"/>
          <w:bCs w:val="0"/>
        </w:rPr>
        <w:t>osts.</w:t>
      </w:r>
    </w:p>
    <w:p w14:paraId="54C7844B" w14:textId="2AF57F83" w:rsidR="002C5F78" w:rsidRDefault="002C5F78" w:rsidP="002C5F78">
      <w:pPr>
        <w:spacing w:after="240"/>
        <w:rPr>
          <w:rStyle w:val="IntenseEmphasis"/>
          <w:rFonts w:cs="Arial"/>
          <w:b w:val="0"/>
          <w:bCs w:val="0"/>
        </w:rPr>
      </w:pPr>
      <w:r>
        <w:rPr>
          <w:rStyle w:val="IntenseEmphasis"/>
          <w:rFonts w:cs="Arial"/>
          <w:b w:val="0"/>
          <w:bCs w:val="0"/>
        </w:rPr>
        <w:t xml:space="preserve">Fare revenue is reduced for some routes if the days of service were changed. </w:t>
      </w:r>
    </w:p>
    <w:p w14:paraId="31B47AB0" w14:textId="77777777" w:rsidR="001946FA" w:rsidRDefault="001946FA" w:rsidP="001946FA">
      <w:pPr>
        <w:spacing w:before="240" w:after="120"/>
        <w:rPr>
          <w:rStyle w:val="IntenseEmphasis"/>
          <w:rFonts w:cs="Arial"/>
          <w:b w:val="0"/>
          <w:bCs w:val="0"/>
        </w:rPr>
      </w:pPr>
      <w:r w:rsidRPr="00004C55">
        <w:rPr>
          <w:rStyle w:val="IntenseEmphasis"/>
          <w:rFonts w:cs="Arial"/>
          <w:b w:val="0"/>
          <w:bCs w:val="0"/>
        </w:rPr>
        <w:t xml:space="preserve">The transportation costs differ significantly, especially in regard to </w:t>
      </w:r>
      <w:r>
        <w:rPr>
          <w:rStyle w:val="IntenseEmphasis"/>
          <w:rFonts w:cs="Arial"/>
          <w:b w:val="0"/>
          <w:bCs w:val="0"/>
        </w:rPr>
        <w:t xml:space="preserve">Grey Road 4 (GR4). </w:t>
      </w:r>
    </w:p>
    <w:p w14:paraId="0D954760" w14:textId="6F125F1A" w:rsidR="00D35CDA" w:rsidRDefault="00D35CDA" w:rsidP="005A7A65">
      <w:pPr>
        <w:spacing w:after="240"/>
        <w:rPr>
          <w:rStyle w:val="IntenseEmphasis"/>
          <w:rFonts w:cs="Arial"/>
          <w:b w:val="0"/>
          <w:bCs w:val="0"/>
        </w:rPr>
      </w:pPr>
      <w:r w:rsidRPr="005A7A65">
        <w:rPr>
          <w:rStyle w:val="IntenseEmphasis"/>
          <w:rFonts w:cs="Arial"/>
          <w:b w:val="0"/>
          <w:bCs w:val="0"/>
        </w:rPr>
        <w:t xml:space="preserve">Fuel surcharges are calculated based on the assumption that fuel prices will average $2.00 per </w:t>
      </w:r>
      <w:r w:rsidR="00124BCA">
        <w:rPr>
          <w:rStyle w:val="IntenseEmphasis"/>
          <w:rFonts w:cs="Arial"/>
          <w:b w:val="0"/>
          <w:bCs w:val="0"/>
        </w:rPr>
        <w:t>l</w:t>
      </w:r>
      <w:r w:rsidRPr="005A7A65">
        <w:rPr>
          <w:rStyle w:val="IntenseEmphasis"/>
          <w:rFonts w:cs="Arial"/>
          <w:b w:val="0"/>
          <w:bCs w:val="0"/>
        </w:rPr>
        <w:t>itre throughout 2023.</w:t>
      </w:r>
      <w:r w:rsidR="002C5F78">
        <w:rPr>
          <w:rStyle w:val="IntenseEmphasis"/>
          <w:rFonts w:cs="Arial"/>
          <w:b w:val="0"/>
          <w:bCs w:val="0"/>
        </w:rPr>
        <w:t xml:space="preserve"> The cost recoveries for Transportation and Fuel Surcharge in the Revenue section are the same concept as </w:t>
      </w:r>
      <w:r w:rsidR="00740114">
        <w:rPr>
          <w:rStyle w:val="IntenseEmphasis"/>
          <w:rFonts w:cs="Arial"/>
          <w:b w:val="0"/>
          <w:bCs w:val="0"/>
        </w:rPr>
        <w:t>in</w:t>
      </w:r>
      <w:r w:rsidR="002C5F78">
        <w:rPr>
          <w:rStyle w:val="IntenseEmphasis"/>
          <w:rFonts w:cs="Arial"/>
          <w:b w:val="0"/>
          <w:bCs w:val="0"/>
        </w:rPr>
        <w:t xml:space="preserve"> the previous chart.</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Chart Summarizing the 2023 Estimated Cost of Service at Previous Lower Level of Service"/>
      </w:tblPr>
      <w:tblGrid>
        <w:gridCol w:w="1795"/>
        <w:gridCol w:w="1047"/>
        <w:gridCol w:w="1357"/>
        <w:gridCol w:w="1085"/>
        <w:gridCol w:w="1085"/>
        <w:gridCol w:w="1038"/>
        <w:gridCol w:w="1008"/>
        <w:gridCol w:w="1192"/>
      </w:tblGrid>
      <w:tr w:rsidR="006F1D7D" w:rsidRPr="00DB765F" w14:paraId="04CA58B1" w14:textId="77777777" w:rsidTr="00032E17">
        <w:trPr>
          <w:tblHeader/>
        </w:trPr>
        <w:tc>
          <w:tcPr>
            <w:tcW w:w="1270" w:type="pct"/>
            <w:shd w:val="clear" w:color="000000" w:fill="BFBFBF"/>
            <w:vAlign w:val="center"/>
          </w:tcPr>
          <w:p w14:paraId="0F741BC6" w14:textId="77777777" w:rsidR="006F1D7D" w:rsidRPr="00DB765F" w:rsidRDefault="006F1D7D" w:rsidP="006F1D7D">
            <w:pPr>
              <w:ind w:right="-100"/>
              <w:rPr>
                <w:rStyle w:val="IntenseEmphasis"/>
                <w:rFonts w:asciiTheme="minorHAnsi" w:hAnsiTheme="minorHAnsi" w:cstheme="minorHAnsi"/>
                <w:b w:val="0"/>
                <w:bCs w:val="0"/>
              </w:rPr>
            </w:pPr>
            <w:r w:rsidRPr="00DB765F">
              <w:rPr>
                <w:rFonts w:asciiTheme="minorHAnsi" w:hAnsiTheme="minorHAnsi" w:cstheme="minorHAnsi"/>
                <w:b/>
                <w:bCs/>
                <w:color w:val="000000"/>
              </w:rPr>
              <w:t>Description</w:t>
            </w:r>
          </w:p>
        </w:tc>
        <w:tc>
          <w:tcPr>
            <w:tcW w:w="563" w:type="pct"/>
            <w:shd w:val="clear" w:color="000000" w:fill="BFBFBF"/>
            <w:vAlign w:val="center"/>
          </w:tcPr>
          <w:p w14:paraId="745A2BA1" w14:textId="70CD20DF" w:rsidR="006F1D7D" w:rsidRPr="006327DB" w:rsidRDefault="006F1D7D" w:rsidP="006F1D7D">
            <w:pPr>
              <w:jc w:val="center"/>
              <w:rPr>
                <w:rStyle w:val="IntenseEmphasis"/>
                <w:rFonts w:asciiTheme="minorHAnsi" w:hAnsiTheme="minorHAnsi" w:cstheme="minorHAnsi"/>
              </w:rPr>
            </w:pPr>
            <w:r w:rsidRPr="00A628C9">
              <w:rPr>
                <w:rStyle w:val="IntenseEmphasis"/>
                <w:rFonts w:asciiTheme="minorHAnsi" w:hAnsiTheme="minorHAnsi" w:cstheme="minorHAnsi"/>
              </w:rPr>
              <w:t>OS</w:t>
            </w:r>
            <w:r>
              <w:rPr>
                <w:rStyle w:val="IntenseEmphasis"/>
                <w:rFonts w:asciiTheme="minorHAnsi" w:hAnsiTheme="minorHAnsi" w:cstheme="minorHAnsi"/>
              </w:rPr>
              <w:t xml:space="preserve"> to </w:t>
            </w:r>
            <w:r w:rsidRPr="00A628C9">
              <w:rPr>
                <w:rStyle w:val="IntenseEmphasis"/>
                <w:rFonts w:asciiTheme="minorHAnsi" w:hAnsiTheme="minorHAnsi" w:cstheme="minorHAnsi"/>
              </w:rPr>
              <w:t>Dundalk</w:t>
            </w:r>
          </w:p>
        </w:tc>
        <w:tc>
          <w:tcPr>
            <w:tcW w:w="533" w:type="pct"/>
            <w:shd w:val="clear" w:color="000000" w:fill="BFBFBF"/>
            <w:vAlign w:val="center"/>
          </w:tcPr>
          <w:p w14:paraId="4248C23D" w14:textId="3D8E10AA" w:rsidR="006F1D7D" w:rsidRPr="006327DB" w:rsidRDefault="006F1D7D" w:rsidP="006F1D7D">
            <w:pPr>
              <w:jc w:val="center"/>
              <w:rPr>
                <w:rStyle w:val="IntenseEmphasis"/>
                <w:rFonts w:asciiTheme="minorHAnsi" w:hAnsiTheme="minorHAnsi" w:cstheme="minorHAnsi"/>
              </w:rPr>
            </w:pPr>
            <w:r w:rsidRPr="00A628C9">
              <w:rPr>
                <w:rStyle w:val="IntenseEmphasis"/>
                <w:rFonts w:asciiTheme="minorHAnsi" w:hAnsiTheme="minorHAnsi" w:cstheme="minorHAnsi"/>
              </w:rPr>
              <w:t xml:space="preserve">Dundalk </w:t>
            </w:r>
            <w:r>
              <w:rPr>
                <w:rStyle w:val="IntenseEmphasis"/>
                <w:rFonts w:asciiTheme="minorHAnsi" w:hAnsiTheme="minorHAnsi" w:cstheme="minorHAnsi"/>
              </w:rPr>
              <w:t>to</w:t>
            </w:r>
            <w:r w:rsidRPr="00A628C9">
              <w:rPr>
                <w:rStyle w:val="IntenseEmphasis"/>
                <w:rFonts w:asciiTheme="minorHAnsi" w:hAnsiTheme="minorHAnsi" w:cstheme="minorHAnsi"/>
              </w:rPr>
              <w:t xml:space="preserve"> Orangeville</w:t>
            </w:r>
          </w:p>
        </w:tc>
        <w:tc>
          <w:tcPr>
            <w:tcW w:w="553" w:type="pct"/>
            <w:shd w:val="clear" w:color="000000" w:fill="BFBFBF"/>
            <w:vAlign w:val="center"/>
          </w:tcPr>
          <w:p w14:paraId="7C5076A6" w14:textId="501E0659" w:rsidR="006F1D7D" w:rsidRPr="006327DB" w:rsidRDefault="006F1D7D" w:rsidP="006F1D7D">
            <w:pPr>
              <w:jc w:val="center"/>
              <w:rPr>
                <w:rStyle w:val="IntenseEmphasis"/>
                <w:rFonts w:asciiTheme="minorHAnsi" w:hAnsiTheme="minorHAnsi" w:cstheme="minorHAnsi"/>
              </w:rPr>
            </w:pPr>
            <w:r w:rsidRPr="00A628C9">
              <w:rPr>
                <w:rStyle w:val="IntenseEmphasis"/>
                <w:rFonts w:asciiTheme="minorHAnsi" w:hAnsiTheme="minorHAnsi" w:cstheme="minorHAnsi"/>
              </w:rPr>
              <w:t>OS</w:t>
            </w:r>
            <w:r>
              <w:rPr>
                <w:rStyle w:val="IntenseEmphasis"/>
                <w:rFonts w:asciiTheme="minorHAnsi" w:hAnsiTheme="minorHAnsi" w:cstheme="minorHAnsi"/>
              </w:rPr>
              <w:t xml:space="preserve"> to </w:t>
            </w:r>
            <w:r w:rsidRPr="00A628C9">
              <w:rPr>
                <w:rStyle w:val="IntenseEmphasis"/>
                <w:rFonts w:asciiTheme="minorHAnsi" w:hAnsiTheme="minorHAnsi" w:cstheme="minorHAnsi"/>
              </w:rPr>
              <w:t>Meaford</w:t>
            </w:r>
          </w:p>
        </w:tc>
        <w:tc>
          <w:tcPr>
            <w:tcW w:w="634" w:type="pct"/>
            <w:shd w:val="clear" w:color="000000" w:fill="BFBFBF"/>
            <w:vAlign w:val="center"/>
          </w:tcPr>
          <w:p w14:paraId="35E4AC00" w14:textId="616CFE87" w:rsidR="006F1D7D" w:rsidRPr="006327DB" w:rsidRDefault="006F1D7D" w:rsidP="006F1D7D">
            <w:pPr>
              <w:jc w:val="center"/>
              <w:rPr>
                <w:rStyle w:val="IntenseEmphasis"/>
                <w:rFonts w:asciiTheme="minorHAnsi" w:hAnsiTheme="minorHAnsi" w:cstheme="minorHAnsi"/>
              </w:rPr>
            </w:pPr>
            <w:r w:rsidRPr="00A628C9">
              <w:rPr>
                <w:rStyle w:val="IntenseEmphasis"/>
                <w:rFonts w:asciiTheme="minorHAnsi" w:hAnsiTheme="minorHAnsi" w:cstheme="minorHAnsi"/>
              </w:rPr>
              <w:t>Meaford</w:t>
            </w:r>
            <w:r>
              <w:rPr>
                <w:rStyle w:val="IntenseEmphasis"/>
                <w:rFonts w:asciiTheme="minorHAnsi" w:hAnsiTheme="minorHAnsi" w:cstheme="minorHAnsi"/>
              </w:rPr>
              <w:t xml:space="preserve"> to </w:t>
            </w:r>
            <w:r w:rsidRPr="00A628C9">
              <w:rPr>
                <w:rStyle w:val="IntenseEmphasis"/>
                <w:rFonts w:asciiTheme="minorHAnsi" w:hAnsiTheme="minorHAnsi" w:cstheme="minorHAnsi"/>
              </w:rPr>
              <w:t>BMR</w:t>
            </w:r>
          </w:p>
        </w:tc>
        <w:tc>
          <w:tcPr>
            <w:tcW w:w="532" w:type="pct"/>
            <w:shd w:val="clear" w:color="000000" w:fill="BFBFBF"/>
            <w:vAlign w:val="center"/>
          </w:tcPr>
          <w:p w14:paraId="20A752D8" w14:textId="593B6B24" w:rsidR="006F1D7D" w:rsidRPr="006327DB" w:rsidRDefault="006F1D7D" w:rsidP="006F1D7D">
            <w:pPr>
              <w:jc w:val="center"/>
              <w:rPr>
                <w:rStyle w:val="IntenseEmphasis"/>
                <w:rFonts w:asciiTheme="minorHAnsi" w:hAnsiTheme="minorHAnsi" w:cstheme="minorHAnsi"/>
              </w:rPr>
            </w:pPr>
            <w:r w:rsidRPr="00A628C9">
              <w:rPr>
                <w:rStyle w:val="IntenseEmphasis"/>
                <w:rFonts w:asciiTheme="minorHAnsi" w:hAnsiTheme="minorHAnsi" w:cstheme="minorHAnsi"/>
              </w:rPr>
              <w:t xml:space="preserve">OS </w:t>
            </w:r>
            <w:r>
              <w:rPr>
                <w:rStyle w:val="IntenseEmphasis"/>
                <w:rFonts w:asciiTheme="minorHAnsi" w:hAnsiTheme="minorHAnsi" w:cstheme="minorHAnsi"/>
              </w:rPr>
              <w:t>to</w:t>
            </w:r>
            <w:r w:rsidRPr="00A628C9">
              <w:rPr>
                <w:rStyle w:val="IntenseEmphasis"/>
                <w:rFonts w:asciiTheme="minorHAnsi" w:hAnsiTheme="minorHAnsi" w:cstheme="minorHAnsi"/>
              </w:rPr>
              <w:t xml:space="preserve"> Wiarton</w:t>
            </w:r>
          </w:p>
        </w:tc>
        <w:tc>
          <w:tcPr>
            <w:tcW w:w="444" w:type="pct"/>
            <w:shd w:val="clear" w:color="000000" w:fill="BFBFBF"/>
            <w:vAlign w:val="center"/>
          </w:tcPr>
          <w:p w14:paraId="4E21EFF3" w14:textId="7A1F698B" w:rsidR="006F1D7D" w:rsidRPr="006327DB" w:rsidRDefault="006F1D7D" w:rsidP="006F1D7D">
            <w:pPr>
              <w:jc w:val="center"/>
              <w:rPr>
                <w:rStyle w:val="IntenseEmphasis"/>
                <w:rFonts w:asciiTheme="minorHAnsi" w:hAnsiTheme="minorHAnsi" w:cstheme="minorHAnsi"/>
              </w:rPr>
            </w:pPr>
            <w:r w:rsidRPr="006327DB">
              <w:rPr>
                <w:rStyle w:val="IntenseEmphasis"/>
                <w:rFonts w:asciiTheme="minorHAnsi" w:hAnsiTheme="minorHAnsi" w:cstheme="minorHAnsi"/>
              </w:rPr>
              <w:t>GR4</w:t>
            </w:r>
          </w:p>
        </w:tc>
        <w:tc>
          <w:tcPr>
            <w:tcW w:w="471" w:type="pct"/>
            <w:shd w:val="clear" w:color="000000" w:fill="BFBFBF"/>
            <w:vAlign w:val="center"/>
          </w:tcPr>
          <w:p w14:paraId="06FF220F" w14:textId="77777777" w:rsidR="006F1D7D" w:rsidRPr="00DB765F" w:rsidRDefault="006F1D7D" w:rsidP="006F1D7D">
            <w:pPr>
              <w:jc w:val="center"/>
              <w:rPr>
                <w:rStyle w:val="IntenseEmphasis"/>
                <w:rFonts w:asciiTheme="minorHAnsi" w:hAnsiTheme="minorHAnsi" w:cstheme="minorHAnsi"/>
                <w:b w:val="0"/>
                <w:bCs w:val="0"/>
              </w:rPr>
            </w:pPr>
            <w:r w:rsidRPr="00DB765F">
              <w:rPr>
                <w:rFonts w:asciiTheme="minorHAnsi" w:hAnsiTheme="minorHAnsi" w:cstheme="minorHAnsi"/>
                <w:b/>
                <w:bCs/>
                <w:color w:val="000000"/>
              </w:rPr>
              <w:t>Total</w:t>
            </w:r>
          </w:p>
        </w:tc>
      </w:tr>
      <w:tr w:rsidR="00082016" w:rsidRPr="00DB765F" w14:paraId="654E0309" w14:textId="77777777" w:rsidTr="00032E17">
        <w:tc>
          <w:tcPr>
            <w:tcW w:w="1270" w:type="pct"/>
            <w:shd w:val="clear" w:color="000000" w:fill="D9D9D9"/>
            <w:vAlign w:val="center"/>
          </w:tcPr>
          <w:p w14:paraId="61B93D77" w14:textId="77777777" w:rsidR="00E56C84" w:rsidRPr="00DB765F" w:rsidRDefault="00E56C84" w:rsidP="00E56C84">
            <w:pPr>
              <w:ind w:right="-100"/>
              <w:rPr>
                <w:rStyle w:val="IntenseEmphasis"/>
                <w:rFonts w:asciiTheme="minorHAnsi" w:hAnsiTheme="minorHAnsi" w:cstheme="minorHAnsi"/>
                <w:b w:val="0"/>
                <w:bCs w:val="0"/>
              </w:rPr>
            </w:pPr>
            <w:r w:rsidRPr="00DB765F">
              <w:rPr>
                <w:rFonts w:asciiTheme="minorHAnsi" w:hAnsiTheme="minorHAnsi" w:cstheme="minorHAnsi"/>
                <w:b/>
                <w:bCs/>
                <w:color w:val="000000"/>
              </w:rPr>
              <w:t>Expenses</w:t>
            </w:r>
          </w:p>
        </w:tc>
        <w:tc>
          <w:tcPr>
            <w:tcW w:w="563" w:type="pct"/>
            <w:shd w:val="clear" w:color="000000" w:fill="D9D9D9"/>
            <w:vAlign w:val="center"/>
          </w:tcPr>
          <w:p w14:paraId="1A77DCCB" w14:textId="35E6C406" w:rsidR="00E56C84" w:rsidRPr="00DB765F" w:rsidRDefault="00E56C84" w:rsidP="00E56C84">
            <w:pPr>
              <w:rPr>
                <w:rStyle w:val="IntenseEmphasis"/>
                <w:rFonts w:asciiTheme="minorHAnsi" w:hAnsiTheme="minorHAnsi" w:cstheme="minorHAnsi"/>
                <w:b w:val="0"/>
                <w:bCs w:val="0"/>
              </w:rPr>
            </w:pPr>
            <w:r w:rsidRPr="00DB765F">
              <w:rPr>
                <w:rFonts w:asciiTheme="minorHAnsi" w:hAnsiTheme="minorHAnsi" w:cstheme="minorHAnsi"/>
                <w:color w:val="D9D9D9" w:themeColor="background1" w:themeShade="D9"/>
              </w:rPr>
              <w:t>n/a</w:t>
            </w:r>
          </w:p>
        </w:tc>
        <w:tc>
          <w:tcPr>
            <w:tcW w:w="533" w:type="pct"/>
            <w:shd w:val="clear" w:color="000000" w:fill="D9D9D9"/>
            <w:vAlign w:val="center"/>
          </w:tcPr>
          <w:p w14:paraId="035E1411" w14:textId="63CCB3E1" w:rsidR="00E56C84" w:rsidRPr="004764A0" w:rsidRDefault="00E56C84" w:rsidP="00E56C84">
            <w:pPr>
              <w:rPr>
                <w:rStyle w:val="IntenseEmphasis"/>
                <w:rFonts w:asciiTheme="minorHAnsi" w:hAnsiTheme="minorHAnsi" w:cstheme="minorHAnsi"/>
                <w:b w:val="0"/>
                <w:bCs w:val="0"/>
              </w:rPr>
            </w:pPr>
            <w:r w:rsidRPr="004764A0">
              <w:rPr>
                <w:rFonts w:asciiTheme="minorHAnsi" w:hAnsiTheme="minorHAnsi" w:cstheme="minorHAnsi"/>
                <w:color w:val="D9D9D9" w:themeColor="background1" w:themeShade="D9"/>
              </w:rPr>
              <w:t>n/a</w:t>
            </w:r>
          </w:p>
        </w:tc>
        <w:tc>
          <w:tcPr>
            <w:tcW w:w="553" w:type="pct"/>
            <w:shd w:val="clear" w:color="000000" w:fill="D9D9D9"/>
            <w:vAlign w:val="center"/>
          </w:tcPr>
          <w:p w14:paraId="4B348C1E" w14:textId="6ECC27EA" w:rsidR="00E56C84" w:rsidRPr="00DB765F" w:rsidRDefault="00E56C84" w:rsidP="00E56C84">
            <w:pPr>
              <w:rPr>
                <w:rStyle w:val="IntenseEmphasis"/>
                <w:rFonts w:asciiTheme="minorHAnsi" w:hAnsiTheme="minorHAnsi" w:cstheme="minorHAnsi"/>
                <w:b w:val="0"/>
                <w:bCs w:val="0"/>
              </w:rPr>
            </w:pPr>
            <w:r w:rsidRPr="00DB765F">
              <w:rPr>
                <w:rFonts w:asciiTheme="minorHAnsi" w:hAnsiTheme="minorHAnsi" w:cstheme="minorHAnsi"/>
                <w:color w:val="D9D9D9" w:themeColor="background1" w:themeShade="D9"/>
              </w:rPr>
              <w:t>n/a</w:t>
            </w:r>
          </w:p>
        </w:tc>
        <w:tc>
          <w:tcPr>
            <w:tcW w:w="634" w:type="pct"/>
            <w:shd w:val="clear" w:color="000000" w:fill="D9D9D9"/>
            <w:vAlign w:val="center"/>
          </w:tcPr>
          <w:p w14:paraId="39F040BA" w14:textId="6EB66EE5" w:rsidR="00E56C84" w:rsidRPr="00DB765F" w:rsidRDefault="00E56C84" w:rsidP="00E56C84">
            <w:pPr>
              <w:rPr>
                <w:rStyle w:val="IntenseEmphasis"/>
                <w:rFonts w:asciiTheme="minorHAnsi" w:hAnsiTheme="minorHAnsi" w:cstheme="minorHAnsi"/>
                <w:b w:val="0"/>
                <w:bCs w:val="0"/>
              </w:rPr>
            </w:pPr>
            <w:r w:rsidRPr="00DB765F">
              <w:rPr>
                <w:rFonts w:asciiTheme="minorHAnsi" w:hAnsiTheme="minorHAnsi" w:cstheme="minorHAnsi"/>
                <w:color w:val="D9D9D9" w:themeColor="background1" w:themeShade="D9"/>
              </w:rPr>
              <w:t>n/a</w:t>
            </w:r>
          </w:p>
        </w:tc>
        <w:tc>
          <w:tcPr>
            <w:tcW w:w="532" w:type="pct"/>
            <w:shd w:val="clear" w:color="000000" w:fill="D9D9D9"/>
            <w:vAlign w:val="center"/>
          </w:tcPr>
          <w:p w14:paraId="50EFF3A4" w14:textId="2E9CACAF" w:rsidR="00E56C84" w:rsidRPr="00DB765F" w:rsidRDefault="00E56C84" w:rsidP="00E56C84">
            <w:pPr>
              <w:rPr>
                <w:rStyle w:val="IntenseEmphasis"/>
                <w:rFonts w:asciiTheme="minorHAnsi" w:hAnsiTheme="minorHAnsi" w:cstheme="minorHAnsi"/>
                <w:b w:val="0"/>
                <w:bCs w:val="0"/>
              </w:rPr>
            </w:pPr>
            <w:r w:rsidRPr="00DB765F">
              <w:rPr>
                <w:rFonts w:asciiTheme="minorHAnsi" w:hAnsiTheme="minorHAnsi" w:cstheme="minorHAnsi"/>
                <w:color w:val="D9D9D9" w:themeColor="background1" w:themeShade="D9"/>
              </w:rPr>
              <w:t>n/a</w:t>
            </w:r>
          </w:p>
        </w:tc>
        <w:tc>
          <w:tcPr>
            <w:tcW w:w="444" w:type="pct"/>
            <w:shd w:val="clear" w:color="000000" w:fill="D9D9D9"/>
            <w:vAlign w:val="center"/>
          </w:tcPr>
          <w:p w14:paraId="2062ACC7" w14:textId="5D6D43B0" w:rsidR="00E56C84" w:rsidRPr="00DB765F" w:rsidRDefault="00E56C84" w:rsidP="00E56C84">
            <w:pPr>
              <w:rPr>
                <w:rStyle w:val="IntenseEmphasis"/>
                <w:rFonts w:asciiTheme="minorHAnsi" w:hAnsiTheme="minorHAnsi" w:cstheme="minorHAnsi"/>
                <w:b w:val="0"/>
                <w:bCs w:val="0"/>
              </w:rPr>
            </w:pPr>
            <w:r w:rsidRPr="00DB765F">
              <w:rPr>
                <w:rFonts w:asciiTheme="minorHAnsi" w:hAnsiTheme="minorHAnsi" w:cstheme="minorHAnsi"/>
                <w:color w:val="D9D9D9" w:themeColor="background1" w:themeShade="D9"/>
              </w:rPr>
              <w:t>n/a</w:t>
            </w:r>
          </w:p>
        </w:tc>
        <w:tc>
          <w:tcPr>
            <w:tcW w:w="471" w:type="pct"/>
            <w:shd w:val="clear" w:color="000000" w:fill="D9D9D9"/>
            <w:vAlign w:val="center"/>
          </w:tcPr>
          <w:p w14:paraId="048B0BBD" w14:textId="4DA24E25" w:rsidR="00E56C84" w:rsidRPr="00DB765F" w:rsidRDefault="00E56C84" w:rsidP="00E56C84">
            <w:pPr>
              <w:rPr>
                <w:rStyle w:val="IntenseEmphasis"/>
                <w:rFonts w:asciiTheme="minorHAnsi" w:hAnsiTheme="minorHAnsi" w:cstheme="minorHAnsi"/>
                <w:b w:val="0"/>
                <w:bCs w:val="0"/>
              </w:rPr>
            </w:pPr>
            <w:r w:rsidRPr="00DB765F">
              <w:rPr>
                <w:rFonts w:asciiTheme="minorHAnsi" w:hAnsiTheme="minorHAnsi" w:cstheme="minorHAnsi"/>
                <w:color w:val="D9D9D9" w:themeColor="background1" w:themeShade="D9"/>
              </w:rPr>
              <w:t>n/a</w:t>
            </w:r>
          </w:p>
        </w:tc>
      </w:tr>
      <w:tr w:rsidR="00082016" w:rsidRPr="00DB765F" w14:paraId="2D7B0442" w14:textId="77777777" w:rsidTr="00032E17">
        <w:tc>
          <w:tcPr>
            <w:tcW w:w="1270" w:type="pct"/>
            <w:shd w:val="clear" w:color="auto" w:fill="auto"/>
            <w:vAlign w:val="center"/>
          </w:tcPr>
          <w:p w14:paraId="7CD76501" w14:textId="77777777" w:rsidR="00476372" w:rsidRPr="00DB765F" w:rsidRDefault="00476372" w:rsidP="00476372">
            <w:pPr>
              <w:ind w:right="-100"/>
              <w:rPr>
                <w:rStyle w:val="IntenseEmphasis"/>
                <w:rFonts w:asciiTheme="minorHAnsi" w:hAnsiTheme="minorHAnsi" w:cstheme="minorHAnsi"/>
                <w:b w:val="0"/>
                <w:bCs w:val="0"/>
              </w:rPr>
            </w:pPr>
            <w:r w:rsidRPr="00DB765F">
              <w:rPr>
                <w:rFonts w:asciiTheme="minorHAnsi" w:hAnsiTheme="minorHAnsi" w:cstheme="minorHAnsi"/>
                <w:color w:val="000000"/>
              </w:rPr>
              <w:t>Other Expenses</w:t>
            </w:r>
          </w:p>
        </w:tc>
        <w:tc>
          <w:tcPr>
            <w:tcW w:w="563" w:type="pct"/>
            <w:shd w:val="clear" w:color="auto" w:fill="auto"/>
          </w:tcPr>
          <w:p w14:paraId="6E4AD76A" w14:textId="79D7E96E"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22,700</w:t>
            </w:r>
          </w:p>
        </w:tc>
        <w:tc>
          <w:tcPr>
            <w:tcW w:w="533" w:type="pct"/>
            <w:shd w:val="clear" w:color="auto" w:fill="auto"/>
          </w:tcPr>
          <w:p w14:paraId="4836E7AE" w14:textId="650846EA" w:rsidR="00476372" w:rsidRPr="004764A0" w:rsidRDefault="00476372" w:rsidP="00476372">
            <w:pPr>
              <w:jc w:val="right"/>
              <w:rPr>
                <w:rStyle w:val="IntenseEmphasis"/>
                <w:rFonts w:asciiTheme="minorHAnsi" w:hAnsiTheme="minorHAnsi" w:cstheme="minorHAnsi"/>
                <w:b w:val="0"/>
                <w:bCs w:val="0"/>
              </w:rPr>
            </w:pPr>
            <w:r w:rsidRPr="004764A0">
              <w:rPr>
                <w:rFonts w:asciiTheme="minorHAnsi" w:hAnsiTheme="minorHAnsi" w:cstheme="minorHAnsi"/>
              </w:rPr>
              <w:t>34,500</w:t>
            </w:r>
          </w:p>
        </w:tc>
        <w:tc>
          <w:tcPr>
            <w:tcW w:w="553" w:type="pct"/>
            <w:shd w:val="clear" w:color="auto" w:fill="auto"/>
          </w:tcPr>
          <w:p w14:paraId="7D62E6E2" w14:textId="46F44E4E"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22,700</w:t>
            </w:r>
          </w:p>
        </w:tc>
        <w:tc>
          <w:tcPr>
            <w:tcW w:w="634" w:type="pct"/>
            <w:shd w:val="clear" w:color="auto" w:fill="auto"/>
          </w:tcPr>
          <w:p w14:paraId="564062C9" w14:textId="5FC68EA7"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22,700</w:t>
            </w:r>
          </w:p>
        </w:tc>
        <w:tc>
          <w:tcPr>
            <w:tcW w:w="532" w:type="pct"/>
            <w:shd w:val="clear" w:color="auto" w:fill="auto"/>
          </w:tcPr>
          <w:p w14:paraId="7F1AAE6E" w14:textId="547098CB"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14,900</w:t>
            </w:r>
          </w:p>
        </w:tc>
        <w:tc>
          <w:tcPr>
            <w:tcW w:w="444" w:type="pct"/>
            <w:shd w:val="clear" w:color="auto" w:fill="auto"/>
          </w:tcPr>
          <w:p w14:paraId="3DA2A401" w14:textId="377B3DBF" w:rsidR="00476372" w:rsidRPr="00D35CDA" w:rsidRDefault="00476372" w:rsidP="00476372">
            <w:pPr>
              <w:jc w:val="right"/>
              <w:rPr>
                <w:rStyle w:val="IntenseEmphasis"/>
                <w:rFonts w:asciiTheme="minorHAnsi" w:hAnsiTheme="minorHAnsi" w:cstheme="minorHAnsi"/>
                <w:b w:val="0"/>
                <w:bCs w:val="0"/>
              </w:rPr>
            </w:pPr>
            <w:r w:rsidRPr="00DB765F">
              <w:rPr>
                <w:rStyle w:val="IntenseEmphasis"/>
                <w:rFonts w:asciiTheme="minorHAnsi" w:hAnsiTheme="minorHAnsi" w:cstheme="minorHAnsi"/>
                <w:b w:val="0"/>
                <w:bCs w:val="0"/>
              </w:rPr>
              <w:t>0</w:t>
            </w:r>
          </w:p>
        </w:tc>
        <w:tc>
          <w:tcPr>
            <w:tcW w:w="471" w:type="pct"/>
            <w:shd w:val="clear" w:color="auto" w:fill="auto"/>
          </w:tcPr>
          <w:p w14:paraId="237A7F86" w14:textId="3A6DF887" w:rsidR="00476372" w:rsidRPr="005A7A65" w:rsidRDefault="00476372" w:rsidP="00476372">
            <w:pPr>
              <w:jc w:val="right"/>
              <w:rPr>
                <w:rStyle w:val="IntenseEmphasis"/>
                <w:rFonts w:asciiTheme="minorHAnsi" w:hAnsiTheme="minorHAnsi" w:cstheme="minorHAnsi"/>
              </w:rPr>
            </w:pPr>
            <w:r w:rsidRPr="005A7A65">
              <w:rPr>
                <w:rFonts w:asciiTheme="minorHAnsi" w:hAnsiTheme="minorHAnsi" w:cstheme="minorHAnsi"/>
                <w:b/>
                <w:bCs/>
              </w:rPr>
              <w:t>117,500</w:t>
            </w:r>
          </w:p>
        </w:tc>
      </w:tr>
      <w:tr w:rsidR="00082016" w:rsidRPr="00DB765F" w14:paraId="2C1B7A79" w14:textId="77777777" w:rsidTr="00032E17">
        <w:tc>
          <w:tcPr>
            <w:tcW w:w="1270" w:type="pct"/>
            <w:shd w:val="clear" w:color="auto" w:fill="auto"/>
            <w:vAlign w:val="center"/>
          </w:tcPr>
          <w:p w14:paraId="635F23E1" w14:textId="77777777" w:rsidR="00476372" w:rsidRPr="00DB765F" w:rsidRDefault="00476372" w:rsidP="00476372">
            <w:pPr>
              <w:ind w:right="-100"/>
              <w:rPr>
                <w:rStyle w:val="IntenseEmphasis"/>
                <w:rFonts w:asciiTheme="minorHAnsi" w:hAnsiTheme="minorHAnsi" w:cstheme="minorHAnsi"/>
                <w:b w:val="0"/>
                <w:bCs w:val="0"/>
              </w:rPr>
            </w:pPr>
            <w:r w:rsidRPr="00DB765F">
              <w:rPr>
                <w:rFonts w:asciiTheme="minorHAnsi" w:hAnsiTheme="minorHAnsi" w:cstheme="minorHAnsi"/>
                <w:color w:val="000000"/>
              </w:rPr>
              <w:t>Transportation</w:t>
            </w:r>
          </w:p>
        </w:tc>
        <w:tc>
          <w:tcPr>
            <w:tcW w:w="563" w:type="pct"/>
            <w:shd w:val="clear" w:color="auto" w:fill="auto"/>
          </w:tcPr>
          <w:p w14:paraId="53F048A7" w14:textId="7658BA41"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198,500</w:t>
            </w:r>
          </w:p>
        </w:tc>
        <w:tc>
          <w:tcPr>
            <w:tcW w:w="533" w:type="pct"/>
            <w:shd w:val="clear" w:color="auto" w:fill="auto"/>
          </w:tcPr>
          <w:p w14:paraId="4420074F" w14:textId="45D99C53" w:rsidR="00476372" w:rsidRPr="004764A0" w:rsidRDefault="00476372" w:rsidP="00476372">
            <w:pPr>
              <w:jc w:val="right"/>
              <w:rPr>
                <w:rStyle w:val="IntenseEmphasis"/>
                <w:rFonts w:asciiTheme="minorHAnsi" w:hAnsiTheme="minorHAnsi" w:cstheme="minorHAnsi"/>
                <w:b w:val="0"/>
                <w:bCs w:val="0"/>
              </w:rPr>
            </w:pPr>
            <w:r w:rsidRPr="004764A0">
              <w:rPr>
                <w:rFonts w:asciiTheme="minorHAnsi" w:hAnsiTheme="minorHAnsi" w:cstheme="minorHAnsi"/>
              </w:rPr>
              <w:t>244,700</w:t>
            </w:r>
          </w:p>
        </w:tc>
        <w:tc>
          <w:tcPr>
            <w:tcW w:w="553" w:type="pct"/>
            <w:shd w:val="clear" w:color="auto" w:fill="auto"/>
          </w:tcPr>
          <w:p w14:paraId="1BC536F8" w14:textId="01B49E9B"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145,600</w:t>
            </w:r>
          </w:p>
        </w:tc>
        <w:tc>
          <w:tcPr>
            <w:tcW w:w="634" w:type="pct"/>
            <w:shd w:val="clear" w:color="auto" w:fill="auto"/>
          </w:tcPr>
          <w:p w14:paraId="77DA96B1" w14:textId="5C46C9ED"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152,700</w:t>
            </w:r>
          </w:p>
        </w:tc>
        <w:tc>
          <w:tcPr>
            <w:tcW w:w="532" w:type="pct"/>
            <w:shd w:val="clear" w:color="auto" w:fill="auto"/>
          </w:tcPr>
          <w:p w14:paraId="17D3F2E6" w14:textId="5AC1D638"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218,300</w:t>
            </w:r>
          </w:p>
        </w:tc>
        <w:tc>
          <w:tcPr>
            <w:tcW w:w="444" w:type="pct"/>
            <w:shd w:val="clear" w:color="auto" w:fill="auto"/>
          </w:tcPr>
          <w:p w14:paraId="391A18ED" w14:textId="234D84CC"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115,500</w:t>
            </w:r>
          </w:p>
        </w:tc>
        <w:tc>
          <w:tcPr>
            <w:tcW w:w="471" w:type="pct"/>
            <w:shd w:val="clear" w:color="auto" w:fill="auto"/>
          </w:tcPr>
          <w:p w14:paraId="393B1EDB" w14:textId="2919A655" w:rsidR="00476372" w:rsidRPr="005A7A65" w:rsidRDefault="00476372" w:rsidP="00476372">
            <w:pPr>
              <w:jc w:val="right"/>
              <w:rPr>
                <w:rStyle w:val="IntenseEmphasis"/>
                <w:rFonts w:asciiTheme="minorHAnsi" w:hAnsiTheme="minorHAnsi" w:cstheme="minorHAnsi"/>
              </w:rPr>
            </w:pPr>
            <w:r w:rsidRPr="005A7A65">
              <w:rPr>
                <w:rFonts w:asciiTheme="minorHAnsi" w:hAnsiTheme="minorHAnsi" w:cstheme="minorHAnsi"/>
                <w:b/>
                <w:bCs/>
              </w:rPr>
              <w:t>1,0</w:t>
            </w:r>
            <w:r>
              <w:rPr>
                <w:rFonts w:asciiTheme="minorHAnsi" w:hAnsiTheme="minorHAnsi" w:cstheme="minorHAnsi"/>
                <w:b/>
                <w:bCs/>
              </w:rPr>
              <w:t>75</w:t>
            </w:r>
            <w:r w:rsidRPr="005A7A65">
              <w:rPr>
                <w:rFonts w:asciiTheme="minorHAnsi" w:hAnsiTheme="minorHAnsi" w:cstheme="minorHAnsi"/>
                <w:b/>
                <w:bCs/>
              </w:rPr>
              <w:t>,</w:t>
            </w:r>
            <w:r>
              <w:rPr>
                <w:rFonts w:asciiTheme="minorHAnsi" w:hAnsiTheme="minorHAnsi" w:cstheme="minorHAnsi"/>
                <w:b/>
                <w:bCs/>
              </w:rPr>
              <w:t>3</w:t>
            </w:r>
            <w:r w:rsidRPr="005A7A65">
              <w:rPr>
                <w:rFonts w:asciiTheme="minorHAnsi" w:hAnsiTheme="minorHAnsi" w:cstheme="minorHAnsi"/>
                <w:b/>
                <w:bCs/>
              </w:rPr>
              <w:t>00</w:t>
            </w:r>
          </w:p>
        </w:tc>
      </w:tr>
      <w:tr w:rsidR="00082016" w:rsidRPr="00DB765F" w14:paraId="4BDCFFD1" w14:textId="77777777" w:rsidTr="00032E17">
        <w:tc>
          <w:tcPr>
            <w:tcW w:w="1270" w:type="pct"/>
            <w:tcBorders>
              <w:bottom w:val="single" w:sz="4" w:space="0" w:color="A6A6A6" w:themeColor="background1" w:themeShade="A6"/>
            </w:tcBorders>
            <w:shd w:val="clear" w:color="auto" w:fill="auto"/>
            <w:vAlign w:val="center"/>
          </w:tcPr>
          <w:p w14:paraId="35362F4D" w14:textId="77777777" w:rsidR="00476372" w:rsidRPr="00DB765F" w:rsidRDefault="00476372" w:rsidP="00476372">
            <w:pPr>
              <w:ind w:right="-100"/>
              <w:rPr>
                <w:rStyle w:val="IntenseEmphasis"/>
                <w:rFonts w:asciiTheme="minorHAnsi" w:hAnsiTheme="minorHAnsi" w:cstheme="minorHAnsi"/>
                <w:b w:val="0"/>
                <w:bCs w:val="0"/>
              </w:rPr>
            </w:pPr>
            <w:r w:rsidRPr="00DB765F">
              <w:rPr>
                <w:rFonts w:asciiTheme="minorHAnsi" w:hAnsiTheme="minorHAnsi" w:cstheme="minorHAnsi"/>
                <w:color w:val="000000"/>
              </w:rPr>
              <w:t>Fuel Surcharge</w:t>
            </w:r>
          </w:p>
        </w:tc>
        <w:tc>
          <w:tcPr>
            <w:tcW w:w="563" w:type="pct"/>
            <w:tcBorders>
              <w:bottom w:val="single" w:sz="4" w:space="0" w:color="A6A6A6" w:themeColor="background1" w:themeShade="A6"/>
            </w:tcBorders>
            <w:shd w:val="clear" w:color="auto" w:fill="auto"/>
          </w:tcPr>
          <w:p w14:paraId="7AC1716A" w14:textId="6483583F"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8,900</w:t>
            </w:r>
          </w:p>
        </w:tc>
        <w:tc>
          <w:tcPr>
            <w:tcW w:w="533" w:type="pct"/>
            <w:tcBorders>
              <w:bottom w:val="single" w:sz="4" w:space="0" w:color="A6A6A6" w:themeColor="background1" w:themeShade="A6"/>
            </w:tcBorders>
            <w:shd w:val="clear" w:color="auto" w:fill="auto"/>
          </w:tcPr>
          <w:p w14:paraId="6A28E48B" w14:textId="1A060E84" w:rsidR="00476372" w:rsidRPr="004764A0" w:rsidRDefault="00476372" w:rsidP="00476372">
            <w:pPr>
              <w:jc w:val="right"/>
              <w:rPr>
                <w:rStyle w:val="IntenseEmphasis"/>
                <w:rFonts w:asciiTheme="minorHAnsi" w:hAnsiTheme="minorHAnsi" w:cstheme="minorHAnsi"/>
                <w:b w:val="0"/>
                <w:bCs w:val="0"/>
              </w:rPr>
            </w:pPr>
            <w:r w:rsidRPr="004764A0">
              <w:rPr>
                <w:rFonts w:asciiTheme="minorHAnsi" w:hAnsiTheme="minorHAnsi" w:cstheme="minorHAnsi"/>
              </w:rPr>
              <w:t>11,200</w:t>
            </w:r>
          </w:p>
        </w:tc>
        <w:tc>
          <w:tcPr>
            <w:tcW w:w="553" w:type="pct"/>
            <w:tcBorders>
              <w:bottom w:val="single" w:sz="4" w:space="0" w:color="A6A6A6" w:themeColor="background1" w:themeShade="A6"/>
            </w:tcBorders>
            <w:shd w:val="clear" w:color="auto" w:fill="auto"/>
          </w:tcPr>
          <w:p w14:paraId="3DD49E35" w14:textId="13CDF19B"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8,000</w:t>
            </w:r>
          </w:p>
        </w:tc>
        <w:tc>
          <w:tcPr>
            <w:tcW w:w="634" w:type="pct"/>
            <w:tcBorders>
              <w:bottom w:val="single" w:sz="4" w:space="0" w:color="A6A6A6" w:themeColor="background1" w:themeShade="A6"/>
            </w:tcBorders>
            <w:shd w:val="clear" w:color="auto" w:fill="auto"/>
          </w:tcPr>
          <w:p w14:paraId="20C63ECF" w14:textId="33ABFB31"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4,800</w:t>
            </w:r>
          </w:p>
        </w:tc>
        <w:tc>
          <w:tcPr>
            <w:tcW w:w="532" w:type="pct"/>
            <w:tcBorders>
              <w:bottom w:val="single" w:sz="4" w:space="0" w:color="A6A6A6" w:themeColor="background1" w:themeShade="A6"/>
            </w:tcBorders>
            <w:shd w:val="clear" w:color="auto" w:fill="auto"/>
          </w:tcPr>
          <w:p w14:paraId="70643FB9" w14:textId="3EB3D549"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7,100</w:t>
            </w:r>
          </w:p>
        </w:tc>
        <w:tc>
          <w:tcPr>
            <w:tcW w:w="444" w:type="pct"/>
            <w:tcBorders>
              <w:bottom w:val="single" w:sz="4" w:space="0" w:color="A6A6A6" w:themeColor="background1" w:themeShade="A6"/>
            </w:tcBorders>
            <w:shd w:val="clear" w:color="auto" w:fill="auto"/>
          </w:tcPr>
          <w:p w14:paraId="50ED82B5" w14:textId="66F465A8"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3,800</w:t>
            </w:r>
          </w:p>
        </w:tc>
        <w:tc>
          <w:tcPr>
            <w:tcW w:w="471" w:type="pct"/>
            <w:tcBorders>
              <w:bottom w:val="single" w:sz="4" w:space="0" w:color="A6A6A6" w:themeColor="background1" w:themeShade="A6"/>
            </w:tcBorders>
            <w:shd w:val="clear" w:color="auto" w:fill="auto"/>
          </w:tcPr>
          <w:p w14:paraId="42BC462D" w14:textId="422D746F" w:rsidR="00476372" w:rsidRPr="005A7A65" w:rsidRDefault="00476372" w:rsidP="00476372">
            <w:pPr>
              <w:jc w:val="right"/>
              <w:rPr>
                <w:rStyle w:val="IntenseEmphasis"/>
                <w:rFonts w:asciiTheme="minorHAnsi" w:hAnsiTheme="minorHAnsi" w:cstheme="minorHAnsi"/>
              </w:rPr>
            </w:pPr>
            <w:r w:rsidRPr="005A7A65">
              <w:rPr>
                <w:rFonts w:asciiTheme="minorHAnsi" w:hAnsiTheme="minorHAnsi" w:cstheme="minorHAnsi"/>
                <w:b/>
                <w:bCs/>
              </w:rPr>
              <w:t>43,800</w:t>
            </w:r>
          </w:p>
        </w:tc>
      </w:tr>
      <w:tr w:rsidR="00082016" w:rsidRPr="00DB765F" w14:paraId="24CBF5B5" w14:textId="77777777" w:rsidTr="00032E17">
        <w:tc>
          <w:tcPr>
            <w:tcW w:w="1270" w:type="pct"/>
            <w:tcBorders>
              <w:bottom w:val="single" w:sz="4" w:space="0" w:color="auto"/>
            </w:tcBorders>
            <w:shd w:val="clear" w:color="000000" w:fill="D9D9D9"/>
            <w:vAlign w:val="center"/>
          </w:tcPr>
          <w:p w14:paraId="784EDC19" w14:textId="77777777" w:rsidR="00476372" w:rsidRPr="00DB765F" w:rsidRDefault="00476372" w:rsidP="00476372">
            <w:pPr>
              <w:ind w:right="-100"/>
              <w:rPr>
                <w:rStyle w:val="IntenseEmphasis"/>
                <w:rFonts w:asciiTheme="minorHAnsi" w:hAnsiTheme="minorHAnsi" w:cstheme="minorHAnsi"/>
                <w:b w:val="0"/>
                <w:bCs w:val="0"/>
              </w:rPr>
            </w:pPr>
            <w:r w:rsidRPr="00DB765F">
              <w:rPr>
                <w:rFonts w:asciiTheme="minorHAnsi" w:hAnsiTheme="minorHAnsi" w:cstheme="minorHAnsi"/>
                <w:b/>
                <w:bCs/>
                <w:color w:val="000000"/>
              </w:rPr>
              <w:t>Total Expenses</w:t>
            </w:r>
          </w:p>
        </w:tc>
        <w:tc>
          <w:tcPr>
            <w:tcW w:w="563" w:type="pct"/>
            <w:tcBorders>
              <w:bottom w:val="single" w:sz="4" w:space="0" w:color="auto"/>
            </w:tcBorders>
            <w:shd w:val="clear" w:color="000000" w:fill="D9D9D9"/>
          </w:tcPr>
          <w:p w14:paraId="045EAFDC" w14:textId="6642F464" w:rsidR="00476372" w:rsidRPr="005A7A65" w:rsidRDefault="00476372" w:rsidP="00476372">
            <w:pPr>
              <w:jc w:val="right"/>
              <w:rPr>
                <w:rStyle w:val="IntenseEmphasis"/>
                <w:rFonts w:asciiTheme="minorHAnsi" w:hAnsiTheme="minorHAnsi" w:cstheme="minorHAnsi"/>
              </w:rPr>
            </w:pPr>
            <w:r w:rsidRPr="005A7A65">
              <w:rPr>
                <w:rFonts w:asciiTheme="minorHAnsi" w:hAnsiTheme="minorHAnsi" w:cstheme="minorHAnsi"/>
                <w:b/>
                <w:bCs/>
              </w:rPr>
              <w:t>230,100</w:t>
            </w:r>
          </w:p>
        </w:tc>
        <w:tc>
          <w:tcPr>
            <w:tcW w:w="533" w:type="pct"/>
            <w:tcBorders>
              <w:bottom w:val="single" w:sz="4" w:space="0" w:color="auto"/>
            </w:tcBorders>
            <w:shd w:val="clear" w:color="000000" w:fill="D9D9D9"/>
          </w:tcPr>
          <w:p w14:paraId="3F8D394E" w14:textId="2159F99A" w:rsidR="00476372" w:rsidRPr="004764A0" w:rsidRDefault="00476372" w:rsidP="00476372">
            <w:pPr>
              <w:jc w:val="right"/>
              <w:rPr>
                <w:rStyle w:val="IntenseEmphasis"/>
                <w:rFonts w:asciiTheme="minorHAnsi" w:hAnsiTheme="minorHAnsi" w:cstheme="minorHAnsi"/>
              </w:rPr>
            </w:pPr>
            <w:r w:rsidRPr="004764A0">
              <w:rPr>
                <w:rFonts w:asciiTheme="minorHAnsi" w:hAnsiTheme="minorHAnsi" w:cstheme="minorHAnsi"/>
                <w:b/>
                <w:bCs/>
              </w:rPr>
              <w:t>290,400</w:t>
            </w:r>
          </w:p>
        </w:tc>
        <w:tc>
          <w:tcPr>
            <w:tcW w:w="553" w:type="pct"/>
            <w:tcBorders>
              <w:bottom w:val="single" w:sz="4" w:space="0" w:color="auto"/>
            </w:tcBorders>
            <w:shd w:val="clear" w:color="000000" w:fill="D9D9D9"/>
          </w:tcPr>
          <w:p w14:paraId="27DC2986" w14:textId="007053B7" w:rsidR="00476372" w:rsidRPr="005A7A65" w:rsidRDefault="00476372" w:rsidP="00476372">
            <w:pPr>
              <w:jc w:val="right"/>
              <w:rPr>
                <w:rStyle w:val="IntenseEmphasis"/>
                <w:rFonts w:asciiTheme="minorHAnsi" w:hAnsiTheme="minorHAnsi" w:cstheme="minorHAnsi"/>
              </w:rPr>
            </w:pPr>
            <w:r w:rsidRPr="005A7A65">
              <w:rPr>
                <w:rFonts w:asciiTheme="minorHAnsi" w:hAnsiTheme="minorHAnsi" w:cstheme="minorHAnsi"/>
                <w:b/>
                <w:bCs/>
              </w:rPr>
              <w:t>176,300</w:t>
            </w:r>
          </w:p>
        </w:tc>
        <w:tc>
          <w:tcPr>
            <w:tcW w:w="634" w:type="pct"/>
            <w:tcBorders>
              <w:bottom w:val="single" w:sz="4" w:space="0" w:color="auto"/>
            </w:tcBorders>
            <w:shd w:val="clear" w:color="000000" w:fill="D9D9D9"/>
          </w:tcPr>
          <w:p w14:paraId="4431B865" w14:textId="222CDBC7" w:rsidR="00476372" w:rsidRPr="005A7A65" w:rsidRDefault="00476372" w:rsidP="00476372">
            <w:pPr>
              <w:jc w:val="right"/>
              <w:rPr>
                <w:rStyle w:val="IntenseEmphasis"/>
                <w:rFonts w:asciiTheme="minorHAnsi" w:hAnsiTheme="minorHAnsi" w:cstheme="minorHAnsi"/>
              </w:rPr>
            </w:pPr>
            <w:r w:rsidRPr="005A7A65">
              <w:rPr>
                <w:rFonts w:asciiTheme="minorHAnsi" w:hAnsiTheme="minorHAnsi" w:cstheme="minorHAnsi"/>
                <w:b/>
                <w:bCs/>
              </w:rPr>
              <w:t>180,200</w:t>
            </w:r>
          </w:p>
        </w:tc>
        <w:tc>
          <w:tcPr>
            <w:tcW w:w="532" w:type="pct"/>
            <w:tcBorders>
              <w:bottom w:val="single" w:sz="4" w:space="0" w:color="auto"/>
            </w:tcBorders>
            <w:shd w:val="clear" w:color="000000" w:fill="D9D9D9"/>
          </w:tcPr>
          <w:p w14:paraId="427BD5CE" w14:textId="26B0DCA5" w:rsidR="00476372" w:rsidRPr="005A7A65" w:rsidRDefault="00476372" w:rsidP="00476372">
            <w:pPr>
              <w:jc w:val="right"/>
              <w:rPr>
                <w:rStyle w:val="IntenseEmphasis"/>
                <w:rFonts w:asciiTheme="minorHAnsi" w:hAnsiTheme="minorHAnsi" w:cstheme="minorHAnsi"/>
              </w:rPr>
            </w:pPr>
            <w:r w:rsidRPr="005A7A65">
              <w:rPr>
                <w:rFonts w:asciiTheme="minorHAnsi" w:hAnsiTheme="minorHAnsi" w:cstheme="minorHAnsi"/>
                <w:b/>
                <w:bCs/>
              </w:rPr>
              <w:t>240,300</w:t>
            </w:r>
          </w:p>
        </w:tc>
        <w:tc>
          <w:tcPr>
            <w:tcW w:w="444" w:type="pct"/>
            <w:tcBorders>
              <w:bottom w:val="single" w:sz="4" w:space="0" w:color="auto"/>
            </w:tcBorders>
            <w:shd w:val="clear" w:color="000000" w:fill="D9D9D9"/>
          </w:tcPr>
          <w:p w14:paraId="23C614E2" w14:textId="22E62D97" w:rsidR="00476372" w:rsidRPr="005A7A65" w:rsidRDefault="00476372" w:rsidP="00476372">
            <w:pPr>
              <w:jc w:val="right"/>
              <w:rPr>
                <w:rStyle w:val="IntenseEmphasis"/>
                <w:rFonts w:asciiTheme="minorHAnsi" w:hAnsiTheme="minorHAnsi" w:cstheme="minorHAnsi"/>
              </w:rPr>
            </w:pPr>
            <w:r w:rsidRPr="005A7A65">
              <w:rPr>
                <w:rFonts w:asciiTheme="minorHAnsi" w:hAnsiTheme="minorHAnsi" w:cstheme="minorHAnsi"/>
                <w:b/>
                <w:bCs/>
              </w:rPr>
              <w:t>119,300</w:t>
            </w:r>
          </w:p>
        </w:tc>
        <w:tc>
          <w:tcPr>
            <w:tcW w:w="471" w:type="pct"/>
            <w:tcBorders>
              <w:bottom w:val="single" w:sz="4" w:space="0" w:color="auto"/>
            </w:tcBorders>
            <w:shd w:val="clear" w:color="000000" w:fill="D9D9D9"/>
          </w:tcPr>
          <w:p w14:paraId="011BDBCD" w14:textId="549F90AD" w:rsidR="00476372" w:rsidRPr="005A7A65" w:rsidRDefault="00476372" w:rsidP="00476372">
            <w:pPr>
              <w:jc w:val="right"/>
              <w:rPr>
                <w:rStyle w:val="IntenseEmphasis"/>
                <w:rFonts w:asciiTheme="minorHAnsi" w:hAnsiTheme="minorHAnsi" w:cstheme="minorHAnsi"/>
              </w:rPr>
            </w:pPr>
            <w:r w:rsidRPr="005A7A65">
              <w:rPr>
                <w:rFonts w:asciiTheme="minorHAnsi" w:hAnsiTheme="minorHAnsi" w:cstheme="minorHAnsi"/>
                <w:b/>
                <w:bCs/>
              </w:rPr>
              <w:t>1,2</w:t>
            </w:r>
            <w:r>
              <w:rPr>
                <w:rFonts w:asciiTheme="minorHAnsi" w:hAnsiTheme="minorHAnsi" w:cstheme="minorHAnsi"/>
                <w:b/>
                <w:bCs/>
              </w:rPr>
              <w:t>36</w:t>
            </w:r>
            <w:r w:rsidRPr="005A7A65">
              <w:rPr>
                <w:rFonts w:asciiTheme="minorHAnsi" w:hAnsiTheme="minorHAnsi" w:cstheme="minorHAnsi"/>
                <w:b/>
                <w:bCs/>
              </w:rPr>
              <w:t>,</w:t>
            </w:r>
            <w:r>
              <w:rPr>
                <w:rFonts w:asciiTheme="minorHAnsi" w:hAnsiTheme="minorHAnsi" w:cstheme="minorHAnsi"/>
                <w:b/>
                <w:bCs/>
              </w:rPr>
              <w:t>6</w:t>
            </w:r>
            <w:r w:rsidRPr="005A7A65">
              <w:rPr>
                <w:rFonts w:asciiTheme="minorHAnsi" w:hAnsiTheme="minorHAnsi" w:cstheme="minorHAnsi"/>
                <w:b/>
                <w:bCs/>
              </w:rPr>
              <w:t>00</w:t>
            </w:r>
          </w:p>
        </w:tc>
      </w:tr>
      <w:tr w:rsidR="00082016" w:rsidRPr="00DB765F" w14:paraId="0DBFCBD4" w14:textId="77777777" w:rsidTr="00032E17">
        <w:tc>
          <w:tcPr>
            <w:tcW w:w="1270" w:type="pct"/>
            <w:tcBorders>
              <w:top w:val="single" w:sz="4" w:space="0" w:color="auto"/>
            </w:tcBorders>
            <w:shd w:val="clear" w:color="000000" w:fill="D9D9D9"/>
            <w:vAlign w:val="center"/>
          </w:tcPr>
          <w:p w14:paraId="3F9DD701" w14:textId="77777777" w:rsidR="00476372" w:rsidRPr="00DB765F" w:rsidRDefault="00476372" w:rsidP="00476372">
            <w:pPr>
              <w:ind w:right="-100"/>
              <w:rPr>
                <w:rStyle w:val="IntenseEmphasis"/>
                <w:rFonts w:asciiTheme="minorHAnsi" w:hAnsiTheme="minorHAnsi" w:cstheme="minorHAnsi"/>
                <w:b w:val="0"/>
                <w:bCs w:val="0"/>
              </w:rPr>
            </w:pPr>
            <w:r w:rsidRPr="00DB765F">
              <w:rPr>
                <w:rFonts w:asciiTheme="minorHAnsi" w:hAnsiTheme="minorHAnsi" w:cstheme="minorHAnsi"/>
                <w:b/>
                <w:bCs/>
                <w:color w:val="000000"/>
              </w:rPr>
              <w:t>Revenues</w:t>
            </w:r>
          </w:p>
        </w:tc>
        <w:tc>
          <w:tcPr>
            <w:tcW w:w="563" w:type="pct"/>
            <w:tcBorders>
              <w:top w:val="single" w:sz="4" w:space="0" w:color="auto"/>
            </w:tcBorders>
            <w:shd w:val="clear" w:color="000000" w:fill="D9D9D9"/>
            <w:vAlign w:val="center"/>
          </w:tcPr>
          <w:p w14:paraId="254E13D3" w14:textId="4E45A2A1" w:rsidR="00476372" w:rsidRPr="00D35CDA" w:rsidRDefault="00476372" w:rsidP="00476372">
            <w:pPr>
              <w:jc w:val="right"/>
              <w:rPr>
                <w:rStyle w:val="IntenseEmphasis"/>
                <w:rFonts w:asciiTheme="minorHAnsi" w:hAnsiTheme="minorHAnsi" w:cstheme="minorHAnsi"/>
                <w:b w:val="0"/>
                <w:bCs w:val="0"/>
              </w:rPr>
            </w:pPr>
            <w:r w:rsidRPr="00DB765F">
              <w:rPr>
                <w:rFonts w:asciiTheme="minorHAnsi" w:hAnsiTheme="minorHAnsi" w:cstheme="minorHAnsi"/>
                <w:color w:val="D9D9D9" w:themeColor="background1" w:themeShade="D9"/>
              </w:rPr>
              <w:t>n/a</w:t>
            </w:r>
          </w:p>
        </w:tc>
        <w:tc>
          <w:tcPr>
            <w:tcW w:w="533" w:type="pct"/>
            <w:tcBorders>
              <w:top w:val="single" w:sz="4" w:space="0" w:color="auto"/>
            </w:tcBorders>
            <w:shd w:val="clear" w:color="000000" w:fill="D9D9D9"/>
            <w:vAlign w:val="center"/>
          </w:tcPr>
          <w:p w14:paraId="3F5B4857" w14:textId="6BB8DA3C" w:rsidR="00476372" w:rsidRPr="004764A0" w:rsidRDefault="00476372" w:rsidP="00476372">
            <w:pPr>
              <w:jc w:val="right"/>
              <w:rPr>
                <w:rStyle w:val="IntenseEmphasis"/>
                <w:rFonts w:asciiTheme="minorHAnsi" w:hAnsiTheme="minorHAnsi" w:cstheme="minorHAnsi"/>
                <w:b w:val="0"/>
                <w:bCs w:val="0"/>
              </w:rPr>
            </w:pPr>
            <w:r w:rsidRPr="004764A0">
              <w:rPr>
                <w:rFonts w:asciiTheme="minorHAnsi" w:hAnsiTheme="minorHAnsi" w:cstheme="minorHAnsi"/>
                <w:color w:val="D9D9D9" w:themeColor="background1" w:themeShade="D9"/>
              </w:rPr>
              <w:t>n/a</w:t>
            </w:r>
          </w:p>
        </w:tc>
        <w:tc>
          <w:tcPr>
            <w:tcW w:w="553" w:type="pct"/>
            <w:tcBorders>
              <w:top w:val="single" w:sz="4" w:space="0" w:color="auto"/>
            </w:tcBorders>
            <w:shd w:val="clear" w:color="000000" w:fill="D9D9D9"/>
            <w:vAlign w:val="center"/>
          </w:tcPr>
          <w:p w14:paraId="2BF2FE69" w14:textId="311B1E7B" w:rsidR="00476372" w:rsidRPr="00D35CDA" w:rsidRDefault="00476372" w:rsidP="00476372">
            <w:pPr>
              <w:jc w:val="right"/>
              <w:rPr>
                <w:rStyle w:val="IntenseEmphasis"/>
                <w:rFonts w:asciiTheme="minorHAnsi" w:hAnsiTheme="minorHAnsi" w:cstheme="minorHAnsi"/>
                <w:b w:val="0"/>
                <w:bCs w:val="0"/>
              </w:rPr>
            </w:pPr>
            <w:r w:rsidRPr="00DB765F">
              <w:rPr>
                <w:rFonts w:asciiTheme="minorHAnsi" w:hAnsiTheme="minorHAnsi" w:cstheme="minorHAnsi"/>
                <w:color w:val="D9D9D9" w:themeColor="background1" w:themeShade="D9"/>
              </w:rPr>
              <w:t>n/a</w:t>
            </w:r>
          </w:p>
        </w:tc>
        <w:tc>
          <w:tcPr>
            <w:tcW w:w="634" w:type="pct"/>
            <w:tcBorders>
              <w:top w:val="single" w:sz="4" w:space="0" w:color="auto"/>
            </w:tcBorders>
            <w:shd w:val="clear" w:color="000000" w:fill="D9D9D9"/>
            <w:vAlign w:val="center"/>
          </w:tcPr>
          <w:p w14:paraId="2416BC97" w14:textId="786D1F3C" w:rsidR="00476372" w:rsidRPr="00D35CDA" w:rsidRDefault="00476372" w:rsidP="00476372">
            <w:pPr>
              <w:jc w:val="right"/>
              <w:rPr>
                <w:rStyle w:val="IntenseEmphasis"/>
                <w:rFonts w:asciiTheme="minorHAnsi" w:hAnsiTheme="minorHAnsi" w:cstheme="minorHAnsi"/>
                <w:b w:val="0"/>
                <w:bCs w:val="0"/>
              </w:rPr>
            </w:pPr>
            <w:r w:rsidRPr="00DB765F">
              <w:rPr>
                <w:rFonts w:asciiTheme="minorHAnsi" w:hAnsiTheme="minorHAnsi" w:cstheme="minorHAnsi"/>
                <w:color w:val="D9D9D9" w:themeColor="background1" w:themeShade="D9"/>
              </w:rPr>
              <w:t>n/a</w:t>
            </w:r>
          </w:p>
        </w:tc>
        <w:tc>
          <w:tcPr>
            <w:tcW w:w="532" w:type="pct"/>
            <w:tcBorders>
              <w:top w:val="single" w:sz="4" w:space="0" w:color="auto"/>
            </w:tcBorders>
            <w:shd w:val="clear" w:color="000000" w:fill="D9D9D9"/>
            <w:vAlign w:val="center"/>
          </w:tcPr>
          <w:p w14:paraId="174DBA69" w14:textId="0D5436BD" w:rsidR="00476372" w:rsidRPr="00D35CDA" w:rsidRDefault="00476372" w:rsidP="00476372">
            <w:pPr>
              <w:jc w:val="right"/>
              <w:rPr>
                <w:rStyle w:val="IntenseEmphasis"/>
                <w:rFonts w:asciiTheme="minorHAnsi" w:hAnsiTheme="minorHAnsi" w:cstheme="minorHAnsi"/>
                <w:b w:val="0"/>
                <w:bCs w:val="0"/>
              </w:rPr>
            </w:pPr>
            <w:r w:rsidRPr="00DB765F">
              <w:rPr>
                <w:rFonts w:asciiTheme="minorHAnsi" w:hAnsiTheme="minorHAnsi" w:cstheme="minorHAnsi"/>
                <w:color w:val="D9D9D9" w:themeColor="background1" w:themeShade="D9"/>
              </w:rPr>
              <w:t>n/a</w:t>
            </w:r>
          </w:p>
        </w:tc>
        <w:tc>
          <w:tcPr>
            <w:tcW w:w="444" w:type="pct"/>
            <w:tcBorders>
              <w:top w:val="single" w:sz="4" w:space="0" w:color="auto"/>
            </w:tcBorders>
            <w:shd w:val="clear" w:color="000000" w:fill="D9D9D9"/>
            <w:vAlign w:val="center"/>
          </w:tcPr>
          <w:p w14:paraId="1BF5018C" w14:textId="72C4A089" w:rsidR="00476372" w:rsidRPr="00D35CDA" w:rsidRDefault="00476372" w:rsidP="00476372">
            <w:pPr>
              <w:jc w:val="right"/>
              <w:rPr>
                <w:rStyle w:val="IntenseEmphasis"/>
                <w:rFonts w:asciiTheme="minorHAnsi" w:hAnsiTheme="minorHAnsi" w:cstheme="minorHAnsi"/>
                <w:b w:val="0"/>
                <w:bCs w:val="0"/>
              </w:rPr>
            </w:pPr>
            <w:r w:rsidRPr="00DB765F">
              <w:rPr>
                <w:rFonts w:asciiTheme="minorHAnsi" w:hAnsiTheme="minorHAnsi" w:cstheme="minorHAnsi"/>
                <w:color w:val="D9D9D9" w:themeColor="background1" w:themeShade="D9"/>
              </w:rPr>
              <w:t>n/a</w:t>
            </w:r>
          </w:p>
        </w:tc>
        <w:tc>
          <w:tcPr>
            <w:tcW w:w="471" w:type="pct"/>
            <w:tcBorders>
              <w:top w:val="single" w:sz="4" w:space="0" w:color="auto"/>
            </w:tcBorders>
            <w:shd w:val="clear" w:color="000000" w:fill="D9D9D9"/>
            <w:vAlign w:val="center"/>
          </w:tcPr>
          <w:p w14:paraId="21492291" w14:textId="7C4FAA97" w:rsidR="00476372" w:rsidRPr="005A7A65" w:rsidRDefault="00476372" w:rsidP="00476372">
            <w:pPr>
              <w:jc w:val="right"/>
              <w:rPr>
                <w:rStyle w:val="IntenseEmphasis"/>
                <w:rFonts w:asciiTheme="minorHAnsi" w:hAnsiTheme="minorHAnsi" w:cstheme="minorHAnsi"/>
              </w:rPr>
            </w:pPr>
            <w:r w:rsidRPr="00DB765F">
              <w:rPr>
                <w:rFonts w:asciiTheme="minorHAnsi" w:hAnsiTheme="minorHAnsi" w:cstheme="minorHAnsi"/>
                <w:color w:val="D9D9D9" w:themeColor="background1" w:themeShade="D9"/>
              </w:rPr>
              <w:t>n/a</w:t>
            </w:r>
          </w:p>
        </w:tc>
      </w:tr>
      <w:tr w:rsidR="00082016" w:rsidRPr="00DB765F" w14:paraId="4EFF9DEB" w14:textId="77777777" w:rsidTr="00032E17">
        <w:tc>
          <w:tcPr>
            <w:tcW w:w="1270" w:type="pct"/>
            <w:shd w:val="clear" w:color="auto" w:fill="auto"/>
            <w:vAlign w:val="center"/>
          </w:tcPr>
          <w:p w14:paraId="11FB2B82" w14:textId="77777777" w:rsidR="00476372" w:rsidRPr="00DB765F" w:rsidRDefault="00476372" w:rsidP="00476372">
            <w:pPr>
              <w:ind w:right="-100"/>
              <w:rPr>
                <w:rStyle w:val="IntenseEmphasis"/>
                <w:rFonts w:asciiTheme="minorHAnsi" w:hAnsiTheme="minorHAnsi" w:cstheme="minorHAnsi"/>
                <w:b w:val="0"/>
                <w:bCs w:val="0"/>
              </w:rPr>
            </w:pPr>
            <w:r w:rsidRPr="00DB765F">
              <w:rPr>
                <w:rFonts w:asciiTheme="minorHAnsi" w:hAnsiTheme="minorHAnsi" w:cstheme="minorHAnsi"/>
                <w:color w:val="000000"/>
              </w:rPr>
              <w:t>Fares</w:t>
            </w:r>
          </w:p>
        </w:tc>
        <w:tc>
          <w:tcPr>
            <w:tcW w:w="563" w:type="pct"/>
            <w:shd w:val="clear" w:color="auto" w:fill="auto"/>
          </w:tcPr>
          <w:p w14:paraId="6BC0C323" w14:textId="06DB5B18"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-3,400</w:t>
            </w:r>
          </w:p>
        </w:tc>
        <w:tc>
          <w:tcPr>
            <w:tcW w:w="533" w:type="pct"/>
            <w:shd w:val="clear" w:color="auto" w:fill="auto"/>
          </w:tcPr>
          <w:p w14:paraId="5D0AF64C" w14:textId="65274BF6" w:rsidR="00476372" w:rsidRPr="004764A0" w:rsidRDefault="00476372" w:rsidP="00476372">
            <w:pPr>
              <w:jc w:val="right"/>
              <w:rPr>
                <w:rStyle w:val="IntenseEmphasis"/>
                <w:rFonts w:asciiTheme="minorHAnsi" w:hAnsiTheme="minorHAnsi" w:cstheme="minorHAnsi"/>
                <w:b w:val="0"/>
                <w:bCs w:val="0"/>
              </w:rPr>
            </w:pPr>
            <w:r w:rsidRPr="004764A0">
              <w:rPr>
                <w:rFonts w:asciiTheme="minorHAnsi" w:hAnsiTheme="minorHAnsi" w:cstheme="minorHAnsi"/>
              </w:rPr>
              <w:t>-10,000</w:t>
            </w:r>
          </w:p>
        </w:tc>
        <w:tc>
          <w:tcPr>
            <w:tcW w:w="553" w:type="pct"/>
            <w:shd w:val="clear" w:color="auto" w:fill="auto"/>
          </w:tcPr>
          <w:p w14:paraId="0897A0B2" w14:textId="1F416632"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-3,400</w:t>
            </w:r>
          </w:p>
        </w:tc>
        <w:tc>
          <w:tcPr>
            <w:tcW w:w="634" w:type="pct"/>
            <w:shd w:val="clear" w:color="auto" w:fill="auto"/>
          </w:tcPr>
          <w:p w14:paraId="3BFC9366" w14:textId="6161DA78"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-3,400</w:t>
            </w:r>
          </w:p>
        </w:tc>
        <w:tc>
          <w:tcPr>
            <w:tcW w:w="532" w:type="pct"/>
            <w:shd w:val="clear" w:color="auto" w:fill="auto"/>
          </w:tcPr>
          <w:p w14:paraId="63AF7583" w14:textId="627B8195"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-1,200</w:t>
            </w:r>
          </w:p>
        </w:tc>
        <w:tc>
          <w:tcPr>
            <w:tcW w:w="444" w:type="pct"/>
            <w:shd w:val="clear" w:color="auto" w:fill="auto"/>
          </w:tcPr>
          <w:p w14:paraId="5D3C0B0A" w14:textId="70A5EBB7"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-1,000</w:t>
            </w:r>
          </w:p>
        </w:tc>
        <w:tc>
          <w:tcPr>
            <w:tcW w:w="471" w:type="pct"/>
            <w:shd w:val="clear" w:color="auto" w:fill="auto"/>
          </w:tcPr>
          <w:p w14:paraId="6380606A" w14:textId="5EA7C6B0" w:rsidR="00476372" w:rsidRPr="005A7A65" w:rsidRDefault="00476372" w:rsidP="00476372">
            <w:pPr>
              <w:jc w:val="right"/>
              <w:rPr>
                <w:rStyle w:val="IntenseEmphasis"/>
                <w:rFonts w:asciiTheme="minorHAnsi" w:hAnsiTheme="minorHAnsi" w:cstheme="minorHAnsi"/>
              </w:rPr>
            </w:pPr>
            <w:r w:rsidRPr="005A7A65">
              <w:rPr>
                <w:rFonts w:asciiTheme="minorHAnsi" w:hAnsiTheme="minorHAnsi" w:cstheme="minorHAnsi"/>
                <w:b/>
                <w:bCs/>
              </w:rPr>
              <w:t>-</w:t>
            </w:r>
            <w:r>
              <w:rPr>
                <w:rFonts w:asciiTheme="minorHAnsi" w:hAnsiTheme="minorHAnsi" w:cstheme="minorHAnsi"/>
                <w:b/>
                <w:bCs/>
              </w:rPr>
              <w:t>22,400</w:t>
            </w:r>
          </w:p>
        </w:tc>
      </w:tr>
      <w:tr w:rsidR="00082016" w:rsidRPr="00DB765F" w14:paraId="353F9066" w14:textId="77777777" w:rsidTr="00032E17">
        <w:tc>
          <w:tcPr>
            <w:tcW w:w="1270" w:type="pct"/>
            <w:shd w:val="clear" w:color="auto" w:fill="auto"/>
            <w:vAlign w:val="center"/>
          </w:tcPr>
          <w:p w14:paraId="3F5A314A" w14:textId="77777777" w:rsidR="00476372" w:rsidRPr="00DB765F" w:rsidRDefault="00476372" w:rsidP="00476372">
            <w:pPr>
              <w:ind w:right="-100"/>
              <w:rPr>
                <w:rStyle w:val="IntenseEmphasis"/>
                <w:rFonts w:asciiTheme="minorHAnsi" w:hAnsiTheme="minorHAnsi" w:cstheme="minorHAnsi"/>
                <w:b w:val="0"/>
                <w:bCs w:val="0"/>
              </w:rPr>
            </w:pPr>
            <w:r w:rsidRPr="00DB765F">
              <w:rPr>
                <w:rFonts w:asciiTheme="minorHAnsi" w:hAnsiTheme="minorHAnsi" w:cstheme="minorHAnsi"/>
                <w:color w:val="000000"/>
              </w:rPr>
              <w:t>Provincial Grant</w:t>
            </w:r>
          </w:p>
        </w:tc>
        <w:tc>
          <w:tcPr>
            <w:tcW w:w="563" w:type="pct"/>
            <w:shd w:val="clear" w:color="auto" w:fill="auto"/>
          </w:tcPr>
          <w:p w14:paraId="0221B376" w14:textId="2084A21D"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-161,700</w:t>
            </w:r>
          </w:p>
        </w:tc>
        <w:tc>
          <w:tcPr>
            <w:tcW w:w="533" w:type="pct"/>
            <w:shd w:val="clear" w:color="auto" w:fill="auto"/>
          </w:tcPr>
          <w:p w14:paraId="61EE6598" w14:textId="4130B94C" w:rsidR="00476372" w:rsidRPr="004764A0" w:rsidRDefault="00476372" w:rsidP="00476372">
            <w:pPr>
              <w:jc w:val="right"/>
              <w:rPr>
                <w:rStyle w:val="IntenseEmphasis"/>
                <w:rFonts w:asciiTheme="minorHAnsi" w:hAnsiTheme="minorHAnsi" w:cstheme="minorHAnsi"/>
                <w:b w:val="0"/>
                <w:bCs w:val="0"/>
              </w:rPr>
            </w:pPr>
            <w:r w:rsidRPr="004764A0">
              <w:rPr>
                <w:rFonts w:asciiTheme="minorHAnsi" w:hAnsiTheme="minorHAnsi" w:cstheme="minorHAnsi"/>
              </w:rPr>
              <w:t>-153,400</w:t>
            </w:r>
          </w:p>
        </w:tc>
        <w:tc>
          <w:tcPr>
            <w:tcW w:w="553" w:type="pct"/>
            <w:shd w:val="clear" w:color="auto" w:fill="auto"/>
          </w:tcPr>
          <w:p w14:paraId="11BC6D1D" w14:textId="3104ED4B"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-115,700</w:t>
            </w:r>
          </w:p>
        </w:tc>
        <w:tc>
          <w:tcPr>
            <w:tcW w:w="634" w:type="pct"/>
            <w:shd w:val="clear" w:color="auto" w:fill="auto"/>
          </w:tcPr>
          <w:p w14:paraId="04B2A371" w14:textId="759395E2"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-129,600</w:t>
            </w:r>
          </w:p>
        </w:tc>
        <w:tc>
          <w:tcPr>
            <w:tcW w:w="532" w:type="pct"/>
            <w:shd w:val="clear" w:color="auto" w:fill="auto"/>
          </w:tcPr>
          <w:p w14:paraId="5434D87A" w14:textId="490C35D2"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-14</w:t>
            </w:r>
            <w:r w:rsidR="00D25186">
              <w:rPr>
                <w:rFonts w:asciiTheme="minorHAnsi" w:hAnsiTheme="minorHAnsi" w:cstheme="minorHAnsi"/>
              </w:rPr>
              <w:t>0</w:t>
            </w:r>
            <w:r w:rsidRPr="005A7A65">
              <w:rPr>
                <w:rFonts w:asciiTheme="minorHAnsi" w:hAnsiTheme="minorHAnsi" w:cstheme="minorHAnsi"/>
              </w:rPr>
              <w:t>,</w:t>
            </w:r>
            <w:r w:rsidR="00D25186">
              <w:rPr>
                <w:rFonts w:asciiTheme="minorHAnsi" w:hAnsiTheme="minorHAnsi" w:cstheme="minorHAnsi"/>
              </w:rPr>
              <w:t>5</w:t>
            </w:r>
            <w:r w:rsidRPr="005A7A65">
              <w:rPr>
                <w:rFonts w:asciiTheme="minorHAnsi" w:hAnsiTheme="minorHAnsi" w:cstheme="minorHAnsi"/>
              </w:rPr>
              <w:t>00</w:t>
            </w:r>
          </w:p>
        </w:tc>
        <w:tc>
          <w:tcPr>
            <w:tcW w:w="444" w:type="pct"/>
            <w:shd w:val="clear" w:color="auto" w:fill="auto"/>
          </w:tcPr>
          <w:p w14:paraId="0A61A387" w14:textId="10DECE54" w:rsidR="00476372" w:rsidRPr="00D35CDA" w:rsidRDefault="00476372" w:rsidP="00476372">
            <w:pPr>
              <w:jc w:val="right"/>
              <w:rPr>
                <w:rStyle w:val="IntenseEmphasis"/>
                <w:rFonts w:asciiTheme="minorHAnsi" w:hAnsiTheme="minorHAnsi" w:cstheme="minorHAnsi"/>
                <w:b w:val="0"/>
                <w:bCs w:val="0"/>
              </w:rPr>
            </w:pPr>
            <w:r w:rsidRPr="00DB765F">
              <w:rPr>
                <w:rStyle w:val="IntenseEmphasis"/>
                <w:rFonts w:asciiTheme="minorHAnsi" w:hAnsiTheme="minorHAnsi" w:cstheme="minorHAnsi"/>
                <w:b w:val="0"/>
                <w:bCs w:val="0"/>
              </w:rPr>
              <w:t>0</w:t>
            </w:r>
          </w:p>
        </w:tc>
        <w:tc>
          <w:tcPr>
            <w:tcW w:w="471" w:type="pct"/>
            <w:shd w:val="clear" w:color="auto" w:fill="auto"/>
          </w:tcPr>
          <w:p w14:paraId="5ECB3866" w14:textId="7C6CADF1" w:rsidR="00476372" w:rsidRPr="005A7A65" w:rsidRDefault="00476372" w:rsidP="00476372">
            <w:pPr>
              <w:jc w:val="right"/>
              <w:rPr>
                <w:rStyle w:val="IntenseEmphasis"/>
                <w:rFonts w:asciiTheme="minorHAnsi" w:hAnsiTheme="minorHAnsi" w:cstheme="minorHAnsi"/>
              </w:rPr>
            </w:pPr>
            <w:r w:rsidRPr="005A7A65">
              <w:rPr>
                <w:rFonts w:asciiTheme="minorHAnsi" w:hAnsiTheme="minorHAnsi" w:cstheme="minorHAnsi"/>
                <w:b/>
                <w:bCs/>
              </w:rPr>
              <w:t>-70</w:t>
            </w:r>
            <w:r w:rsidR="00D25186">
              <w:rPr>
                <w:rFonts w:asciiTheme="minorHAnsi" w:hAnsiTheme="minorHAnsi" w:cstheme="minorHAnsi"/>
                <w:b/>
                <w:bCs/>
              </w:rPr>
              <w:t>0</w:t>
            </w:r>
            <w:r w:rsidRPr="005A7A65">
              <w:rPr>
                <w:rFonts w:asciiTheme="minorHAnsi" w:hAnsiTheme="minorHAnsi" w:cstheme="minorHAnsi"/>
                <w:b/>
                <w:bCs/>
              </w:rPr>
              <w:t>,</w:t>
            </w:r>
            <w:r w:rsidR="00D25186">
              <w:rPr>
                <w:rFonts w:asciiTheme="minorHAnsi" w:hAnsiTheme="minorHAnsi" w:cstheme="minorHAnsi"/>
                <w:b/>
                <w:bCs/>
              </w:rPr>
              <w:t>9</w:t>
            </w:r>
            <w:r w:rsidRPr="005A7A65">
              <w:rPr>
                <w:rFonts w:asciiTheme="minorHAnsi" w:hAnsiTheme="minorHAnsi" w:cstheme="minorHAnsi"/>
                <w:b/>
                <w:bCs/>
              </w:rPr>
              <w:t>00</w:t>
            </w:r>
          </w:p>
        </w:tc>
      </w:tr>
      <w:tr w:rsidR="00082016" w:rsidRPr="00DB765F" w14:paraId="03168AF0" w14:textId="77777777" w:rsidTr="00032E17">
        <w:tc>
          <w:tcPr>
            <w:tcW w:w="1270" w:type="pct"/>
            <w:shd w:val="clear" w:color="auto" w:fill="auto"/>
            <w:vAlign w:val="center"/>
          </w:tcPr>
          <w:p w14:paraId="62936FBF" w14:textId="77777777" w:rsidR="00476372" w:rsidRPr="00DB765F" w:rsidRDefault="00476372" w:rsidP="00476372">
            <w:pPr>
              <w:ind w:right="-100"/>
              <w:rPr>
                <w:rStyle w:val="IntenseEmphasis"/>
                <w:rFonts w:asciiTheme="minorHAnsi" w:hAnsiTheme="minorHAnsi" w:cstheme="minorHAnsi"/>
                <w:b w:val="0"/>
                <w:bCs w:val="0"/>
              </w:rPr>
            </w:pPr>
            <w:r w:rsidRPr="00DB765F">
              <w:rPr>
                <w:rFonts w:asciiTheme="minorHAnsi" w:hAnsiTheme="minorHAnsi" w:cstheme="minorHAnsi"/>
                <w:color w:val="000000"/>
              </w:rPr>
              <w:t>Cost Recoveries - Transportation</w:t>
            </w:r>
          </w:p>
        </w:tc>
        <w:tc>
          <w:tcPr>
            <w:tcW w:w="563" w:type="pct"/>
            <w:shd w:val="clear" w:color="auto" w:fill="auto"/>
          </w:tcPr>
          <w:p w14:paraId="4D32D24B" w14:textId="1FDA144E" w:rsidR="00476372" w:rsidRPr="00D35CDA" w:rsidRDefault="00476372" w:rsidP="00476372">
            <w:pPr>
              <w:jc w:val="right"/>
              <w:rPr>
                <w:rStyle w:val="IntenseEmphasis"/>
                <w:rFonts w:asciiTheme="minorHAnsi" w:hAnsiTheme="minorHAnsi" w:cstheme="minorHAnsi"/>
                <w:b w:val="0"/>
                <w:bCs w:val="0"/>
              </w:rPr>
            </w:pPr>
            <w:r w:rsidRPr="00DB765F">
              <w:rPr>
                <w:rStyle w:val="IntenseEmphasis"/>
                <w:rFonts w:asciiTheme="minorHAnsi" w:hAnsiTheme="minorHAnsi" w:cstheme="minorHAnsi"/>
                <w:b w:val="0"/>
                <w:bCs w:val="0"/>
              </w:rPr>
              <w:t>0</w:t>
            </w:r>
          </w:p>
        </w:tc>
        <w:tc>
          <w:tcPr>
            <w:tcW w:w="533" w:type="pct"/>
            <w:shd w:val="clear" w:color="auto" w:fill="auto"/>
          </w:tcPr>
          <w:p w14:paraId="31BA7445" w14:textId="3BEB9D44" w:rsidR="00476372" w:rsidRPr="004764A0" w:rsidRDefault="00476372" w:rsidP="00476372">
            <w:pPr>
              <w:jc w:val="right"/>
              <w:rPr>
                <w:rStyle w:val="IntenseEmphasis"/>
                <w:rFonts w:asciiTheme="minorHAnsi" w:hAnsiTheme="minorHAnsi" w:cstheme="minorHAnsi"/>
                <w:b w:val="0"/>
                <w:bCs w:val="0"/>
              </w:rPr>
            </w:pPr>
            <w:r w:rsidRPr="004764A0">
              <w:rPr>
                <w:rFonts w:asciiTheme="minorHAnsi" w:hAnsiTheme="minorHAnsi" w:cstheme="minorHAnsi"/>
              </w:rPr>
              <w:t>-</w:t>
            </w:r>
            <w:r w:rsidR="004764A0" w:rsidRPr="004764A0">
              <w:rPr>
                <w:rFonts w:asciiTheme="minorHAnsi" w:hAnsiTheme="minorHAnsi" w:cstheme="minorHAnsi"/>
              </w:rPr>
              <w:t>123,800</w:t>
            </w:r>
          </w:p>
        </w:tc>
        <w:tc>
          <w:tcPr>
            <w:tcW w:w="553" w:type="pct"/>
            <w:shd w:val="clear" w:color="auto" w:fill="auto"/>
          </w:tcPr>
          <w:p w14:paraId="590B398E" w14:textId="510C3A88" w:rsidR="00476372" w:rsidRPr="00D35CDA" w:rsidRDefault="00476372" w:rsidP="00476372">
            <w:pPr>
              <w:jc w:val="right"/>
              <w:rPr>
                <w:rStyle w:val="IntenseEmphasis"/>
                <w:rFonts w:asciiTheme="minorHAnsi" w:hAnsiTheme="minorHAnsi" w:cstheme="minorHAnsi"/>
                <w:b w:val="0"/>
                <w:bCs w:val="0"/>
              </w:rPr>
            </w:pPr>
            <w:r w:rsidRPr="00DB765F">
              <w:rPr>
                <w:rStyle w:val="IntenseEmphasis"/>
                <w:rFonts w:asciiTheme="minorHAnsi" w:hAnsiTheme="minorHAnsi" w:cstheme="minorHAnsi"/>
                <w:b w:val="0"/>
                <w:bCs w:val="0"/>
              </w:rPr>
              <w:t>0</w:t>
            </w:r>
          </w:p>
        </w:tc>
        <w:tc>
          <w:tcPr>
            <w:tcW w:w="634" w:type="pct"/>
            <w:shd w:val="clear" w:color="auto" w:fill="auto"/>
          </w:tcPr>
          <w:p w14:paraId="1EABE929" w14:textId="3731E19C" w:rsidR="00476372" w:rsidRPr="00D35CDA" w:rsidRDefault="00476372" w:rsidP="00476372">
            <w:pPr>
              <w:jc w:val="right"/>
              <w:rPr>
                <w:rStyle w:val="IntenseEmphasis"/>
                <w:rFonts w:asciiTheme="minorHAnsi" w:hAnsiTheme="minorHAnsi" w:cstheme="minorHAnsi"/>
                <w:b w:val="0"/>
                <w:bCs w:val="0"/>
              </w:rPr>
            </w:pPr>
            <w:r w:rsidRPr="00DB765F">
              <w:rPr>
                <w:rStyle w:val="IntenseEmphasis"/>
                <w:rFonts w:asciiTheme="minorHAnsi" w:hAnsiTheme="minorHAnsi" w:cstheme="minorHAnsi"/>
                <w:b w:val="0"/>
                <w:bCs w:val="0"/>
              </w:rPr>
              <w:t>0</w:t>
            </w:r>
          </w:p>
        </w:tc>
        <w:tc>
          <w:tcPr>
            <w:tcW w:w="532" w:type="pct"/>
            <w:shd w:val="clear" w:color="auto" w:fill="auto"/>
          </w:tcPr>
          <w:p w14:paraId="441C84F0" w14:textId="54754813"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-81,400</w:t>
            </w:r>
          </w:p>
        </w:tc>
        <w:tc>
          <w:tcPr>
            <w:tcW w:w="444" w:type="pct"/>
            <w:shd w:val="clear" w:color="auto" w:fill="auto"/>
          </w:tcPr>
          <w:p w14:paraId="1524CA20" w14:textId="66A28D5C"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-11,200</w:t>
            </w:r>
          </w:p>
        </w:tc>
        <w:tc>
          <w:tcPr>
            <w:tcW w:w="471" w:type="pct"/>
            <w:shd w:val="clear" w:color="auto" w:fill="auto"/>
          </w:tcPr>
          <w:p w14:paraId="3F6AE66C" w14:textId="36F8C5C1" w:rsidR="00476372" w:rsidRPr="005A7A65" w:rsidRDefault="00476372" w:rsidP="00476372">
            <w:pPr>
              <w:jc w:val="right"/>
              <w:rPr>
                <w:rStyle w:val="IntenseEmphasis"/>
                <w:rFonts w:asciiTheme="minorHAnsi" w:hAnsiTheme="minorHAnsi" w:cstheme="minorHAnsi"/>
              </w:rPr>
            </w:pPr>
            <w:r w:rsidRPr="005A7A65">
              <w:rPr>
                <w:rFonts w:asciiTheme="minorHAnsi" w:hAnsiTheme="minorHAnsi" w:cstheme="minorHAnsi"/>
                <w:b/>
                <w:bCs/>
              </w:rPr>
              <w:t>-</w:t>
            </w:r>
            <w:r w:rsidR="004764A0">
              <w:rPr>
                <w:rFonts w:asciiTheme="minorHAnsi" w:hAnsiTheme="minorHAnsi" w:cstheme="minorHAnsi"/>
                <w:b/>
                <w:bCs/>
              </w:rPr>
              <w:t>2</w:t>
            </w:r>
            <w:r w:rsidR="004764A0">
              <w:rPr>
                <w:rFonts w:asciiTheme="minorHAnsi" w:hAnsiTheme="minorHAnsi" w:cstheme="minorHAnsi"/>
                <w:b/>
              </w:rPr>
              <w:t>16</w:t>
            </w:r>
            <w:r w:rsidRPr="005A7A65">
              <w:rPr>
                <w:rFonts w:asciiTheme="minorHAnsi" w:hAnsiTheme="minorHAnsi" w:cstheme="minorHAnsi"/>
                <w:b/>
                <w:bCs/>
              </w:rPr>
              <w:t>,</w:t>
            </w:r>
            <w:r w:rsidR="004764A0">
              <w:rPr>
                <w:rFonts w:asciiTheme="minorHAnsi" w:hAnsiTheme="minorHAnsi" w:cstheme="minorHAnsi"/>
                <w:b/>
                <w:bCs/>
              </w:rPr>
              <w:t>4</w:t>
            </w:r>
            <w:r w:rsidRPr="005A7A65">
              <w:rPr>
                <w:rFonts w:asciiTheme="minorHAnsi" w:hAnsiTheme="minorHAnsi" w:cstheme="minorHAnsi"/>
                <w:b/>
                <w:bCs/>
              </w:rPr>
              <w:t>00</w:t>
            </w:r>
          </w:p>
        </w:tc>
      </w:tr>
      <w:tr w:rsidR="00082016" w:rsidRPr="00DB765F" w14:paraId="09B56B5C" w14:textId="77777777" w:rsidTr="00032E17">
        <w:tc>
          <w:tcPr>
            <w:tcW w:w="1270" w:type="pct"/>
            <w:tcBorders>
              <w:bottom w:val="single" w:sz="4" w:space="0" w:color="A6A6A6" w:themeColor="background1" w:themeShade="A6"/>
            </w:tcBorders>
            <w:shd w:val="clear" w:color="auto" w:fill="auto"/>
            <w:vAlign w:val="center"/>
          </w:tcPr>
          <w:p w14:paraId="12DCDA87" w14:textId="77777777" w:rsidR="00476372" w:rsidRPr="00DB765F" w:rsidRDefault="00476372" w:rsidP="00476372">
            <w:pPr>
              <w:ind w:right="-100"/>
              <w:rPr>
                <w:rStyle w:val="IntenseEmphasis"/>
                <w:rFonts w:asciiTheme="minorHAnsi" w:hAnsiTheme="minorHAnsi" w:cstheme="minorHAnsi"/>
                <w:b w:val="0"/>
                <w:bCs w:val="0"/>
              </w:rPr>
            </w:pPr>
            <w:r w:rsidRPr="00DB765F">
              <w:rPr>
                <w:rFonts w:asciiTheme="minorHAnsi" w:hAnsiTheme="minorHAnsi" w:cstheme="minorHAnsi"/>
                <w:color w:val="000000"/>
              </w:rPr>
              <w:t>Cost Recoveries - Fuel Surcharge</w:t>
            </w:r>
          </w:p>
        </w:tc>
        <w:tc>
          <w:tcPr>
            <w:tcW w:w="563" w:type="pct"/>
            <w:tcBorders>
              <w:bottom w:val="single" w:sz="4" w:space="0" w:color="A6A6A6" w:themeColor="background1" w:themeShade="A6"/>
            </w:tcBorders>
            <w:shd w:val="clear" w:color="auto" w:fill="auto"/>
          </w:tcPr>
          <w:p w14:paraId="3DB82F82" w14:textId="05D94D23" w:rsidR="00476372" w:rsidRPr="00D35CDA" w:rsidRDefault="00476372" w:rsidP="00476372">
            <w:pPr>
              <w:jc w:val="right"/>
              <w:rPr>
                <w:rStyle w:val="IntenseEmphasis"/>
                <w:rFonts w:asciiTheme="minorHAnsi" w:hAnsiTheme="minorHAnsi" w:cstheme="minorHAnsi"/>
                <w:b w:val="0"/>
                <w:bCs w:val="0"/>
              </w:rPr>
            </w:pPr>
            <w:r w:rsidRPr="00DB765F">
              <w:rPr>
                <w:rFonts w:asciiTheme="minorHAnsi" w:hAnsiTheme="minorHAnsi" w:cstheme="minorHAnsi"/>
              </w:rPr>
              <w:t>0</w:t>
            </w:r>
          </w:p>
        </w:tc>
        <w:tc>
          <w:tcPr>
            <w:tcW w:w="533" w:type="pct"/>
            <w:tcBorders>
              <w:bottom w:val="single" w:sz="4" w:space="0" w:color="A6A6A6" w:themeColor="background1" w:themeShade="A6"/>
            </w:tcBorders>
            <w:shd w:val="clear" w:color="auto" w:fill="auto"/>
          </w:tcPr>
          <w:p w14:paraId="5E035D20" w14:textId="7C4B3B8C" w:rsidR="00476372" w:rsidRPr="004764A0" w:rsidRDefault="00476372" w:rsidP="00476372">
            <w:pPr>
              <w:jc w:val="right"/>
              <w:rPr>
                <w:rStyle w:val="IntenseEmphasis"/>
                <w:rFonts w:asciiTheme="minorHAnsi" w:hAnsiTheme="minorHAnsi" w:cstheme="minorHAnsi"/>
                <w:b w:val="0"/>
                <w:bCs w:val="0"/>
              </w:rPr>
            </w:pPr>
            <w:r w:rsidRPr="004764A0">
              <w:rPr>
                <w:rFonts w:asciiTheme="minorHAnsi" w:hAnsiTheme="minorHAnsi" w:cstheme="minorHAnsi"/>
              </w:rPr>
              <w:t>-3,200</w:t>
            </w:r>
          </w:p>
        </w:tc>
        <w:tc>
          <w:tcPr>
            <w:tcW w:w="553" w:type="pct"/>
            <w:tcBorders>
              <w:bottom w:val="single" w:sz="4" w:space="0" w:color="A6A6A6" w:themeColor="background1" w:themeShade="A6"/>
            </w:tcBorders>
            <w:shd w:val="clear" w:color="auto" w:fill="auto"/>
          </w:tcPr>
          <w:p w14:paraId="421878BB" w14:textId="55E009D7" w:rsidR="00476372" w:rsidRPr="00D35CDA" w:rsidRDefault="00476372" w:rsidP="00476372">
            <w:pPr>
              <w:jc w:val="right"/>
              <w:rPr>
                <w:rStyle w:val="IntenseEmphasis"/>
                <w:rFonts w:asciiTheme="minorHAnsi" w:hAnsiTheme="minorHAnsi" w:cstheme="minorHAnsi"/>
                <w:b w:val="0"/>
                <w:bCs w:val="0"/>
              </w:rPr>
            </w:pPr>
            <w:r w:rsidRPr="00DB765F">
              <w:rPr>
                <w:rFonts w:asciiTheme="minorHAnsi" w:hAnsiTheme="minorHAnsi" w:cstheme="minorHAnsi"/>
              </w:rPr>
              <w:t>0</w:t>
            </w:r>
          </w:p>
        </w:tc>
        <w:tc>
          <w:tcPr>
            <w:tcW w:w="634" w:type="pct"/>
            <w:tcBorders>
              <w:bottom w:val="single" w:sz="4" w:space="0" w:color="A6A6A6" w:themeColor="background1" w:themeShade="A6"/>
            </w:tcBorders>
            <w:shd w:val="clear" w:color="auto" w:fill="auto"/>
          </w:tcPr>
          <w:p w14:paraId="3FDC6B2F" w14:textId="607F8A82" w:rsidR="00476372" w:rsidRPr="00D35CDA" w:rsidRDefault="00476372" w:rsidP="00476372">
            <w:pPr>
              <w:jc w:val="right"/>
              <w:rPr>
                <w:rStyle w:val="IntenseEmphasis"/>
                <w:rFonts w:asciiTheme="minorHAnsi" w:hAnsiTheme="minorHAnsi" w:cstheme="minorHAnsi"/>
                <w:b w:val="0"/>
                <w:bCs w:val="0"/>
              </w:rPr>
            </w:pPr>
            <w:r w:rsidRPr="00DB765F">
              <w:rPr>
                <w:rFonts w:asciiTheme="minorHAnsi" w:hAnsiTheme="minorHAnsi" w:cstheme="minorHAnsi"/>
              </w:rPr>
              <w:t>0</w:t>
            </w:r>
          </w:p>
        </w:tc>
        <w:tc>
          <w:tcPr>
            <w:tcW w:w="532" w:type="pct"/>
            <w:tcBorders>
              <w:bottom w:val="single" w:sz="4" w:space="0" w:color="A6A6A6" w:themeColor="background1" w:themeShade="A6"/>
            </w:tcBorders>
            <w:shd w:val="clear" w:color="auto" w:fill="auto"/>
          </w:tcPr>
          <w:p w14:paraId="0608CE55" w14:textId="224DFADA"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-5,500</w:t>
            </w:r>
          </w:p>
        </w:tc>
        <w:tc>
          <w:tcPr>
            <w:tcW w:w="444" w:type="pct"/>
            <w:tcBorders>
              <w:bottom w:val="single" w:sz="4" w:space="0" w:color="A6A6A6" w:themeColor="background1" w:themeShade="A6"/>
            </w:tcBorders>
            <w:shd w:val="clear" w:color="auto" w:fill="auto"/>
          </w:tcPr>
          <w:p w14:paraId="1AE047B5" w14:textId="3D4A0931" w:rsidR="00476372" w:rsidRPr="00D35CDA" w:rsidRDefault="00476372" w:rsidP="00476372">
            <w:pPr>
              <w:jc w:val="right"/>
              <w:rPr>
                <w:rStyle w:val="IntenseEmphasis"/>
                <w:rFonts w:asciiTheme="minorHAnsi" w:hAnsiTheme="minorHAnsi" w:cstheme="minorHAnsi"/>
                <w:b w:val="0"/>
                <w:bCs w:val="0"/>
              </w:rPr>
            </w:pPr>
            <w:r w:rsidRPr="005A7A65">
              <w:rPr>
                <w:rFonts w:asciiTheme="minorHAnsi" w:hAnsiTheme="minorHAnsi" w:cstheme="minorHAnsi"/>
              </w:rPr>
              <w:t>-700</w:t>
            </w:r>
          </w:p>
        </w:tc>
        <w:tc>
          <w:tcPr>
            <w:tcW w:w="471" w:type="pct"/>
            <w:tcBorders>
              <w:bottom w:val="single" w:sz="4" w:space="0" w:color="A6A6A6" w:themeColor="background1" w:themeShade="A6"/>
            </w:tcBorders>
            <w:shd w:val="clear" w:color="auto" w:fill="auto"/>
          </w:tcPr>
          <w:p w14:paraId="292BA067" w14:textId="6EA70D56" w:rsidR="00476372" w:rsidRPr="005A7A65" w:rsidRDefault="00476372" w:rsidP="00476372">
            <w:pPr>
              <w:jc w:val="right"/>
              <w:rPr>
                <w:rStyle w:val="IntenseEmphasis"/>
                <w:rFonts w:asciiTheme="minorHAnsi" w:hAnsiTheme="minorHAnsi" w:cstheme="minorHAnsi"/>
              </w:rPr>
            </w:pPr>
            <w:r w:rsidRPr="005A7A65">
              <w:rPr>
                <w:rFonts w:asciiTheme="minorHAnsi" w:hAnsiTheme="minorHAnsi" w:cstheme="minorHAnsi"/>
                <w:b/>
                <w:bCs/>
              </w:rPr>
              <w:t>-9,400</w:t>
            </w:r>
          </w:p>
        </w:tc>
      </w:tr>
      <w:tr w:rsidR="00082016" w:rsidRPr="00DB765F" w14:paraId="3E331E95" w14:textId="77777777" w:rsidTr="00032E17">
        <w:tc>
          <w:tcPr>
            <w:tcW w:w="1270" w:type="pct"/>
            <w:tcBorders>
              <w:bottom w:val="single" w:sz="4" w:space="0" w:color="auto"/>
            </w:tcBorders>
            <w:shd w:val="clear" w:color="000000" w:fill="D9D9D9"/>
            <w:vAlign w:val="center"/>
          </w:tcPr>
          <w:p w14:paraId="0FE45708" w14:textId="77777777" w:rsidR="00476372" w:rsidRPr="00DB765F" w:rsidRDefault="00476372" w:rsidP="00476372">
            <w:pPr>
              <w:ind w:right="-100"/>
              <w:rPr>
                <w:rStyle w:val="IntenseEmphasis"/>
                <w:rFonts w:asciiTheme="minorHAnsi" w:hAnsiTheme="minorHAnsi" w:cstheme="minorHAnsi"/>
                <w:b w:val="0"/>
                <w:bCs w:val="0"/>
              </w:rPr>
            </w:pPr>
            <w:r w:rsidRPr="00DB765F">
              <w:rPr>
                <w:rFonts w:asciiTheme="minorHAnsi" w:hAnsiTheme="minorHAnsi" w:cstheme="minorHAnsi"/>
                <w:b/>
                <w:bCs/>
                <w:color w:val="000000"/>
              </w:rPr>
              <w:t>Total Revenues</w:t>
            </w:r>
          </w:p>
        </w:tc>
        <w:tc>
          <w:tcPr>
            <w:tcW w:w="563" w:type="pct"/>
            <w:tcBorders>
              <w:bottom w:val="single" w:sz="4" w:space="0" w:color="auto"/>
            </w:tcBorders>
            <w:shd w:val="clear" w:color="000000" w:fill="D9D9D9"/>
          </w:tcPr>
          <w:p w14:paraId="45EB80A2" w14:textId="30563D10" w:rsidR="00476372" w:rsidRPr="005A7A65" w:rsidRDefault="00476372" w:rsidP="00476372">
            <w:pPr>
              <w:jc w:val="right"/>
              <w:rPr>
                <w:rStyle w:val="IntenseEmphasis"/>
                <w:rFonts w:asciiTheme="minorHAnsi" w:hAnsiTheme="minorHAnsi" w:cstheme="minorHAnsi"/>
              </w:rPr>
            </w:pPr>
            <w:r w:rsidRPr="005A7A65">
              <w:rPr>
                <w:rFonts w:asciiTheme="minorHAnsi" w:hAnsiTheme="minorHAnsi" w:cstheme="minorHAnsi"/>
                <w:b/>
                <w:bCs/>
              </w:rPr>
              <w:t>-165,100</w:t>
            </w:r>
          </w:p>
        </w:tc>
        <w:tc>
          <w:tcPr>
            <w:tcW w:w="533" w:type="pct"/>
            <w:tcBorders>
              <w:bottom w:val="single" w:sz="4" w:space="0" w:color="auto"/>
            </w:tcBorders>
            <w:shd w:val="clear" w:color="000000" w:fill="D9D9D9"/>
          </w:tcPr>
          <w:p w14:paraId="76B29F90" w14:textId="0D9C4B0E" w:rsidR="00476372" w:rsidRPr="004764A0" w:rsidRDefault="00476372" w:rsidP="00476372">
            <w:pPr>
              <w:jc w:val="right"/>
              <w:rPr>
                <w:rStyle w:val="IntenseEmphasis"/>
                <w:rFonts w:asciiTheme="minorHAnsi" w:hAnsiTheme="minorHAnsi" w:cstheme="minorHAnsi"/>
              </w:rPr>
            </w:pPr>
            <w:r w:rsidRPr="004764A0">
              <w:rPr>
                <w:rFonts w:asciiTheme="minorHAnsi" w:hAnsiTheme="minorHAnsi" w:cstheme="minorHAnsi"/>
                <w:b/>
                <w:bCs/>
              </w:rPr>
              <w:t>-2</w:t>
            </w:r>
            <w:r w:rsidR="009C2832">
              <w:rPr>
                <w:rFonts w:asciiTheme="minorHAnsi" w:hAnsiTheme="minorHAnsi" w:cstheme="minorHAnsi"/>
                <w:b/>
                <w:bCs/>
              </w:rPr>
              <w:t>90</w:t>
            </w:r>
            <w:r w:rsidRPr="004764A0">
              <w:rPr>
                <w:rFonts w:asciiTheme="minorHAnsi" w:hAnsiTheme="minorHAnsi" w:cstheme="minorHAnsi"/>
                <w:b/>
                <w:bCs/>
              </w:rPr>
              <w:t>,</w:t>
            </w:r>
            <w:r w:rsidR="009C2832">
              <w:rPr>
                <w:rFonts w:asciiTheme="minorHAnsi" w:hAnsiTheme="minorHAnsi" w:cstheme="minorHAnsi"/>
                <w:b/>
                <w:bCs/>
              </w:rPr>
              <w:t>4</w:t>
            </w:r>
            <w:r w:rsidRPr="004764A0">
              <w:rPr>
                <w:rFonts w:asciiTheme="minorHAnsi" w:hAnsiTheme="minorHAnsi" w:cstheme="minorHAnsi"/>
                <w:b/>
                <w:bCs/>
              </w:rPr>
              <w:t>00</w:t>
            </w:r>
          </w:p>
        </w:tc>
        <w:tc>
          <w:tcPr>
            <w:tcW w:w="553" w:type="pct"/>
            <w:tcBorders>
              <w:bottom w:val="single" w:sz="4" w:space="0" w:color="auto"/>
            </w:tcBorders>
            <w:shd w:val="clear" w:color="000000" w:fill="D9D9D9"/>
          </w:tcPr>
          <w:p w14:paraId="3DA059EA" w14:textId="2FEE8C19" w:rsidR="00476372" w:rsidRPr="005A7A65" w:rsidRDefault="00476372" w:rsidP="00476372">
            <w:pPr>
              <w:jc w:val="right"/>
              <w:rPr>
                <w:rStyle w:val="IntenseEmphasis"/>
                <w:rFonts w:asciiTheme="minorHAnsi" w:hAnsiTheme="minorHAnsi" w:cstheme="minorHAnsi"/>
              </w:rPr>
            </w:pPr>
            <w:r w:rsidRPr="005A7A65">
              <w:rPr>
                <w:rFonts w:asciiTheme="minorHAnsi" w:hAnsiTheme="minorHAnsi" w:cstheme="minorHAnsi"/>
                <w:b/>
                <w:bCs/>
              </w:rPr>
              <w:t>-119,100</w:t>
            </w:r>
          </w:p>
        </w:tc>
        <w:tc>
          <w:tcPr>
            <w:tcW w:w="634" w:type="pct"/>
            <w:tcBorders>
              <w:bottom w:val="single" w:sz="4" w:space="0" w:color="auto"/>
            </w:tcBorders>
            <w:shd w:val="clear" w:color="000000" w:fill="D9D9D9"/>
          </w:tcPr>
          <w:p w14:paraId="4BA63090" w14:textId="18D16608" w:rsidR="00476372" w:rsidRPr="005A7A65" w:rsidRDefault="00476372" w:rsidP="00476372">
            <w:pPr>
              <w:jc w:val="right"/>
              <w:rPr>
                <w:rStyle w:val="IntenseEmphasis"/>
                <w:rFonts w:asciiTheme="minorHAnsi" w:hAnsiTheme="minorHAnsi" w:cstheme="minorHAnsi"/>
              </w:rPr>
            </w:pPr>
            <w:r w:rsidRPr="005A7A65">
              <w:rPr>
                <w:rFonts w:asciiTheme="minorHAnsi" w:hAnsiTheme="minorHAnsi" w:cstheme="minorHAnsi"/>
                <w:b/>
                <w:bCs/>
              </w:rPr>
              <w:t>-133,000</w:t>
            </w:r>
          </w:p>
        </w:tc>
        <w:tc>
          <w:tcPr>
            <w:tcW w:w="532" w:type="pct"/>
            <w:tcBorders>
              <w:bottom w:val="single" w:sz="4" w:space="0" w:color="auto"/>
            </w:tcBorders>
            <w:shd w:val="clear" w:color="000000" w:fill="D9D9D9"/>
          </w:tcPr>
          <w:p w14:paraId="41A1D3E3" w14:textId="4D268892" w:rsidR="00476372" w:rsidRPr="005A7A65" w:rsidRDefault="00476372" w:rsidP="00476372">
            <w:pPr>
              <w:jc w:val="right"/>
              <w:rPr>
                <w:rStyle w:val="IntenseEmphasis"/>
                <w:rFonts w:asciiTheme="minorHAnsi" w:hAnsiTheme="minorHAnsi" w:cstheme="minorHAnsi"/>
              </w:rPr>
            </w:pPr>
            <w:r w:rsidRPr="005A7A65">
              <w:rPr>
                <w:rFonts w:asciiTheme="minorHAnsi" w:hAnsiTheme="minorHAnsi" w:cstheme="minorHAnsi"/>
                <w:b/>
                <w:bCs/>
              </w:rPr>
              <w:t>-2</w:t>
            </w:r>
            <w:r w:rsidR="00D25186">
              <w:rPr>
                <w:rFonts w:asciiTheme="minorHAnsi" w:hAnsiTheme="minorHAnsi" w:cstheme="minorHAnsi"/>
                <w:b/>
                <w:bCs/>
              </w:rPr>
              <w:t>28</w:t>
            </w:r>
            <w:r w:rsidRPr="005A7A65">
              <w:rPr>
                <w:rFonts w:asciiTheme="minorHAnsi" w:hAnsiTheme="minorHAnsi" w:cstheme="minorHAnsi"/>
                <w:b/>
                <w:bCs/>
              </w:rPr>
              <w:t>,</w:t>
            </w:r>
            <w:r w:rsidR="00D25186">
              <w:rPr>
                <w:rFonts w:asciiTheme="minorHAnsi" w:hAnsiTheme="minorHAnsi" w:cstheme="minorHAnsi"/>
                <w:b/>
                <w:bCs/>
              </w:rPr>
              <w:t>6</w:t>
            </w:r>
            <w:r w:rsidRPr="005A7A65">
              <w:rPr>
                <w:rFonts w:asciiTheme="minorHAnsi" w:hAnsiTheme="minorHAnsi" w:cstheme="minorHAnsi"/>
                <w:b/>
                <w:bCs/>
              </w:rPr>
              <w:t>00</w:t>
            </w:r>
          </w:p>
        </w:tc>
        <w:tc>
          <w:tcPr>
            <w:tcW w:w="444" w:type="pct"/>
            <w:tcBorders>
              <w:bottom w:val="single" w:sz="4" w:space="0" w:color="auto"/>
            </w:tcBorders>
            <w:shd w:val="clear" w:color="000000" w:fill="D9D9D9"/>
          </w:tcPr>
          <w:p w14:paraId="784A818E" w14:textId="018D815F" w:rsidR="00476372" w:rsidRPr="005A7A65" w:rsidRDefault="00476372" w:rsidP="00476372">
            <w:pPr>
              <w:jc w:val="right"/>
              <w:rPr>
                <w:rStyle w:val="IntenseEmphasis"/>
                <w:rFonts w:asciiTheme="minorHAnsi" w:hAnsiTheme="minorHAnsi" w:cstheme="minorHAnsi"/>
              </w:rPr>
            </w:pPr>
            <w:r w:rsidRPr="005A7A65">
              <w:rPr>
                <w:rFonts w:asciiTheme="minorHAnsi" w:hAnsiTheme="minorHAnsi" w:cstheme="minorHAnsi"/>
                <w:b/>
                <w:bCs/>
              </w:rPr>
              <w:t>-12,900</w:t>
            </w:r>
          </w:p>
        </w:tc>
        <w:tc>
          <w:tcPr>
            <w:tcW w:w="471" w:type="pct"/>
            <w:tcBorders>
              <w:bottom w:val="single" w:sz="4" w:space="0" w:color="auto"/>
            </w:tcBorders>
            <w:shd w:val="clear" w:color="000000" w:fill="D9D9D9"/>
          </w:tcPr>
          <w:p w14:paraId="5D591979" w14:textId="62841B51" w:rsidR="00476372" w:rsidRPr="005A7A65" w:rsidRDefault="00476372" w:rsidP="00476372">
            <w:pPr>
              <w:jc w:val="right"/>
              <w:rPr>
                <w:rStyle w:val="IntenseEmphasis"/>
                <w:rFonts w:asciiTheme="minorHAnsi" w:hAnsiTheme="minorHAnsi" w:cstheme="minorHAnsi"/>
              </w:rPr>
            </w:pPr>
            <w:r w:rsidRPr="005A7A65">
              <w:rPr>
                <w:rFonts w:asciiTheme="minorHAnsi" w:hAnsiTheme="minorHAnsi" w:cstheme="minorHAnsi"/>
                <w:b/>
                <w:bCs/>
              </w:rPr>
              <w:t>-</w:t>
            </w:r>
            <w:r w:rsidR="006B26A4">
              <w:rPr>
                <w:rFonts w:asciiTheme="minorHAnsi" w:hAnsiTheme="minorHAnsi" w:cstheme="minorHAnsi"/>
                <w:b/>
                <w:bCs/>
              </w:rPr>
              <w:t>9</w:t>
            </w:r>
            <w:r w:rsidR="00D25186">
              <w:rPr>
                <w:rFonts w:asciiTheme="minorHAnsi" w:hAnsiTheme="minorHAnsi" w:cstheme="minorHAnsi"/>
                <w:b/>
                <w:bCs/>
              </w:rPr>
              <w:t>49</w:t>
            </w:r>
            <w:r w:rsidR="004764A0">
              <w:rPr>
                <w:rFonts w:asciiTheme="minorHAnsi" w:hAnsiTheme="minorHAnsi" w:cstheme="minorHAnsi"/>
                <w:b/>
              </w:rPr>
              <w:t>,</w:t>
            </w:r>
            <w:r w:rsidR="00D25186">
              <w:rPr>
                <w:rFonts w:asciiTheme="minorHAnsi" w:hAnsiTheme="minorHAnsi" w:cstheme="minorHAnsi"/>
                <w:b/>
              </w:rPr>
              <w:t>1</w:t>
            </w:r>
            <w:r>
              <w:rPr>
                <w:rFonts w:asciiTheme="minorHAnsi" w:hAnsiTheme="minorHAnsi" w:cstheme="minorHAnsi"/>
                <w:b/>
                <w:bCs/>
              </w:rPr>
              <w:t>00</w:t>
            </w:r>
          </w:p>
        </w:tc>
      </w:tr>
      <w:tr w:rsidR="00082016" w:rsidRPr="00DB765F" w14:paraId="62C59FC2" w14:textId="77777777" w:rsidTr="00032E17">
        <w:trPr>
          <w:trHeight w:val="323"/>
        </w:trPr>
        <w:tc>
          <w:tcPr>
            <w:tcW w:w="1270" w:type="pct"/>
            <w:tcBorders>
              <w:top w:val="single" w:sz="4" w:space="0" w:color="auto"/>
              <w:bottom w:val="double" w:sz="4" w:space="0" w:color="auto"/>
            </w:tcBorders>
            <w:shd w:val="clear" w:color="000000" w:fill="D9D9D9"/>
            <w:vAlign w:val="center"/>
          </w:tcPr>
          <w:p w14:paraId="4A291BFC" w14:textId="77777777" w:rsidR="00476372" w:rsidRPr="00DB765F" w:rsidRDefault="00476372" w:rsidP="00476372">
            <w:pPr>
              <w:ind w:right="-100"/>
              <w:rPr>
                <w:rStyle w:val="IntenseEmphasis"/>
                <w:rFonts w:asciiTheme="minorHAnsi" w:hAnsiTheme="minorHAnsi" w:cstheme="minorHAnsi"/>
                <w:b w:val="0"/>
                <w:bCs w:val="0"/>
              </w:rPr>
            </w:pPr>
            <w:r w:rsidRPr="00DB765F">
              <w:rPr>
                <w:rFonts w:asciiTheme="minorHAnsi" w:hAnsiTheme="minorHAnsi" w:cstheme="minorHAnsi"/>
                <w:b/>
                <w:bCs/>
                <w:color w:val="000000"/>
              </w:rPr>
              <w:t>Net Tax Levy</w:t>
            </w:r>
          </w:p>
        </w:tc>
        <w:tc>
          <w:tcPr>
            <w:tcW w:w="563" w:type="pct"/>
            <w:tcBorders>
              <w:top w:val="single" w:sz="4" w:space="0" w:color="auto"/>
              <w:bottom w:val="double" w:sz="4" w:space="0" w:color="auto"/>
            </w:tcBorders>
            <w:shd w:val="clear" w:color="000000" w:fill="D9D9D9"/>
          </w:tcPr>
          <w:p w14:paraId="262374EE" w14:textId="331A1D7C" w:rsidR="00476372" w:rsidRPr="005A7A65" w:rsidRDefault="00476372" w:rsidP="00476372">
            <w:pPr>
              <w:jc w:val="right"/>
              <w:rPr>
                <w:rStyle w:val="IntenseEmphasis"/>
                <w:rFonts w:asciiTheme="minorHAnsi" w:hAnsiTheme="minorHAnsi" w:cstheme="minorHAnsi"/>
              </w:rPr>
            </w:pPr>
            <w:r w:rsidRPr="005A7A65">
              <w:rPr>
                <w:rFonts w:asciiTheme="minorHAnsi" w:hAnsiTheme="minorHAnsi" w:cstheme="minorHAnsi"/>
                <w:b/>
                <w:bCs/>
              </w:rPr>
              <w:t>65,000</w:t>
            </w:r>
          </w:p>
        </w:tc>
        <w:tc>
          <w:tcPr>
            <w:tcW w:w="533" w:type="pct"/>
            <w:tcBorders>
              <w:top w:val="single" w:sz="4" w:space="0" w:color="auto"/>
              <w:bottom w:val="double" w:sz="4" w:space="0" w:color="auto"/>
            </w:tcBorders>
            <w:shd w:val="clear" w:color="000000" w:fill="D9D9D9"/>
          </w:tcPr>
          <w:p w14:paraId="394994E5" w14:textId="4ECEF319" w:rsidR="00476372" w:rsidRPr="004764A0" w:rsidRDefault="00476372" w:rsidP="00476372">
            <w:pPr>
              <w:jc w:val="right"/>
              <w:rPr>
                <w:rStyle w:val="IntenseEmphasis"/>
                <w:rFonts w:asciiTheme="minorHAnsi" w:hAnsiTheme="minorHAnsi" w:cstheme="minorHAnsi"/>
              </w:rPr>
            </w:pPr>
            <w:r w:rsidRPr="004764A0">
              <w:rPr>
                <w:rFonts w:asciiTheme="minorHAnsi" w:hAnsiTheme="minorHAnsi" w:cstheme="minorHAnsi"/>
                <w:b/>
                <w:bCs/>
              </w:rPr>
              <w:t>0</w:t>
            </w:r>
          </w:p>
        </w:tc>
        <w:tc>
          <w:tcPr>
            <w:tcW w:w="553" w:type="pct"/>
            <w:tcBorders>
              <w:top w:val="single" w:sz="4" w:space="0" w:color="auto"/>
              <w:bottom w:val="double" w:sz="4" w:space="0" w:color="auto"/>
            </w:tcBorders>
            <w:shd w:val="clear" w:color="000000" w:fill="D9D9D9"/>
          </w:tcPr>
          <w:p w14:paraId="56E1E524" w14:textId="18A2C8A6" w:rsidR="00476372" w:rsidRPr="005A7A65" w:rsidRDefault="00476372" w:rsidP="00476372">
            <w:pPr>
              <w:jc w:val="right"/>
              <w:rPr>
                <w:rStyle w:val="IntenseEmphasis"/>
                <w:rFonts w:asciiTheme="minorHAnsi" w:hAnsiTheme="minorHAnsi" w:cstheme="minorHAnsi"/>
              </w:rPr>
            </w:pPr>
            <w:r w:rsidRPr="005A7A65">
              <w:rPr>
                <w:rFonts w:asciiTheme="minorHAnsi" w:hAnsiTheme="minorHAnsi" w:cstheme="minorHAnsi"/>
                <w:b/>
                <w:bCs/>
              </w:rPr>
              <w:t>57,200</w:t>
            </w:r>
          </w:p>
        </w:tc>
        <w:tc>
          <w:tcPr>
            <w:tcW w:w="634" w:type="pct"/>
            <w:tcBorders>
              <w:top w:val="single" w:sz="4" w:space="0" w:color="auto"/>
              <w:bottom w:val="double" w:sz="4" w:space="0" w:color="auto"/>
            </w:tcBorders>
            <w:shd w:val="clear" w:color="000000" w:fill="D9D9D9"/>
          </w:tcPr>
          <w:p w14:paraId="332068A6" w14:textId="4C75B2A9" w:rsidR="00476372" w:rsidRPr="005A7A65" w:rsidRDefault="00476372" w:rsidP="00476372">
            <w:pPr>
              <w:jc w:val="right"/>
              <w:rPr>
                <w:rStyle w:val="IntenseEmphasis"/>
                <w:rFonts w:asciiTheme="minorHAnsi" w:hAnsiTheme="minorHAnsi" w:cstheme="minorHAnsi"/>
              </w:rPr>
            </w:pPr>
            <w:r w:rsidRPr="005A7A65">
              <w:rPr>
                <w:rFonts w:asciiTheme="minorHAnsi" w:hAnsiTheme="minorHAnsi" w:cstheme="minorHAnsi"/>
                <w:b/>
                <w:bCs/>
              </w:rPr>
              <w:t>47,200</w:t>
            </w:r>
          </w:p>
        </w:tc>
        <w:tc>
          <w:tcPr>
            <w:tcW w:w="532" w:type="pct"/>
            <w:tcBorders>
              <w:top w:val="single" w:sz="4" w:space="0" w:color="auto"/>
              <w:bottom w:val="double" w:sz="4" w:space="0" w:color="auto"/>
            </w:tcBorders>
            <w:shd w:val="clear" w:color="000000" w:fill="D9D9D9"/>
          </w:tcPr>
          <w:p w14:paraId="7D5B8896" w14:textId="3DD805DC" w:rsidR="00476372" w:rsidRPr="005A7A65" w:rsidRDefault="00D25186" w:rsidP="00476372">
            <w:pPr>
              <w:jc w:val="right"/>
              <w:rPr>
                <w:rStyle w:val="IntenseEmphasis"/>
                <w:rFonts w:asciiTheme="minorHAnsi" w:hAnsiTheme="minorHAnsi" w:cstheme="minorHAnsi"/>
              </w:rPr>
            </w:pPr>
            <w:r>
              <w:rPr>
                <w:rFonts w:asciiTheme="minorHAnsi" w:hAnsiTheme="minorHAnsi" w:cstheme="minorHAnsi"/>
                <w:b/>
                <w:bCs/>
              </w:rPr>
              <w:t>11</w:t>
            </w:r>
            <w:r w:rsidR="00476372" w:rsidRPr="005A7A65">
              <w:rPr>
                <w:rFonts w:asciiTheme="minorHAnsi" w:hAnsiTheme="minorHAnsi" w:cstheme="minorHAnsi"/>
                <w:b/>
                <w:bCs/>
              </w:rPr>
              <w:t>,</w:t>
            </w:r>
            <w:r>
              <w:rPr>
                <w:rFonts w:asciiTheme="minorHAnsi" w:hAnsiTheme="minorHAnsi" w:cstheme="minorHAnsi"/>
                <w:b/>
                <w:bCs/>
              </w:rPr>
              <w:t>7</w:t>
            </w:r>
            <w:r w:rsidR="00476372" w:rsidRPr="005A7A65">
              <w:rPr>
                <w:rFonts w:asciiTheme="minorHAnsi" w:hAnsiTheme="minorHAnsi" w:cstheme="minorHAnsi"/>
                <w:b/>
                <w:bCs/>
              </w:rPr>
              <w:t>00</w:t>
            </w:r>
          </w:p>
        </w:tc>
        <w:tc>
          <w:tcPr>
            <w:tcW w:w="444" w:type="pct"/>
            <w:tcBorders>
              <w:top w:val="single" w:sz="4" w:space="0" w:color="auto"/>
              <w:bottom w:val="double" w:sz="4" w:space="0" w:color="auto"/>
            </w:tcBorders>
            <w:shd w:val="clear" w:color="000000" w:fill="D9D9D9"/>
          </w:tcPr>
          <w:p w14:paraId="3B93CBFE" w14:textId="7372522F" w:rsidR="00476372" w:rsidRPr="005A7A65" w:rsidRDefault="00476372" w:rsidP="00476372">
            <w:pPr>
              <w:jc w:val="right"/>
              <w:rPr>
                <w:rStyle w:val="IntenseEmphasis"/>
                <w:rFonts w:asciiTheme="minorHAnsi" w:hAnsiTheme="minorHAnsi" w:cstheme="minorHAnsi"/>
              </w:rPr>
            </w:pPr>
            <w:r w:rsidRPr="005A7A65">
              <w:rPr>
                <w:rFonts w:asciiTheme="minorHAnsi" w:hAnsiTheme="minorHAnsi" w:cstheme="minorHAnsi"/>
                <w:b/>
                <w:bCs/>
              </w:rPr>
              <w:t>106,400</w:t>
            </w:r>
          </w:p>
        </w:tc>
        <w:tc>
          <w:tcPr>
            <w:tcW w:w="471" w:type="pct"/>
            <w:tcBorders>
              <w:top w:val="single" w:sz="4" w:space="0" w:color="auto"/>
              <w:bottom w:val="double" w:sz="4" w:space="0" w:color="auto"/>
            </w:tcBorders>
            <w:shd w:val="clear" w:color="000000" w:fill="D9D9D9"/>
          </w:tcPr>
          <w:p w14:paraId="30059F86" w14:textId="063E1EDE" w:rsidR="00476372" w:rsidRPr="005A7A65" w:rsidRDefault="004764A0" w:rsidP="00476372">
            <w:pPr>
              <w:jc w:val="right"/>
              <w:rPr>
                <w:rStyle w:val="IntenseEmphasis"/>
                <w:rFonts w:asciiTheme="minorHAnsi" w:hAnsiTheme="minorHAnsi" w:cstheme="minorHAnsi"/>
              </w:rPr>
            </w:pPr>
            <w:r>
              <w:rPr>
                <w:rFonts w:asciiTheme="minorHAnsi" w:hAnsiTheme="minorHAnsi" w:cstheme="minorHAnsi"/>
                <w:b/>
                <w:bCs/>
              </w:rPr>
              <w:t>2</w:t>
            </w:r>
            <w:r w:rsidR="006B26A4">
              <w:rPr>
                <w:rFonts w:asciiTheme="minorHAnsi" w:hAnsiTheme="minorHAnsi" w:cstheme="minorHAnsi"/>
                <w:b/>
                <w:bCs/>
              </w:rPr>
              <w:t>8</w:t>
            </w:r>
            <w:r w:rsidR="00D25186">
              <w:rPr>
                <w:rFonts w:asciiTheme="minorHAnsi" w:hAnsiTheme="minorHAnsi" w:cstheme="minorHAnsi"/>
                <w:b/>
                <w:bCs/>
              </w:rPr>
              <w:t>7</w:t>
            </w:r>
            <w:r w:rsidR="00476372" w:rsidRPr="005A7A65">
              <w:rPr>
                <w:rFonts w:asciiTheme="minorHAnsi" w:hAnsiTheme="minorHAnsi" w:cstheme="minorHAnsi"/>
                <w:b/>
                <w:bCs/>
              </w:rPr>
              <w:t>,</w:t>
            </w:r>
            <w:r w:rsidR="00D25186">
              <w:rPr>
                <w:rFonts w:asciiTheme="minorHAnsi" w:hAnsiTheme="minorHAnsi" w:cstheme="minorHAnsi"/>
                <w:b/>
                <w:bCs/>
              </w:rPr>
              <w:t>5</w:t>
            </w:r>
            <w:r w:rsidR="00476372" w:rsidRPr="005A7A65">
              <w:rPr>
                <w:rFonts w:asciiTheme="minorHAnsi" w:hAnsiTheme="minorHAnsi" w:cstheme="minorHAnsi"/>
                <w:b/>
                <w:bCs/>
              </w:rPr>
              <w:t>00</w:t>
            </w:r>
          </w:p>
        </w:tc>
      </w:tr>
    </w:tbl>
    <w:p w14:paraId="303E4865" w14:textId="77777777" w:rsidR="00BA457C" w:rsidRDefault="00BA457C" w:rsidP="00F72F66">
      <w:pPr>
        <w:spacing w:before="240" w:after="120"/>
        <w:rPr>
          <w:rStyle w:val="IntenseEmphasis"/>
          <w:rFonts w:cs="Arial"/>
        </w:rPr>
      </w:pPr>
      <w:r>
        <w:rPr>
          <w:rStyle w:val="IntenseEmphasis"/>
          <w:rFonts w:cs="Arial"/>
        </w:rPr>
        <w:br w:type="page"/>
      </w:r>
    </w:p>
    <w:p w14:paraId="77055E20" w14:textId="77025CBB" w:rsidR="00FC1BAD" w:rsidRDefault="00D62472" w:rsidP="007856F9">
      <w:pPr>
        <w:spacing w:before="240" w:after="120"/>
        <w:rPr>
          <w:rStyle w:val="IntenseEmphasis"/>
          <w:rFonts w:cs="Arial"/>
        </w:rPr>
      </w:pPr>
      <w:r w:rsidRPr="005A7A65">
        <w:rPr>
          <w:rStyle w:val="IntenseEmphasis"/>
          <w:rFonts w:cs="Arial"/>
        </w:rPr>
        <w:lastRenderedPageBreak/>
        <w:t>2023 Proposed Budget</w:t>
      </w:r>
    </w:p>
    <w:p w14:paraId="55F68238" w14:textId="5B735726" w:rsidR="007A3A3E" w:rsidRDefault="0013186D" w:rsidP="00D62472">
      <w:pPr>
        <w:spacing w:before="240" w:after="120"/>
        <w:rPr>
          <w:rStyle w:val="IntenseEmphasis"/>
          <w:rFonts w:cs="Arial"/>
          <w:b w:val="0"/>
          <w:bCs w:val="0"/>
        </w:rPr>
      </w:pPr>
      <w:r>
        <w:rPr>
          <w:rStyle w:val="IntenseEmphasis"/>
          <w:rFonts w:cs="Arial"/>
          <w:b w:val="0"/>
          <w:bCs w:val="0"/>
        </w:rPr>
        <w:t xml:space="preserve">The </w:t>
      </w:r>
      <w:r w:rsidR="00D62472">
        <w:rPr>
          <w:rStyle w:val="IntenseEmphasis"/>
          <w:rFonts w:cs="Arial"/>
          <w:b w:val="0"/>
          <w:bCs w:val="0"/>
        </w:rPr>
        <w:t>two charts below summarize</w:t>
      </w:r>
      <w:r>
        <w:rPr>
          <w:rStyle w:val="IntenseEmphasis"/>
          <w:rFonts w:cs="Arial"/>
          <w:b w:val="0"/>
          <w:bCs w:val="0"/>
        </w:rPr>
        <w:t xml:space="preserve"> the information </w:t>
      </w:r>
      <w:r w:rsidR="00740114">
        <w:rPr>
          <w:rStyle w:val="IntenseEmphasis"/>
          <w:rFonts w:cs="Arial"/>
          <w:b w:val="0"/>
          <w:bCs w:val="0"/>
        </w:rPr>
        <w:t>outlined</w:t>
      </w:r>
      <w:r>
        <w:rPr>
          <w:rStyle w:val="IntenseEmphasis"/>
          <w:rFonts w:cs="Arial"/>
          <w:b w:val="0"/>
          <w:bCs w:val="0"/>
        </w:rPr>
        <w:t xml:space="preserve"> above a</w:t>
      </w:r>
      <w:r w:rsidR="00532F33">
        <w:rPr>
          <w:rStyle w:val="IntenseEmphasis"/>
          <w:rFonts w:cs="Arial"/>
          <w:b w:val="0"/>
          <w:bCs w:val="0"/>
        </w:rPr>
        <w:t>nd illustrates this information as it will be</w:t>
      </w:r>
      <w:r>
        <w:rPr>
          <w:rStyle w:val="IntenseEmphasis"/>
          <w:rFonts w:cs="Arial"/>
          <w:b w:val="0"/>
          <w:bCs w:val="0"/>
        </w:rPr>
        <w:t xml:space="preserve"> presented in the 2023 Budget Document. These two charts represent the two options for the GTR in 2023: </w:t>
      </w:r>
      <w:r w:rsidR="00D62472">
        <w:rPr>
          <w:rStyle w:val="IntenseEmphasis"/>
          <w:rFonts w:cs="Arial"/>
          <w:b w:val="0"/>
          <w:bCs w:val="0"/>
        </w:rPr>
        <w:t>to keep the enhanced level of service or to revert to the decreased level of service.</w:t>
      </w:r>
    </w:p>
    <w:p w14:paraId="5D590F2A" w14:textId="688DCA85" w:rsidR="00D62472" w:rsidRDefault="00D62472" w:rsidP="00D62472">
      <w:pPr>
        <w:spacing w:before="240" w:after="120"/>
        <w:rPr>
          <w:rStyle w:val="IntenseEmphasis"/>
          <w:rFonts w:cs="Arial"/>
          <w:b w:val="0"/>
          <w:bCs w:val="0"/>
        </w:rPr>
      </w:pPr>
      <w:r>
        <w:rPr>
          <w:rStyle w:val="IntenseEmphasis"/>
          <w:rFonts w:cs="Arial"/>
          <w:b w:val="0"/>
          <w:bCs w:val="0"/>
        </w:rPr>
        <w:t xml:space="preserve">As discussed above, both options still require funds collected though taxation to continue the program, as the provincial grant does not fully cover the cost of the service and the Grey Road 4 route is </w:t>
      </w:r>
      <w:r w:rsidR="0013186D">
        <w:rPr>
          <w:rStyle w:val="IntenseEmphasis"/>
          <w:rFonts w:cs="Arial"/>
          <w:b w:val="0"/>
          <w:bCs w:val="0"/>
        </w:rPr>
        <w:t xml:space="preserve">completely </w:t>
      </w:r>
      <w:r>
        <w:rPr>
          <w:rStyle w:val="IntenseEmphasis"/>
          <w:rFonts w:cs="Arial"/>
          <w:b w:val="0"/>
          <w:bCs w:val="0"/>
        </w:rPr>
        <w:t>outside of the scope of the grant.</w:t>
      </w:r>
      <w:r w:rsidR="0013186D">
        <w:rPr>
          <w:rStyle w:val="IntenseEmphasis"/>
          <w:rFonts w:cs="Arial"/>
          <w:b w:val="0"/>
          <w:bCs w:val="0"/>
        </w:rPr>
        <w:t xml:space="preserve"> Currently, the County does not have any specific reserves for transit and relies on taxation to cover any expenses that are not covered by fare revenue or provincial grants.</w:t>
      </w:r>
    </w:p>
    <w:p w14:paraId="07B58B01" w14:textId="7C63DCFB" w:rsidR="00D62472" w:rsidRPr="005A7A65" w:rsidRDefault="00D62472" w:rsidP="00D62472">
      <w:pPr>
        <w:spacing w:before="240" w:after="120"/>
        <w:rPr>
          <w:rStyle w:val="IntenseEmphasis"/>
          <w:rFonts w:cs="Arial"/>
        </w:rPr>
      </w:pPr>
      <w:r w:rsidRPr="005A7A65">
        <w:rPr>
          <w:rStyle w:val="IntenseEmphasis"/>
          <w:rFonts w:cs="Arial"/>
        </w:rPr>
        <w:t xml:space="preserve">Keeping the </w:t>
      </w:r>
      <w:r w:rsidR="007A3A3E">
        <w:rPr>
          <w:rStyle w:val="IntenseEmphasis"/>
          <w:rFonts w:cs="Arial"/>
        </w:rPr>
        <w:t xml:space="preserve">(Current) </w:t>
      </w:r>
      <w:r w:rsidRPr="005A7A65">
        <w:rPr>
          <w:rStyle w:val="IntenseEmphasis"/>
          <w:rFonts w:cs="Arial"/>
        </w:rPr>
        <w:t>Enhanced Level of Service</w:t>
      </w:r>
    </w:p>
    <w:tbl>
      <w:tblPr>
        <w:tblStyle w:val="TableGrid"/>
        <w:tblW w:w="1070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Chart Summarizing the Proposed Budget for Keeping the Current Enhanced Level of Service"/>
      </w:tblPr>
      <w:tblGrid>
        <w:gridCol w:w="3741"/>
        <w:gridCol w:w="1739"/>
        <w:gridCol w:w="1740"/>
        <w:gridCol w:w="1740"/>
        <w:gridCol w:w="1740"/>
      </w:tblGrid>
      <w:tr w:rsidR="00D62472" w:rsidRPr="00D62472" w14:paraId="56D5C696" w14:textId="77777777" w:rsidTr="005A7A65">
        <w:trPr>
          <w:tblHeader/>
        </w:trPr>
        <w:tc>
          <w:tcPr>
            <w:tcW w:w="3741" w:type="dxa"/>
            <w:shd w:val="clear" w:color="000000" w:fill="BFBFBF"/>
            <w:vAlign w:val="center"/>
          </w:tcPr>
          <w:p w14:paraId="690B9F20" w14:textId="6BDFF88C" w:rsidR="00D62472" w:rsidRPr="005A7A65" w:rsidRDefault="00D62472" w:rsidP="00DB765F">
            <w:pPr>
              <w:ind w:right="-100"/>
              <w:rPr>
                <w:rStyle w:val="IntenseEmphasis"/>
                <w:rFonts w:asciiTheme="minorHAnsi" w:hAnsiTheme="minorHAnsi" w:cstheme="minorHAnsi"/>
              </w:rPr>
            </w:pPr>
            <w:bookmarkStart w:id="2" w:name="_Hlk108776619"/>
            <w:r w:rsidRPr="005A7A65">
              <w:rPr>
                <w:rFonts w:asciiTheme="minorHAnsi" w:hAnsiTheme="minorHAnsi" w:cstheme="minorHAnsi"/>
                <w:b/>
                <w:bCs/>
                <w:color w:val="000000"/>
              </w:rPr>
              <w:t>Budget Division</w:t>
            </w:r>
          </w:p>
        </w:tc>
        <w:tc>
          <w:tcPr>
            <w:tcW w:w="1739" w:type="dxa"/>
            <w:shd w:val="clear" w:color="000000" w:fill="BFBFBF"/>
            <w:vAlign w:val="center"/>
          </w:tcPr>
          <w:p w14:paraId="7DE4737A" w14:textId="34C6F615" w:rsidR="00D62472" w:rsidRPr="00D62472" w:rsidRDefault="00D62472" w:rsidP="00DB765F">
            <w:pPr>
              <w:jc w:val="center"/>
              <w:rPr>
                <w:rStyle w:val="IntenseEmphasis"/>
                <w:rFonts w:asciiTheme="minorHAnsi" w:hAnsiTheme="minorHAnsi" w:cstheme="minorHAnsi"/>
                <w:b w:val="0"/>
                <w:bCs w:val="0"/>
              </w:rPr>
            </w:pPr>
            <w:r w:rsidRPr="005A7A65">
              <w:rPr>
                <w:rFonts w:asciiTheme="minorHAnsi" w:hAnsiTheme="minorHAnsi" w:cstheme="minorHAnsi"/>
                <w:b/>
                <w:bCs/>
                <w:color w:val="000000"/>
              </w:rPr>
              <w:t>2022 Approved Budget</w:t>
            </w:r>
          </w:p>
        </w:tc>
        <w:tc>
          <w:tcPr>
            <w:tcW w:w="1740" w:type="dxa"/>
            <w:shd w:val="clear" w:color="000000" w:fill="BFBFBF"/>
            <w:vAlign w:val="center"/>
          </w:tcPr>
          <w:p w14:paraId="402EFBE4" w14:textId="7C0DD283" w:rsidR="00D62472" w:rsidRPr="00D62472" w:rsidRDefault="00D62472" w:rsidP="00DB765F">
            <w:pPr>
              <w:jc w:val="center"/>
              <w:rPr>
                <w:rStyle w:val="IntenseEmphasis"/>
                <w:rFonts w:asciiTheme="minorHAnsi" w:hAnsiTheme="minorHAnsi" w:cstheme="minorHAnsi"/>
                <w:b w:val="0"/>
                <w:bCs w:val="0"/>
              </w:rPr>
            </w:pPr>
            <w:r w:rsidRPr="005A7A65">
              <w:rPr>
                <w:rFonts w:asciiTheme="minorHAnsi" w:hAnsiTheme="minorHAnsi" w:cstheme="minorHAnsi"/>
                <w:b/>
                <w:bCs/>
                <w:color w:val="000000"/>
              </w:rPr>
              <w:t>2023 Proposed Budget</w:t>
            </w:r>
          </w:p>
        </w:tc>
        <w:tc>
          <w:tcPr>
            <w:tcW w:w="1740" w:type="dxa"/>
            <w:shd w:val="clear" w:color="000000" w:fill="BFBFBF"/>
            <w:vAlign w:val="center"/>
          </w:tcPr>
          <w:p w14:paraId="65823B4F" w14:textId="3CF808F4" w:rsidR="00D62472" w:rsidRPr="00D62472" w:rsidRDefault="00D62472" w:rsidP="00DB765F">
            <w:pPr>
              <w:jc w:val="center"/>
              <w:rPr>
                <w:rStyle w:val="IntenseEmphasis"/>
                <w:rFonts w:asciiTheme="minorHAnsi" w:hAnsiTheme="minorHAnsi" w:cstheme="minorHAnsi"/>
                <w:b w:val="0"/>
                <w:bCs w:val="0"/>
              </w:rPr>
            </w:pPr>
            <w:r w:rsidRPr="005A7A65">
              <w:rPr>
                <w:rFonts w:asciiTheme="minorHAnsi" w:hAnsiTheme="minorHAnsi" w:cstheme="minorHAnsi"/>
                <w:b/>
                <w:bCs/>
                <w:color w:val="000000"/>
              </w:rPr>
              <w:t>2023 Budget Variance ($)</w:t>
            </w:r>
          </w:p>
        </w:tc>
        <w:tc>
          <w:tcPr>
            <w:tcW w:w="1740" w:type="dxa"/>
            <w:shd w:val="clear" w:color="000000" w:fill="BFBFBF"/>
            <w:vAlign w:val="center"/>
          </w:tcPr>
          <w:p w14:paraId="502A2B9A" w14:textId="14F9DFC3" w:rsidR="00D62472" w:rsidRPr="00D62472" w:rsidRDefault="00D62472" w:rsidP="00DB765F">
            <w:pPr>
              <w:jc w:val="center"/>
              <w:rPr>
                <w:rStyle w:val="IntenseEmphasis"/>
                <w:rFonts w:asciiTheme="minorHAnsi" w:hAnsiTheme="minorHAnsi" w:cstheme="minorHAnsi"/>
                <w:b w:val="0"/>
                <w:bCs w:val="0"/>
              </w:rPr>
            </w:pPr>
            <w:r w:rsidRPr="005A7A65">
              <w:rPr>
                <w:rFonts w:asciiTheme="minorHAnsi" w:hAnsiTheme="minorHAnsi" w:cstheme="minorHAnsi"/>
                <w:b/>
                <w:bCs/>
                <w:color w:val="000000"/>
              </w:rPr>
              <w:t>2023 Budget Variance (%)</w:t>
            </w:r>
          </w:p>
        </w:tc>
      </w:tr>
      <w:tr w:rsidR="00D62472" w:rsidRPr="00D62472" w14:paraId="64E0AD7F" w14:textId="77777777" w:rsidTr="005A7A65">
        <w:tc>
          <w:tcPr>
            <w:tcW w:w="3741" w:type="dxa"/>
            <w:shd w:val="clear" w:color="auto" w:fill="auto"/>
          </w:tcPr>
          <w:p w14:paraId="3D4062C5" w14:textId="66360CFD" w:rsidR="00D62472" w:rsidRPr="00D62472" w:rsidRDefault="00D62472" w:rsidP="00D62472">
            <w:pPr>
              <w:ind w:right="-100"/>
              <w:rPr>
                <w:rStyle w:val="IntenseEmphasis"/>
                <w:rFonts w:asciiTheme="minorHAnsi" w:hAnsiTheme="minorHAnsi" w:cstheme="minorHAnsi"/>
                <w:b w:val="0"/>
                <w:bCs w:val="0"/>
              </w:rPr>
            </w:pPr>
            <w:r w:rsidRPr="005A7A65">
              <w:rPr>
                <w:rFonts w:asciiTheme="minorHAnsi" w:hAnsiTheme="minorHAnsi" w:cstheme="minorHAnsi"/>
              </w:rPr>
              <w:t>Intercommunity</w:t>
            </w:r>
          </w:p>
        </w:tc>
        <w:tc>
          <w:tcPr>
            <w:tcW w:w="1739" w:type="dxa"/>
            <w:shd w:val="clear" w:color="auto" w:fill="auto"/>
          </w:tcPr>
          <w:p w14:paraId="6A19FFEC" w14:textId="2FDBFFB6" w:rsidR="00D62472" w:rsidRPr="00D62472" w:rsidRDefault="00D62472" w:rsidP="00D62472">
            <w:pPr>
              <w:jc w:val="right"/>
              <w:rPr>
                <w:rStyle w:val="IntenseEmphasis"/>
                <w:rFonts w:asciiTheme="minorHAnsi" w:hAnsiTheme="minorHAnsi" w:cstheme="minorHAnsi"/>
                <w:b w:val="0"/>
                <w:bCs w:val="0"/>
              </w:rPr>
            </w:pPr>
            <w:r w:rsidRPr="005A7A65">
              <w:rPr>
                <w:rFonts w:asciiTheme="minorHAnsi" w:hAnsiTheme="minorHAnsi" w:cstheme="minorHAnsi"/>
              </w:rPr>
              <w:t>83,200</w:t>
            </w:r>
          </w:p>
        </w:tc>
        <w:tc>
          <w:tcPr>
            <w:tcW w:w="1740" w:type="dxa"/>
            <w:shd w:val="clear" w:color="auto" w:fill="auto"/>
          </w:tcPr>
          <w:p w14:paraId="027BF135" w14:textId="2C15516C" w:rsidR="00D62472" w:rsidRPr="00D62472" w:rsidRDefault="00D62472" w:rsidP="00D62472">
            <w:pPr>
              <w:jc w:val="right"/>
              <w:rPr>
                <w:rStyle w:val="IntenseEmphasis"/>
                <w:rFonts w:asciiTheme="minorHAnsi" w:hAnsiTheme="minorHAnsi" w:cstheme="minorHAnsi"/>
                <w:b w:val="0"/>
                <w:bCs w:val="0"/>
              </w:rPr>
            </w:pPr>
            <w:r w:rsidRPr="005A7A65">
              <w:rPr>
                <w:rFonts w:asciiTheme="minorHAnsi" w:hAnsiTheme="minorHAnsi" w:cstheme="minorHAnsi"/>
              </w:rPr>
              <w:t>305,500</w:t>
            </w:r>
          </w:p>
        </w:tc>
        <w:tc>
          <w:tcPr>
            <w:tcW w:w="1740" w:type="dxa"/>
            <w:shd w:val="clear" w:color="auto" w:fill="auto"/>
          </w:tcPr>
          <w:p w14:paraId="67E12404" w14:textId="0814BB46" w:rsidR="00D62472" w:rsidRPr="00D62472" w:rsidRDefault="00D62472" w:rsidP="00D62472">
            <w:pPr>
              <w:jc w:val="right"/>
              <w:rPr>
                <w:rStyle w:val="IntenseEmphasis"/>
                <w:rFonts w:asciiTheme="minorHAnsi" w:hAnsiTheme="minorHAnsi" w:cstheme="minorHAnsi"/>
                <w:b w:val="0"/>
                <w:bCs w:val="0"/>
              </w:rPr>
            </w:pPr>
            <w:r w:rsidRPr="005A7A65">
              <w:rPr>
                <w:rFonts w:asciiTheme="minorHAnsi" w:hAnsiTheme="minorHAnsi" w:cstheme="minorHAnsi"/>
              </w:rPr>
              <w:t>222,300</w:t>
            </w:r>
          </w:p>
        </w:tc>
        <w:tc>
          <w:tcPr>
            <w:tcW w:w="1740" w:type="dxa"/>
            <w:shd w:val="clear" w:color="auto" w:fill="auto"/>
          </w:tcPr>
          <w:p w14:paraId="432F9C46" w14:textId="2F0E5A03" w:rsidR="00D62472" w:rsidRPr="00D62472" w:rsidRDefault="00D62472" w:rsidP="00D62472">
            <w:pPr>
              <w:jc w:val="right"/>
              <w:rPr>
                <w:rStyle w:val="IntenseEmphasis"/>
                <w:rFonts w:asciiTheme="minorHAnsi" w:hAnsiTheme="minorHAnsi" w:cstheme="minorHAnsi"/>
                <w:b w:val="0"/>
                <w:bCs w:val="0"/>
              </w:rPr>
            </w:pPr>
            <w:r w:rsidRPr="005A7A65">
              <w:rPr>
                <w:rFonts w:asciiTheme="minorHAnsi" w:hAnsiTheme="minorHAnsi" w:cstheme="minorHAnsi"/>
              </w:rPr>
              <w:t>267%</w:t>
            </w:r>
          </w:p>
        </w:tc>
      </w:tr>
      <w:tr w:rsidR="00D62472" w:rsidRPr="00D62472" w14:paraId="4D6FD0C7" w14:textId="77777777" w:rsidTr="005A7A65">
        <w:tc>
          <w:tcPr>
            <w:tcW w:w="3741" w:type="dxa"/>
            <w:shd w:val="clear" w:color="auto" w:fill="auto"/>
          </w:tcPr>
          <w:p w14:paraId="1A6CBD87" w14:textId="16604087" w:rsidR="00D62472" w:rsidRPr="006B26A4" w:rsidRDefault="00D62472" w:rsidP="00D62472">
            <w:pPr>
              <w:ind w:right="-100"/>
              <w:rPr>
                <w:rStyle w:val="IntenseEmphasis"/>
                <w:rFonts w:asciiTheme="minorHAnsi" w:hAnsiTheme="minorHAnsi" w:cstheme="minorHAnsi"/>
                <w:b w:val="0"/>
                <w:bCs w:val="0"/>
              </w:rPr>
            </w:pPr>
            <w:r w:rsidRPr="006B26A4">
              <w:rPr>
                <w:rFonts w:asciiTheme="minorHAnsi" w:hAnsiTheme="minorHAnsi" w:cstheme="minorHAnsi"/>
              </w:rPr>
              <w:t>Local</w:t>
            </w:r>
          </w:p>
        </w:tc>
        <w:tc>
          <w:tcPr>
            <w:tcW w:w="1739" w:type="dxa"/>
            <w:shd w:val="clear" w:color="auto" w:fill="auto"/>
          </w:tcPr>
          <w:p w14:paraId="58AF9618" w14:textId="0FA1927D" w:rsidR="00D62472" w:rsidRPr="006B26A4" w:rsidRDefault="00D62472" w:rsidP="00D62472">
            <w:pPr>
              <w:jc w:val="right"/>
              <w:rPr>
                <w:rStyle w:val="IntenseEmphasis"/>
                <w:rFonts w:asciiTheme="minorHAnsi" w:hAnsiTheme="minorHAnsi" w:cstheme="minorHAnsi"/>
                <w:b w:val="0"/>
                <w:bCs w:val="0"/>
              </w:rPr>
            </w:pPr>
            <w:r w:rsidRPr="006B26A4">
              <w:rPr>
                <w:rFonts w:asciiTheme="minorHAnsi" w:hAnsiTheme="minorHAnsi" w:cstheme="minorHAnsi"/>
              </w:rPr>
              <w:t>7,600</w:t>
            </w:r>
          </w:p>
        </w:tc>
        <w:tc>
          <w:tcPr>
            <w:tcW w:w="1740" w:type="dxa"/>
            <w:shd w:val="clear" w:color="auto" w:fill="auto"/>
          </w:tcPr>
          <w:p w14:paraId="631DFD72" w14:textId="1B1C29E1" w:rsidR="00D62472" w:rsidRPr="006B26A4" w:rsidRDefault="006B26A4" w:rsidP="00D62472">
            <w:pPr>
              <w:jc w:val="right"/>
              <w:rPr>
                <w:rStyle w:val="IntenseEmphasis"/>
                <w:rFonts w:asciiTheme="minorHAnsi" w:hAnsiTheme="minorHAnsi" w:cstheme="minorHAnsi"/>
                <w:b w:val="0"/>
                <w:bCs w:val="0"/>
              </w:rPr>
            </w:pPr>
            <w:r w:rsidRPr="006B26A4">
              <w:rPr>
                <w:rFonts w:asciiTheme="minorHAnsi" w:hAnsiTheme="minorHAnsi" w:cstheme="minorHAnsi"/>
              </w:rPr>
              <w:t>6</w:t>
            </w:r>
            <w:r w:rsidR="00D25186">
              <w:rPr>
                <w:rFonts w:asciiTheme="minorHAnsi" w:hAnsiTheme="minorHAnsi" w:cstheme="minorHAnsi"/>
              </w:rPr>
              <w:t>7</w:t>
            </w:r>
            <w:r w:rsidR="00D62472" w:rsidRPr="006B26A4">
              <w:rPr>
                <w:rFonts w:asciiTheme="minorHAnsi" w:hAnsiTheme="minorHAnsi" w:cstheme="minorHAnsi"/>
              </w:rPr>
              <w:t>,</w:t>
            </w:r>
            <w:r w:rsidR="00D25186">
              <w:rPr>
                <w:rFonts w:asciiTheme="minorHAnsi" w:hAnsiTheme="minorHAnsi" w:cstheme="minorHAnsi"/>
              </w:rPr>
              <w:t>3</w:t>
            </w:r>
            <w:r w:rsidR="00D62472" w:rsidRPr="006B26A4">
              <w:rPr>
                <w:rFonts w:asciiTheme="minorHAnsi" w:hAnsiTheme="minorHAnsi" w:cstheme="minorHAnsi"/>
              </w:rPr>
              <w:t>00</w:t>
            </w:r>
          </w:p>
        </w:tc>
        <w:tc>
          <w:tcPr>
            <w:tcW w:w="1740" w:type="dxa"/>
            <w:shd w:val="clear" w:color="auto" w:fill="auto"/>
          </w:tcPr>
          <w:p w14:paraId="1090D961" w14:textId="666F1A4F" w:rsidR="00D62472" w:rsidRPr="006B26A4" w:rsidRDefault="00D62472" w:rsidP="00D62472">
            <w:pPr>
              <w:jc w:val="right"/>
              <w:rPr>
                <w:rStyle w:val="IntenseEmphasis"/>
                <w:rFonts w:asciiTheme="minorHAnsi" w:hAnsiTheme="minorHAnsi" w:cstheme="minorHAnsi"/>
                <w:b w:val="0"/>
                <w:bCs w:val="0"/>
              </w:rPr>
            </w:pPr>
            <w:r w:rsidRPr="006B26A4">
              <w:rPr>
                <w:rFonts w:asciiTheme="minorHAnsi" w:hAnsiTheme="minorHAnsi" w:cstheme="minorHAnsi"/>
              </w:rPr>
              <w:t>5</w:t>
            </w:r>
            <w:r w:rsidR="00D25186">
              <w:rPr>
                <w:rFonts w:asciiTheme="minorHAnsi" w:hAnsiTheme="minorHAnsi" w:cstheme="minorHAnsi"/>
              </w:rPr>
              <w:t>9,7</w:t>
            </w:r>
            <w:r w:rsidRPr="006B26A4">
              <w:rPr>
                <w:rFonts w:asciiTheme="minorHAnsi" w:hAnsiTheme="minorHAnsi" w:cstheme="minorHAnsi"/>
              </w:rPr>
              <w:t>00</w:t>
            </w:r>
          </w:p>
        </w:tc>
        <w:tc>
          <w:tcPr>
            <w:tcW w:w="1740" w:type="dxa"/>
            <w:shd w:val="clear" w:color="auto" w:fill="auto"/>
          </w:tcPr>
          <w:p w14:paraId="1FF02559" w14:textId="07C554B4" w:rsidR="00D62472" w:rsidRPr="006B26A4" w:rsidRDefault="006B26A4" w:rsidP="006B26A4">
            <w:pPr>
              <w:jc w:val="right"/>
              <w:rPr>
                <w:rStyle w:val="IntenseEmphasis"/>
                <w:rFonts w:asciiTheme="minorHAnsi" w:hAnsiTheme="minorHAnsi" w:cstheme="minorHAnsi"/>
                <w:b w:val="0"/>
                <w:bCs w:val="0"/>
              </w:rPr>
            </w:pPr>
            <w:r w:rsidRPr="006B26A4">
              <w:rPr>
                <w:rFonts w:asciiTheme="minorHAnsi" w:hAnsiTheme="minorHAnsi" w:cstheme="minorHAnsi"/>
              </w:rPr>
              <w:t>7</w:t>
            </w:r>
            <w:r w:rsidR="00D25186">
              <w:rPr>
                <w:rFonts w:asciiTheme="minorHAnsi" w:hAnsiTheme="minorHAnsi" w:cstheme="minorHAnsi"/>
              </w:rPr>
              <w:t>86</w:t>
            </w:r>
            <w:r w:rsidR="00D62472" w:rsidRPr="006B26A4">
              <w:rPr>
                <w:rFonts w:asciiTheme="minorHAnsi" w:hAnsiTheme="minorHAnsi" w:cstheme="minorHAnsi"/>
              </w:rPr>
              <w:t>%</w:t>
            </w:r>
          </w:p>
        </w:tc>
      </w:tr>
      <w:tr w:rsidR="00D62472" w:rsidRPr="00D62472" w14:paraId="066DAC81" w14:textId="77777777" w:rsidTr="005A7A65">
        <w:tc>
          <w:tcPr>
            <w:tcW w:w="3741" w:type="dxa"/>
            <w:tcBorders>
              <w:bottom w:val="single" w:sz="4" w:space="0" w:color="A6A6A6" w:themeColor="background1" w:themeShade="A6"/>
            </w:tcBorders>
            <w:shd w:val="clear" w:color="auto" w:fill="auto"/>
          </w:tcPr>
          <w:p w14:paraId="55A938E9" w14:textId="7DF0BEED" w:rsidR="00D62472" w:rsidRPr="006B26A4" w:rsidRDefault="00D62472" w:rsidP="00D62472">
            <w:pPr>
              <w:ind w:right="-100"/>
              <w:rPr>
                <w:rStyle w:val="IntenseEmphasis"/>
                <w:rFonts w:asciiTheme="minorHAnsi" w:hAnsiTheme="minorHAnsi" w:cstheme="minorHAnsi"/>
                <w:b w:val="0"/>
                <w:bCs w:val="0"/>
              </w:rPr>
            </w:pPr>
            <w:r w:rsidRPr="006B26A4">
              <w:rPr>
                <w:rFonts w:asciiTheme="minorHAnsi" w:hAnsiTheme="minorHAnsi" w:cstheme="minorHAnsi"/>
              </w:rPr>
              <w:t>Southgate</w:t>
            </w:r>
          </w:p>
        </w:tc>
        <w:tc>
          <w:tcPr>
            <w:tcW w:w="1739" w:type="dxa"/>
            <w:tcBorders>
              <w:bottom w:val="single" w:sz="4" w:space="0" w:color="A6A6A6" w:themeColor="background1" w:themeShade="A6"/>
            </w:tcBorders>
            <w:shd w:val="clear" w:color="auto" w:fill="auto"/>
          </w:tcPr>
          <w:p w14:paraId="57F91B95" w14:textId="79923A1D" w:rsidR="00D62472" w:rsidRPr="006B26A4" w:rsidRDefault="00D62472" w:rsidP="00D62472">
            <w:pPr>
              <w:jc w:val="right"/>
              <w:rPr>
                <w:rStyle w:val="IntenseEmphasis"/>
                <w:rFonts w:asciiTheme="minorHAnsi" w:hAnsiTheme="minorHAnsi" w:cstheme="minorHAnsi"/>
                <w:b w:val="0"/>
                <w:bCs w:val="0"/>
              </w:rPr>
            </w:pPr>
            <w:r w:rsidRPr="006B26A4">
              <w:rPr>
                <w:rFonts w:asciiTheme="minorHAnsi" w:hAnsiTheme="minorHAnsi" w:cstheme="minorHAnsi"/>
              </w:rPr>
              <w:t>0</w:t>
            </w:r>
          </w:p>
        </w:tc>
        <w:tc>
          <w:tcPr>
            <w:tcW w:w="1740" w:type="dxa"/>
            <w:tcBorders>
              <w:bottom w:val="single" w:sz="4" w:space="0" w:color="A6A6A6" w:themeColor="background1" w:themeShade="A6"/>
            </w:tcBorders>
            <w:shd w:val="clear" w:color="auto" w:fill="auto"/>
          </w:tcPr>
          <w:p w14:paraId="0AA41446" w14:textId="1A1B8EA5" w:rsidR="00D62472" w:rsidRPr="006B26A4" w:rsidRDefault="00D62472" w:rsidP="00D62472">
            <w:pPr>
              <w:jc w:val="right"/>
              <w:rPr>
                <w:rStyle w:val="IntenseEmphasis"/>
                <w:rFonts w:asciiTheme="minorHAnsi" w:hAnsiTheme="minorHAnsi" w:cstheme="minorHAnsi"/>
                <w:b w:val="0"/>
                <w:bCs w:val="0"/>
              </w:rPr>
            </w:pPr>
            <w:r w:rsidRPr="006B26A4">
              <w:rPr>
                <w:rFonts w:asciiTheme="minorHAnsi" w:hAnsiTheme="minorHAnsi" w:cstheme="minorHAnsi"/>
              </w:rPr>
              <w:t>0</w:t>
            </w:r>
          </w:p>
        </w:tc>
        <w:tc>
          <w:tcPr>
            <w:tcW w:w="1740" w:type="dxa"/>
            <w:tcBorders>
              <w:bottom w:val="single" w:sz="4" w:space="0" w:color="A6A6A6" w:themeColor="background1" w:themeShade="A6"/>
            </w:tcBorders>
            <w:shd w:val="clear" w:color="auto" w:fill="auto"/>
          </w:tcPr>
          <w:p w14:paraId="53AA7F8B" w14:textId="70604C2C" w:rsidR="00D62472" w:rsidRPr="006B26A4" w:rsidRDefault="00D62472" w:rsidP="00D62472">
            <w:pPr>
              <w:jc w:val="right"/>
              <w:rPr>
                <w:rStyle w:val="IntenseEmphasis"/>
                <w:rFonts w:asciiTheme="minorHAnsi" w:hAnsiTheme="minorHAnsi" w:cstheme="minorHAnsi"/>
                <w:b w:val="0"/>
                <w:bCs w:val="0"/>
              </w:rPr>
            </w:pPr>
            <w:r w:rsidRPr="006B26A4">
              <w:rPr>
                <w:rFonts w:asciiTheme="minorHAnsi" w:hAnsiTheme="minorHAnsi" w:cstheme="minorHAnsi"/>
              </w:rPr>
              <w:t>0</w:t>
            </w:r>
          </w:p>
        </w:tc>
        <w:tc>
          <w:tcPr>
            <w:tcW w:w="1740" w:type="dxa"/>
            <w:tcBorders>
              <w:bottom w:val="single" w:sz="4" w:space="0" w:color="A6A6A6" w:themeColor="background1" w:themeShade="A6"/>
            </w:tcBorders>
            <w:shd w:val="clear" w:color="auto" w:fill="auto"/>
          </w:tcPr>
          <w:p w14:paraId="4EEBE797" w14:textId="45E64B56" w:rsidR="00D62472" w:rsidRPr="006B26A4" w:rsidRDefault="00D62472" w:rsidP="00D62472">
            <w:pPr>
              <w:jc w:val="right"/>
              <w:rPr>
                <w:rStyle w:val="IntenseEmphasis"/>
                <w:rFonts w:asciiTheme="minorHAnsi" w:hAnsiTheme="minorHAnsi" w:cstheme="minorHAnsi"/>
                <w:b w:val="0"/>
                <w:bCs w:val="0"/>
              </w:rPr>
            </w:pPr>
            <w:r w:rsidRPr="006B26A4">
              <w:rPr>
                <w:rFonts w:asciiTheme="minorHAnsi" w:hAnsiTheme="minorHAnsi" w:cstheme="minorHAnsi"/>
              </w:rPr>
              <w:t>0%</w:t>
            </w:r>
          </w:p>
        </w:tc>
      </w:tr>
      <w:tr w:rsidR="00D62472" w:rsidRPr="00D62472" w14:paraId="1D65E353" w14:textId="77777777" w:rsidTr="005A7A65">
        <w:tc>
          <w:tcPr>
            <w:tcW w:w="3741" w:type="dxa"/>
            <w:tcBorders>
              <w:bottom w:val="single" w:sz="4" w:space="0" w:color="A6A6A6" w:themeColor="background1" w:themeShade="A6"/>
            </w:tcBorders>
            <w:shd w:val="clear" w:color="auto" w:fill="auto"/>
          </w:tcPr>
          <w:p w14:paraId="721C4A7A" w14:textId="12DEB362" w:rsidR="00D62472" w:rsidRPr="00D62472" w:rsidRDefault="00D62472" w:rsidP="00D62472">
            <w:pPr>
              <w:ind w:right="-100"/>
              <w:rPr>
                <w:rStyle w:val="IntenseEmphasis"/>
                <w:rFonts w:asciiTheme="minorHAnsi" w:hAnsiTheme="minorHAnsi" w:cstheme="minorHAnsi"/>
                <w:b w:val="0"/>
                <w:bCs w:val="0"/>
              </w:rPr>
            </w:pPr>
            <w:r w:rsidRPr="005A7A65">
              <w:rPr>
                <w:rFonts w:asciiTheme="minorHAnsi" w:hAnsiTheme="minorHAnsi" w:cstheme="minorHAnsi"/>
              </w:rPr>
              <w:t>Grey Road 4</w:t>
            </w:r>
          </w:p>
        </w:tc>
        <w:tc>
          <w:tcPr>
            <w:tcW w:w="1739" w:type="dxa"/>
            <w:tcBorders>
              <w:bottom w:val="single" w:sz="4" w:space="0" w:color="A6A6A6" w:themeColor="background1" w:themeShade="A6"/>
            </w:tcBorders>
            <w:shd w:val="clear" w:color="auto" w:fill="auto"/>
          </w:tcPr>
          <w:p w14:paraId="426225E1" w14:textId="497A89BF" w:rsidR="00D62472" w:rsidRPr="00D62472" w:rsidRDefault="00D62472" w:rsidP="00D62472">
            <w:pPr>
              <w:jc w:val="right"/>
              <w:rPr>
                <w:rStyle w:val="IntenseEmphasis"/>
                <w:rFonts w:asciiTheme="minorHAnsi" w:hAnsiTheme="minorHAnsi" w:cstheme="minorHAnsi"/>
                <w:b w:val="0"/>
                <w:bCs w:val="0"/>
              </w:rPr>
            </w:pPr>
            <w:r w:rsidRPr="005A7A65">
              <w:rPr>
                <w:rFonts w:asciiTheme="minorHAnsi" w:hAnsiTheme="minorHAnsi" w:cstheme="minorHAnsi"/>
              </w:rPr>
              <w:t>189,500</w:t>
            </w:r>
          </w:p>
        </w:tc>
        <w:tc>
          <w:tcPr>
            <w:tcW w:w="1740" w:type="dxa"/>
            <w:tcBorders>
              <w:bottom w:val="single" w:sz="4" w:space="0" w:color="A6A6A6" w:themeColor="background1" w:themeShade="A6"/>
            </w:tcBorders>
            <w:shd w:val="clear" w:color="auto" w:fill="auto"/>
          </w:tcPr>
          <w:p w14:paraId="4A53F072" w14:textId="7F631527" w:rsidR="00D62472" w:rsidRPr="00D62472" w:rsidRDefault="00D62472" w:rsidP="00D62472">
            <w:pPr>
              <w:jc w:val="right"/>
              <w:rPr>
                <w:rStyle w:val="IntenseEmphasis"/>
                <w:rFonts w:asciiTheme="minorHAnsi" w:hAnsiTheme="minorHAnsi" w:cstheme="minorHAnsi"/>
                <w:b w:val="0"/>
                <w:bCs w:val="0"/>
              </w:rPr>
            </w:pPr>
            <w:r w:rsidRPr="005A7A65">
              <w:rPr>
                <w:rFonts w:asciiTheme="minorHAnsi" w:hAnsiTheme="minorHAnsi" w:cstheme="minorHAnsi"/>
              </w:rPr>
              <w:t>229,700</w:t>
            </w:r>
          </w:p>
        </w:tc>
        <w:tc>
          <w:tcPr>
            <w:tcW w:w="1740" w:type="dxa"/>
            <w:tcBorders>
              <w:bottom w:val="single" w:sz="4" w:space="0" w:color="A6A6A6" w:themeColor="background1" w:themeShade="A6"/>
            </w:tcBorders>
            <w:shd w:val="clear" w:color="auto" w:fill="auto"/>
          </w:tcPr>
          <w:p w14:paraId="113C18BD" w14:textId="15106F16" w:rsidR="00D62472" w:rsidRPr="00D62472" w:rsidRDefault="00D62472" w:rsidP="00D62472">
            <w:pPr>
              <w:jc w:val="right"/>
              <w:rPr>
                <w:rStyle w:val="IntenseEmphasis"/>
                <w:rFonts w:asciiTheme="minorHAnsi" w:hAnsiTheme="minorHAnsi" w:cstheme="minorHAnsi"/>
                <w:b w:val="0"/>
                <w:bCs w:val="0"/>
              </w:rPr>
            </w:pPr>
            <w:r w:rsidRPr="005A7A65">
              <w:rPr>
                <w:rFonts w:asciiTheme="minorHAnsi" w:hAnsiTheme="minorHAnsi" w:cstheme="minorHAnsi"/>
              </w:rPr>
              <w:t>40,200</w:t>
            </w:r>
          </w:p>
        </w:tc>
        <w:tc>
          <w:tcPr>
            <w:tcW w:w="1740" w:type="dxa"/>
            <w:tcBorders>
              <w:bottom w:val="single" w:sz="4" w:space="0" w:color="A6A6A6" w:themeColor="background1" w:themeShade="A6"/>
            </w:tcBorders>
            <w:shd w:val="clear" w:color="auto" w:fill="auto"/>
          </w:tcPr>
          <w:p w14:paraId="498DBD89" w14:textId="041CBF82" w:rsidR="00D62472" w:rsidRPr="00D62472" w:rsidRDefault="00D62472" w:rsidP="00D62472">
            <w:pPr>
              <w:jc w:val="right"/>
              <w:rPr>
                <w:rStyle w:val="IntenseEmphasis"/>
                <w:rFonts w:asciiTheme="minorHAnsi" w:hAnsiTheme="minorHAnsi" w:cstheme="minorHAnsi"/>
                <w:b w:val="0"/>
                <w:bCs w:val="0"/>
              </w:rPr>
            </w:pPr>
            <w:r w:rsidRPr="005A7A65">
              <w:rPr>
                <w:rFonts w:asciiTheme="minorHAnsi" w:hAnsiTheme="minorHAnsi" w:cstheme="minorHAnsi"/>
              </w:rPr>
              <w:t>21%</w:t>
            </w:r>
          </w:p>
        </w:tc>
      </w:tr>
      <w:tr w:rsidR="00D62472" w:rsidRPr="00D62472" w14:paraId="0F1AED43" w14:textId="77777777" w:rsidTr="005A7A65">
        <w:trPr>
          <w:trHeight w:val="377"/>
        </w:trPr>
        <w:tc>
          <w:tcPr>
            <w:tcW w:w="3741" w:type="dxa"/>
            <w:tcBorders>
              <w:top w:val="single" w:sz="4" w:space="0" w:color="auto"/>
              <w:bottom w:val="double" w:sz="4" w:space="0" w:color="auto"/>
            </w:tcBorders>
            <w:shd w:val="clear" w:color="000000" w:fill="D9D9D9"/>
          </w:tcPr>
          <w:p w14:paraId="268B5482" w14:textId="32FC2426" w:rsidR="00D62472" w:rsidRPr="005A7A65" w:rsidRDefault="00D62472" w:rsidP="00D62472">
            <w:pPr>
              <w:ind w:right="-100"/>
              <w:rPr>
                <w:rStyle w:val="IntenseEmphasis"/>
                <w:rFonts w:asciiTheme="minorHAnsi" w:hAnsiTheme="minorHAnsi" w:cstheme="minorHAnsi"/>
              </w:rPr>
            </w:pPr>
            <w:r w:rsidRPr="005A7A65">
              <w:rPr>
                <w:rFonts w:asciiTheme="minorHAnsi" w:hAnsiTheme="minorHAnsi" w:cstheme="minorHAnsi"/>
                <w:b/>
                <w:bCs/>
              </w:rPr>
              <w:t>Total (Net Tax Levy)</w:t>
            </w:r>
          </w:p>
        </w:tc>
        <w:tc>
          <w:tcPr>
            <w:tcW w:w="1739" w:type="dxa"/>
            <w:tcBorders>
              <w:top w:val="single" w:sz="4" w:space="0" w:color="auto"/>
              <w:bottom w:val="double" w:sz="4" w:space="0" w:color="auto"/>
            </w:tcBorders>
            <w:shd w:val="clear" w:color="000000" w:fill="D9D9D9"/>
          </w:tcPr>
          <w:p w14:paraId="4A35D0D3" w14:textId="4F011BFA" w:rsidR="00D62472" w:rsidRPr="00D62472" w:rsidRDefault="00D62472" w:rsidP="00D62472">
            <w:pPr>
              <w:jc w:val="right"/>
              <w:rPr>
                <w:rStyle w:val="IntenseEmphasis"/>
                <w:rFonts w:asciiTheme="minorHAnsi" w:hAnsiTheme="minorHAnsi" w:cstheme="minorHAnsi"/>
              </w:rPr>
            </w:pPr>
            <w:r w:rsidRPr="005A7A65">
              <w:rPr>
                <w:rFonts w:asciiTheme="minorHAnsi" w:hAnsiTheme="minorHAnsi" w:cstheme="minorHAnsi"/>
                <w:b/>
                <w:bCs/>
              </w:rPr>
              <w:t>280,300</w:t>
            </w:r>
          </w:p>
        </w:tc>
        <w:tc>
          <w:tcPr>
            <w:tcW w:w="1740" w:type="dxa"/>
            <w:tcBorders>
              <w:top w:val="single" w:sz="4" w:space="0" w:color="auto"/>
              <w:bottom w:val="double" w:sz="4" w:space="0" w:color="auto"/>
            </w:tcBorders>
            <w:shd w:val="clear" w:color="000000" w:fill="D9D9D9"/>
          </w:tcPr>
          <w:p w14:paraId="0D990114" w14:textId="37A8938F" w:rsidR="00D62472" w:rsidRPr="00D62472" w:rsidRDefault="00D25186" w:rsidP="00D62472">
            <w:pPr>
              <w:jc w:val="right"/>
              <w:rPr>
                <w:rStyle w:val="IntenseEmphasis"/>
                <w:rFonts w:asciiTheme="minorHAnsi" w:hAnsiTheme="minorHAnsi" w:cstheme="minorHAnsi"/>
              </w:rPr>
            </w:pPr>
            <w:r>
              <w:rPr>
                <w:rFonts w:asciiTheme="minorHAnsi" w:hAnsiTheme="minorHAnsi" w:cstheme="minorHAnsi"/>
                <w:b/>
                <w:bCs/>
              </w:rPr>
              <w:t>602</w:t>
            </w:r>
            <w:r w:rsidR="00D62472" w:rsidRPr="005A7A65">
              <w:rPr>
                <w:rFonts w:asciiTheme="minorHAnsi" w:hAnsiTheme="minorHAnsi" w:cstheme="minorHAnsi"/>
                <w:b/>
                <w:bCs/>
              </w:rPr>
              <w:t>,</w:t>
            </w:r>
            <w:r>
              <w:rPr>
                <w:rFonts w:asciiTheme="minorHAnsi" w:hAnsiTheme="minorHAnsi" w:cstheme="minorHAnsi"/>
                <w:b/>
                <w:bCs/>
              </w:rPr>
              <w:t>5</w:t>
            </w:r>
            <w:r w:rsidR="00D62472" w:rsidRPr="005A7A65">
              <w:rPr>
                <w:rFonts w:asciiTheme="minorHAnsi" w:hAnsiTheme="minorHAnsi" w:cstheme="minorHAnsi"/>
                <w:b/>
                <w:bCs/>
              </w:rPr>
              <w:t>00</w:t>
            </w:r>
          </w:p>
        </w:tc>
        <w:tc>
          <w:tcPr>
            <w:tcW w:w="1740" w:type="dxa"/>
            <w:tcBorders>
              <w:top w:val="single" w:sz="4" w:space="0" w:color="auto"/>
              <w:bottom w:val="double" w:sz="4" w:space="0" w:color="auto"/>
            </w:tcBorders>
            <w:shd w:val="clear" w:color="000000" w:fill="D9D9D9"/>
          </w:tcPr>
          <w:p w14:paraId="41CB0840" w14:textId="65FA1AEE" w:rsidR="00D62472" w:rsidRPr="00D62472" w:rsidRDefault="00D62472" w:rsidP="00D62472">
            <w:pPr>
              <w:jc w:val="right"/>
              <w:rPr>
                <w:rStyle w:val="IntenseEmphasis"/>
                <w:rFonts w:asciiTheme="minorHAnsi" w:hAnsiTheme="minorHAnsi" w:cstheme="minorHAnsi"/>
              </w:rPr>
            </w:pPr>
            <w:r w:rsidRPr="005A7A65">
              <w:rPr>
                <w:rFonts w:asciiTheme="minorHAnsi" w:hAnsiTheme="minorHAnsi" w:cstheme="minorHAnsi"/>
                <w:b/>
                <w:bCs/>
              </w:rPr>
              <w:t>3</w:t>
            </w:r>
            <w:r w:rsidR="00D25186">
              <w:rPr>
                <w:rFonts w:asciiTheme="minorHAnsi" w:hAnsiTheme="minorHAnsi" w:cstheme="minorHAnsi"/>
                <w:b/>
                <w:bCs/>
              </w:rPr>
              <w:t>22</w:t>
            </w:r>
            <w:r w:rsidRPr="005A7A65">
              <w:rPr>
                <w:rFonts w:asciiTheme="minorHAnsi" w:hAnsiTheme="minorHAnsi" w:cstheme="minorHAnsi"/>
                <w:b/>
                <w:bCs/>
              </w:rPr>
              <w:t>,</w:t>
            </w:r>
            <w:r w:rsidR="00D25186">
              <w:rPr>
                <w:rFonts w:asciiTheme="minorHAnsi" w:hAnsiTheme="minorHAnsi" w:cstheme="minorHAnsi"/>
                <w:b/>
                <w:bCs/>
              </w:rPr>
              <w:t>2</w:t>
            </w:r>
            <w:r w:rsidRPr="005A7A65">
              <w:rPr>
                <w:rFonts w:asciiTheme="minorHAnsi" w:hAnsiTheme="minorHAnsi" w:cstheme="minorHAnsi"/>
                <w:b/>
                <w:bCs/>
              </w:rPr>
              <w:t>00</w:t>
            </w:r>
          </w:p>
        </w:tc>
        <w:tc>
          <w:tcPr>
            <w:tcW w:w="1740" w:type="dxa"/>
            <w:tcBorders>
              <w:top w:val="single" w:sz="4" w:space="0" w:color="auto"/>
              <w:bottom w:val="double" w:sz="4" w:space="0" w:color="auto"/>
            </w:tcBorders>
            <w:shd w:val="clear" w:color="000000" w:fill="D9D9D9"/>
          </w:tcPr>
          <w:p w14:paraId="25084AA1" w14:textId="4DEEC1FA" w:rsidR="00D62472" w:rsidRPr="00D62472" w:rsidRDefault="00D20981" w:rsidP="00D62472">
            <w:pPr>
              <w:jc w:val="right"/>
              <w:rPr>
                <w:rStyle w:val="IntenseEmphasis"/>
                <w:rFonts w:asciiTheme="minorHAnsi" w:hAnsiTheme="minorHAnsi" w:cstheme="minorHAnsi"/>
              </w:rPr>
            </w:pPr>
            <w:r>
              <w:rPr>
                <w:rFonts w:asciiTheme="minorHAnsi" w:hAnsiTheme="minorHAnsi" w:cstheme="minorHAnsi"/>
                <w:b/>
                <w:bCs/>
              </w:rPr>
              <w:t>11</w:t>
            </w:r>
            <w:r w:rsidR="00D25186">
              <w:rPr>
                <w:rFonts w:asciiTheme="minorHAnsi" w:hAnsiTheme="minorHAnsi" w:cstheme="minorHAnsi"/>
                <w:b/>
                <w:bCs/>
              </w:rPr>
              <w:t>5</w:t>
            </w:r>
            <w:r w:rsidR="00D62472" w:rsidRPr="005A7A65">
              <w:rPr>
                <w:rFonts w:asciiTheme="minorHAnsi" w:hAnsiTheme="minorHAnsi" w:cstheme="minorHAnsi"/>
                <w:b/>
                <w:bCs/>
              </w:rPr>
              <w:t>%</w:t>
            </w:r>
          </w:p>
        </w:tc>
      </w:tr>
    </w:tbl>
    <w:bookmarkEnd w:id="2"/>
    <w:p w14:paraId="7101C937" w14:textId="2DB125DA" w:rsidR="00D62472" w:rsidRPr="005A7A65" w:rsidRDefault="00D62472">
      <w:pPr>
        <w:spacing w:before="240" w:after="120"/>
        <w:rPr>
          <w:rStyle w:val="IntenseEmphasis"/>
          <w:rFonts w:cs="Arial"/>
        </w:rPr>
      </w:pPr>
      <w:r w:rsidRPr="005A7A65">
        <w:rPr>
          <w:rStyle w:val="IntenseEmphasis"/>
          <w:rFonts w:cs="Arial"/>
        </w:rPr>
        <w:t>Returning to the Lower Level of Service</w:t>
      </w:r>
    </w:p>
    <w:tbl>
      <w:tblPr>
        <w:tblStyle w:val="TableGrid"/>
        <w:tblW w:w="1070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Chart Summarizing the Propsed Budget for Returning to the Lower Level of Service"/>
      </w:tblPr>
      <w:tblGrid>
        <w:gridCol w:w="3741"/>
        <w:gridCol w:w="1739"/>
        <w:gridCol w:w="1740"/>
        <w:gridCol w:w="1740"/>
        <w:gridCol w:w="1740"/>
      </w:tblGrid>
      <w:tr w:rsidR="00D62472" w:rsidRPr="00DB765F" w14:paraId="376107DD" w14:textId="77777777" w:rsidTr="00DB765F">
        <w:trPr>
          <w:tblHeader/>
        </w:trPr>
        <w:tc>
          <w:tcPr>
            <w:tcW w:w="3741" w:type="dxa"/>
            <w:shd w:val="clear" w:color="000000" w:fill="BFBFBF"/>
            <w:vAlign w:val="center"/>
          </w:tcPr>
          <w:p w14:paraId="3063C808" w14:textId="77777777" w:rsidR="00D62472" w:rsidRPr="00DB765F" w:rsidRDefault="00D62472" w:rsidP="00DB765F">
            <w:pPr>
              <w:ind w:right="-100"/>
              <w:rPr>
                <w:rStyle w:val="IntenseEmphasis"/>
                <w:rFonts w:asciiTheme="minorHAnsi" w:hAnsiTheme="minorHAnsi" w:cstheme="minorHAnsi"/>
              </w:rPr>
            </w:pPr>
            <w:r w:rsidRPr="00DB765F">
              <w:rPr>
                <w:rFonts w:asciiTheme="minorHAnsi" w:hAnsiTheme="minorHAnsi" w:cstheme="minorHAnsi"/>
                <w:b/>
                <w:bCs/>
                <w:color w:val="000000"/>
              </w:rPr>
              <w:t>Budget Division</w:t>
            </w:r>
          </w:p>
        </w:tc>
        <w:tc>
          <w:tcPr>
            <w:tcW w:w="1739" w:type="dxa"/>
            <w:shd w:val="clear" w:color="000000" w:fill="BFBFBF"/>
            <w:vAlign w:val="center"/>
          </w:tcPr>
          <w:p w14:paraId="7EFD9C3D" w14:textId="77777777" w:rsidR="00D62472" w:rsidRPr="00DB765F" w:rsidRDefault="00D62472" w:rsidP="00DB765F">
            <w:pPr>
              <w:jc w:val="center"/>
              <w:rPr>
                <w:rStyle w:val="IntenseEmphasis"/>
                <w:rFonts w:asciiTheme="minorHAnsi" w:hAnsiTheme="minorHAnsi" w:cstheme="minorHAnsi"/>
                <w:b w:val="0"/>
                <w:bCs w:val="0"/>
              </w:rPr>
            </w:pPr>
            <w:r w:rsidRPr="00DB765F">
              <w:rPr>
                <w:rFonts w:asciiTheme="minorHAnsi" w:hAnsiTheme="minorHAnsi" w:cstheme="minorHAnsi"/>
                <w:b/>
                <w:bCs/>
                <w:color w:val="000000"/>
              </w:rPr>
              <w:t>2022 Approved Budget</w:t>
            </w:r>
          </w:p>
        </w:tc>
        <w:tc>
          <w:tcPr>
            <w:tcW w:w="1740" w:type="dxa"/>
            <w:shd w:val="clear" w:color="000000" w:fill="BFBFBF"/>
            <w:vAlign w:val="center"/>
          </w:tcPr>
          <w:p w14:paraId="625FDF59" w14:textId="77777777" w:rsidR="00D62472" w:rsidRPr="00DB765F" w:rsidRDefault="00D62472" w:rsidP="00DB765F">
            <w:pPr>
              <w:jc w:val="center"/>
              <w:rPr>
                <w:rStyle w:val="IntenseEmphasis"/>
                <w:rFonts w:asciiTheme="minorHAnsi" w:hAnsiTheme="minorHAnsi" w:cstheme="minorHAnsi"/>
                <w:b w:val="0"/>
                <w:bCs w:val="0"/>
              </w:rPr>
            </w:pPr>
            <w:r w:rsidRPr="00DB765F">
              <w:rPr>
                <w:rFonts w:asciiTheme="minorHAnsi" w:hAnsiTheme="minorHAnsi" w:cstheme="minorHAnsi"/>
                <w:b/>
                <w:bCs/>
                <w:color w:val="000000"/>
              </w:rPr>
              <w:t>2023 Proposed Budget</w:t>
            </w:r>
          </w:p>
        </w:tc>
        <w:tc>
          <w:tcPr>
            <w:tcW w:w="1740" w:type="dxa"/>
            <w:shd w:val="clear" w:color="000000" w:fill="BFBFBF"/>
            <w:vAlign w:val="center"/>
          </w:tcPr>
          <w:p w14:paraId="130837AB" w14:textId="77777777" w:rsidR="00D62472" w:rsidRPr="00DB765F" w:rsidRDefault="00D62472" w:rsidP="00DB765F">
            <w:pPr>
              <w:jc w:val="center"/>
              <w:rPr>
                <w:rStyle w:val="IntenseEmphasis"/>
                <w:rFonts w:asciiTheme="minorHAnsi" w:hAnsiTheme="minorHAnsi" w:cstheme="minorHAnsi"/>
                <w:b w:val="0"/>
                <w:bCs w:val="0"/>
              </w:rPr>
            </w:pPr>
            <w:r w:rsidRPr="00DB765F">
              <w:rPr>
                <w:rFonts w:asciiTheme="minorHAnsi" w:hAnsiTheme="minorHAnsi" w:cstheme="minorHAnsi"/>
                <w:b/>
                <w:bCs/>
                <w:color w:val="000000"/>
              </w:rPr>
              <w:t>2023 Budget Variance ($)</w:t>
            </w:r>
          </w:p>
        </w:tc>
        <w:tc>
          <w:tcPr>
            <w:tcW w:w="1740" w:type="dxa"/>
            <w:shd w:val="clear" w:color="000000" w:fill="BFBFBF"/>
            <w:vAlign w:val="center"/>
          </w:tcPr>
          <w:p w14:paraId="3D4C68E6" w14:textId="77777777" w:rsidR="00D62472" w:rsidRPr="00DB765F" w:rsidRDefault="00D62472" w:rsidP="00DB765F">
            <w:pPr>
              <w:jc w:val="center"/>
              <w:rPr>
                <w:rStyle w:val="IntenseEmphasis"/>
                <w:rFonts w:asciiTheme="minorHAnsi" w:hAnsiTheme="minorHAnsi" w:cstheme="minorHAnsi"/>
                <w:b w:val="0"/>
                <w:bCs w:val="0"/>
              </w:rPr>
            </w:pPr>
            <w:r w:rsidRPr="00DB765F">
              <w:rPr>
                <w:rFonts w:asciiTheme="minorHAnsi" w:hAnsiTheme="minorHAnsi" w:cstheme="minorHAnsi"/>
                <w:b/>
                <w:bCs/>
                <w:color w:val="000000"/>
              </w:rPr>
              <w:t>2023 Budget Variance (%)</w:t>
            </w:r>
          </w:p>
        </w:tc>
      </w:tr>
      <w:tr w:rsidR="00D62472" w:rsidRPr="00DB765F" w14:paraId="2574CED7" w14:textId="77777777" w:rsidTr="00DB765F">
        <w:tc>
          <w:tcPr>
            <w:tcW w:w="3741" w:type="dxa"/>
            <w:shd w:val="clear" w:color="auto" w:fill="auto"/>
          </w:tcPr>
          <w:p w14:paraId="207767A1" w14:textId="77777777" w:rsidR="00D62472" w:rsidRPr="00DB765F" w:rsidRDefault="00D62472" w:rsidP="00D62472">
            <w:pPr>
              <w:ind w:right="-100"/>
              <w:rPr>
                <w:rStyle w:val="IntenseEmphasis"/>
                <w:rFonts w:asciiTheme="minorHAnsi" w:hAnsiTheme="minorHAnsi" w:cstheme="minorHAnsi"/>
                <w:b w:val="0"/>
                <w:bCs w:val="0"/>
              </w:rPr>
            </w:pPr>
            <w:r w:rsidRPr="00DB765F">
              <w:rPr>
                <w:rFonts w:asciiTheme="minorHAnsi" w:hAnsiTheme="minorHAnsi" w:cstheme="minorHAnsi"/>
              </w:rPr>
              <w:t>Intercommunity</w:t>
            </w:r>
          </w:p>
        </w:tc>
        <w:tc>
          <w:tcPr>
            <w:tcW w:w="1739" w:type="dxa"/>
            <w:shd w:val="clear" w:color="auto" w:fill="auto"/>
          </w:tcPr>
          <w:p w14:paraId="1FCF43C3" w14:textId="7A1C3D84" w:rsidR="00D62472" w:rsidRPr="00D62472" w:rsidRDefault="00D62472" w:rsidP="00D62472">
            <w:pPr>
              <w:jc w:val="right"/>
              <w:rPr>
                <w:rStyle w:val="IntenseEmphasis"/>
                <w:rFonts w:asciiTheme="minorHAnsi" w:hAnsiTheme="minorHAnsi" w:cstheme="minorHAnsi"/>
                <w:b w:val="0"/>
                <w:bCs w:val="0"/>
              </w:rPr>
            </w:pPr>
            <w:r w:rsidRPr="005A7A65">
              <w:rPr>
                <w:rFonts w:asciiTheme="minorHAnsi" w:hAnsiTheme="minorHAnsi" w:cstheme="minorHAnsi"/>
              </w:rPr>
              <w:t>83,200</w:t>
            </w:r>
          </w:p>
        </w:tc>
        <w:tc>
          <w:tcPr>
            <w:tcW w:w="1740" w:type="dxa"/>
            <w:shd w:val="clear" w:color="auto" w:fill="auto"/>
          </w:tcPr>
          <w:p w14:paraId="6D67531F" w14:textId="0E900C7D" w:rsidR="00D62472" w:rsidRPr="00D62472" w:rsidRDefault="00D62472" w:rsidP="00D62472">
            <w:pPr>
              <w:jc w:val="right"/>
              <w:rPr>
                <w:rStyle w:val="IntenseEmphasis"/>
                <w:rFonts w:asciiTheme="minorHAnsi" w:hAnsiTheme="minorHAnsi" w:cstheme="minorHAnsi"/>
                <w:b w:val="0"/>
                <w:bCs w:val="0"/>
              </w:rPr>
            </w:pPr>
            <w:r w:rsidRPr="005A7A65">
              <w:rPr>
                <w:rFonts w:asciiTheme="minorHAnsi" w:hAnsiTheme="minorHAnsi" w:cstheme="minorHAnsi"/>
              </w:rPr>
              <w:t>169,400</w:t>
            </w:r>
          </w:p>
        </w:tc>
        <w:tc>
          <w:tcPr>
            <w:tcW w:w="1740" w:type="dxa"/>
            <w:shd w:val="clear" w:color="auto" w:fill="auto"/>
          </w:tcPr>
          <w:p w14:paraId="2FECD0D0" w14:textId="5B6D5D70" w:rsidR="00D62472" w:rsidRPr="00D62472" w:rsidRDefault="00D62472" w:rsidP="00D62472">
            <w:pPr>
              <w:jc w:val="right"/>
              <w:rPr>
                <w:rStyle w:val="IntenseEmphasis"/>
                <w:rFonts w:asciiTheme="minorHAnsi" w:hAnsiTheme="minorHAnsi" w:cstheme="minorHAnsi"/>
                <w:b w:val="0"/>
                <w:bCs w:val="0"/>
              </w:rPr>
            </w:pPr>
            <w:r w:rsidRPr="005A7A65">
              <w:rPr>
                <w:rFonts w:asciiTheme="minorHAnsi" w:hAnsiTheme="minorHAnsi" w:cstheme="minorHAnsi"/>
              </w:rPr>
              <w:t>86,200</w:t>
            </w:r>
          </w:p>
        </w:tc>
        <w:tc>
          <w:tcPr>
            <w:tcW w:w="1740" w:type="dxa"/>
            <w:shd w:val="clear" w:color="auto" w:fill="auto"/>
          </w:tcPr>
          <w:p w14:paraId="2B137B7A" w14:textId="3D86260E" w:rsidR="00D62472" w:rsidRPr="00D62472" w:rsidRDefault="00D62472" w:rsidP="00D62472">
            <w:pPr>
              <w:jc w:val="right"/>
              <w:rPr>
                <w:rStyle w:val="IntenseEmphasis"/>
                <w:rFonts w:asciiTheme="minorHAnsi" w:hAnsiTheme="minorHAnsi" w:cstheme="minorHAnsi"/>
                <w:b w:val="0"/>
                <w:bCs w:val="0"/>
              </w:rPr>
            </w:pPr>
            <w:r w:rsidRPr="005A7A65">
              <w:rPr>
                <w:rFonts w:asciiTheme="minorHAnsi" w:hAnsiTheme="minorHAnsi" w:cstheme="minorHAnsi"/>
              </w:rPr>
              <w:t>104%</w:t>
            </w:r>
          </w:p>
        </w:tc>
      </w:tr>
      <w:tr w:rsidR="00D62472" w:rsidRPr="00DB765F" w14:paraId="1B3CEA5B" w14:textId="77777777" w:rsidTr="00DB765F">
        <w:tc>
          <w:tcPr>
            <w:tcW w:w="3741" w:type="dxa"/>
            <w:shd w:val="clear" w:color="auto" w:fill="auto"/>
          </w:tcPr>
          <w:p w14:paraId="0D2FC794" w14:textId="77777777" w:rsidR="00D62472" w:rsidRPr="006B26A4" w:rsidRDefault="00D62472" w:rsidP="00D62472">
            <w:pPr>
              <w:ind w:right="-100"/>
              <w:rPr>
                <w:rStyle w:val="IntenseEmphasis"/>
                <w:rFonts w:asciiTheme="minorHAnsi" w:hAnsiTheme="minorHAnsi" w:cstheme="minorHAnsi"/>
                <w:b w:val="0"/>
                <w:bCs w:val="0"/>
              </w:rPr>
            </w:pPr>
            <w:r w:rsidRPr="006B26A4">
              <w:rPr>
                <w:rFonts w:asciiTheme="minorHAnsi" w:hAnsiTheme="minorHAnsi" w:cstheme="minorHAnsi"/>
              </w:rPr>
              <w:t>Local</w:t>
            </w:r>
          </w:p>
        </w:tc>
        <w:tc>
          <w:tcPr>
            <w:tcW w:w="1739" w:type="dxa"/>
            <w:shd w:val="clear" w:color="auto" w:fill="auto"/>
          </w:tcPr>
          <w:p w14:paraId="7D083874" w14:textId="46B9B1B8" w:rsidR="00D62472" w:rsidRPr="006B26A4" w:rsidRDefault="00D62472" w:rsidP="00D62472">
            <w:pPr>
              <w:jc w:val="right"/>
              <w:rPr>
                <w:rStyle w:val="IntenseEmphasis"/>
                <w:rFonts w:asciiTheme="minorHAnsi" w:hAnsiTheme="minorHAnsi" w:cstheme="minorHAnsi"/>
                <w:b w:val="0"/>
                <w:bCs w:val="0"/>
              </w:rPr>
            </w:pPr>
            <w:r w:rsidRPr="006B26A4">
              <w:rPr>
                <w:rFonts w:asciiTheme="minorHAnsi" w:hAnsiTheme="minorHAnsi" w:cstheme="minorHAnsi"/>
              </w:rPr>
              <w:t>7,600</w:t>
            </w:r>
          </w:p>
        </w:tc>
        <w:tc>
          <w:tcPr>
            <w:tcW w:w="1740" w:type="dxa"/>
            <w:shd w:val="clear" w:color="auto" w:fill="auto"/>
          </w:tcPr>
          <w:p w14:paraId="3F6AA31E" w14:textId="5E6F0207" w:rsidR="00D62472" w:rsidRPr="006B26A4" w:rsidRDefault="00D25186" w:rsidP="00D62472">
            <w:pPr>
              <w:jc w:val="right"/>
              <w:rPr>
                <w:rStyle w:val="IntenseEmphasis"/>
                <w:rFonts w:asciiTheme="minorHAnsi" w:hAnsiTheme="minorHAnsi" w:cstheme="minorHAnsi"/>
                <w:b w:val="0"/>
                <w:bCs w:val="0"/>
              </w:rPr>
            </w:pPr>
            <w:r>
              <w:rPr>
                <w:rFonts w:asciiTheme="minorHAnsi" w:hAnsiTheme="minorHAnsi" w:cstheme="minorHAnsi"/>
              </w:rPr>
              <w:t>11</w:t>
            </w:r>
            <w:r w:rsidR="00D62472" w:rsidRPr="006B26A4">
              <w:rPr>
                <w:rFonts w:asciiTheme="minorHAnsi" w:hAnsiTheme="minorHAnsi" w:cstheme="minorHAnsi"/>
              </w:rPr>
              <w:t>,</w:t>
            </w:r>
            <w:r>
              <w:rPr>
                <w:rFonts w:asciiTheme="minorHAnsi" w:hAnsiTheme="minorHAnsi" w:cstheme="minorHAnsi"/>
              </w:rPr>
              <w:t>7</w:t>
            </w:r>
            <w:r w:rsidR="00D62472" w:rsidRPr="006B26A4">
              <w:rPr>
                <w:rFonts w:asciiTheme="minorHAnsi" w:hAnsiTheme="minorHAnsi" w:cstheme="minorHAnsi"/>
              </w:rPr>
              <w:t>00</w:t>
            </w:r>
          </w:p>
        </w:tc>
        <w:tc>
          <w:tcPr>
            <w:tcW w:w="1740" w:type="dxa"/>
            <w:shd w:val="clear" w:color="auto" w:fill="auto"/>
          </w:tcPr>
          <w:p w14:paraId="79007BCE" w14:textId="1CD97245" w:rsidR="00D62472" w:rsidRPr="006B26A4" w:rsidRDefault="00D25186" w:rsidP="00D62472">
            <w:pPr>
              <w:jc w:val="right"/>
              <w:rPr>
                <w:rStyle w:val="IntenseEmphasis"/>
                <w:rFonts w:asciiTheme="minorHAnsi" w:hAnsiTheme="minorHAnsi" w:cstheme="minorHAnsi"/>
                <w:b w:val="0"/>
                <w:bCs w:val="0"/>
              </w:rPr>
            </w:pPr>
            <w:r>
              <w:rPr>
                <w:rFonts w:asciiTheme="minorHAnsi" w:hAnsiTheme="minorHAnsi" w:cstheme="minorHAnsi"/>
              </w:rPr>
              <w:t>4,10</w:t>
            </w:r>
            <w:r w:rsidR="00D62472" w:rsidRPr="006B26A4">
              <w:rPr>
                <w:rFonts w:asciiTheme="minorHAnsi" w:hAnsiTheme="minorHAnsi" w:cstheme="minorHAnsi"/>
              </w:rPr>
              <w:t>0</w:t>
            </w:r>
          </w:p>
        </w:tc>
        <w:tc>
          <w:tcPr>
            <w:tcW w:w="1740" w:type="dxa"/>
            <w:shd w:val="clear" w:color="auto" w:fill="auto"/>
          </w:tcPr>
          <w:p w14:paraId="229A79BC" w14:textId="03C10271" w:rsidR="00D62472" w:rsidRPr="006B26A4" w:rsidRDefault="00D25186" w:rsidP="00D62472">
            <w:pPr>
              <w:jc w:val="right"/>
              <w:rPr>
                <w:rStyle w:val="IntenseEmphasis"/>
                <w:rFonts w:asciiTheme="minorHAnsi" w:hAnsiTheme="minorHAnsi" w:cstheme="minorHAnsi"/>
                <w:b w:val="0"/>
                <w:bCs w:val="0"/>
              </w:rPr>
            </w:pPr>
            <w:r>
              <w:rPr>
                <w:rFonts w:asciiTheme="minorHAnsi" w:hAnsiTheme="minorHAnsi" w:cstheme="minorHAnsi"/>
              </w:rPr>
              <w:t>54</w:t>
            </w:r>
            <w:r w:rsidR="00D62472" w:rsidRPr="006B26A4">
              <w:rPr>
                <w:rFonts w:asciiTheme="minorHAnsi" w:hAnsiTheme="minorHAnsi" w:cstheme="minorHAnsi"/>
              </w:rPr>
              <w:t>%</w:t>
            </w:r>
          </w:p>
        </w:tc>
      </w:tr>
      <w:tr w:rsidR="00D62472" w:rsidRPr="00DB765F" w14:paraId="0BDADC12" w14:textId="77777777" w:rsidTr="00DB765F">
        <w:tc>
          <w:tcPr>
            <w:tcW w:w="3741" w:type="dxa"/>
            <w:tcBorders>
              <w:bottom w:val="single" w:sz="4" w:space="0" w:color="A6A6A6" w:themeColor="background1" w:themeShade="A6"/>
            </w:tcBorders>
            <w:shd w:val="clear" w:color="auto" w:fill="auto"/>
          </w:tcPr>
          <w:p w14:paraId="0AF75C5C" w14:textId="77777777" w:rsidR="00D62472" w:rsidRPr="006B26A4" w:rsidRDefault="00D62472" w:rsidP="00D62472">
            <w:pPr>
              <w:ind w:right="-100"/>
              <w:rPr>
                <w:rStyle w:val="IntenseEmphasis"/>
                <w:rFonts w:asciiTheme="minorHAnsi" w:hAnsiTheme="minorHAnsi" w:cstheme="minorHAnsi"/>
                <w:b w:val="0"/>
                <w:bCs w:val="0"/>
              </w:rPr>
            </w:pPr>
            <w:r w:rsidRPr="006B26A4">
              <w:rPr>
                <w:rFonts w:asciiTheme="minorHAnsi" w:hAnsiTheme="minorHAnsi" w:cstheme="minorHAnsi"/>
              </w:rPr>
              <w:t>Southgate</w:t>
            </w:r>
          </w:p>
        </w:tc>
        <w:tc>
          <w:tcPr>
            <w:tcW w:w="1739" w:type="dxa"/>
            <w:tcBorders>
              <w:bottom w:val="single" w:sz="4" w:space="0" w:color="A6A6A6" w:themeColor="background1" w:themeShade="A6"/>
            </w:tcBorders>
            <w:shd w:val="clear" w:color="auto" w:fill="auto"/>
          </w:tcPr>
          <w:p w14:paraId="4E9EEAD8" w14:textId="5EE24100" w:rsidR="00D62472" w:rsidRPr="006B26A4" w:rsidRDefault="00D62472" w:rsidP="00D62472">
            <w:pPr>
              <w:jc w:val="right"/>
              <w:rPr>
                <w:rStyle w:val="IntenseEmphasis"/>
                <w:rFonts w:asciiTheme="minorHAnsi" w:hAnsiTheme="minorHAnsi" w:cstheme="minorHAnsi"/>
                <w:b w:val="0"/>
                <w:bCs w:val="0"/>
              </w:rPr>
            </w:pPr>
            <w:r w:rsidRPr="006B26A4">
              <w:rPr>
                <w:rFonts w:asciiTheme="minorHAnsi" w:hAnsiTheme="minorHAnsi" w:cstheme="minorHAnsi"/>
              </w:rPr>
              <w:t>0</w:t>
            </w:r>
          </w:p>
        </w:tc>
        <w:tc>
          <w:tcPr>
            <w:tcW w:w="1740" w:type="dxa"/>
            <w:tcBorders>
              <w:bottom w:val="single" w:sz="4" w:space="0" w:color="A6A6A6" w:themeColor="background1" w:themeShade="A6"/>
            </w:tcBorders>
            <w:shd w:val="clear" w:color="auto" w:fill="auto"/>
          </w:tcPr>
          <w:p w14:paraId="41A44DDD" w14:textId="03811205" w:rsidR="00D62472" w:rsidRPr="006B26A4" w:rsidRDefault="00476372" w:rsidP="00D62472">
            <w:pPr>
              <w:jc w:val="right"/>
              <w:rPr>
                <w:rStyle w:val="IntenseEmphasis"/>
                <w:rFonts w:asciiTheme="minorHAnsi" w:hAnsiTheme="minorHAnsi" w:cstheme="minorHAnsi"/>
                <w:b w:val="0"/>
                <w:bCs w:val="0"/>
              </w:rPr>
            </w:pPr>
            <w:r w:rsidRPr="006B26A4">
              <w:rPr>
                <w:rStyle w:val="IntenseEmphasis"/>
                <w:rFonts w:asciiTheme="minorHAnsi" w:hAnsiTheme="minorHAnsi" w:cstheme="minorHAnsi"/>
                <w:b w:val="0"/>
                <w:bCs w:val="0"/>
              </w:rPr>
              <w:t>0</w:t>
            </w:r>
          </w:p>
        </w:tc>
        <w:tc>
          <w:tcPr>
            <w:tcW w:w="1740" w:type="dxa"/>
            <w:tcBorders>
              <w:bottom w:val="single" w:sz="4" w:space="0" w:color="A6A6A6" w:themeColor="background1" w:themeShade="A6"/>
            </w:tcBorders>
            <w:shd w:val="clear" w:color="auto" w:fill="auto"/>
          </w:tcPr>
          <w:p w14:paraId="574BF89E" w14:textId="3AF17708" w:rsidR="00D62472" w:rsidRPr="006B26A4" w:rsidRDefault="00D62472" w:rsidP="00D62472">
            <w:pPr>
              <w:jc w:val="right"/>
              <w:rPr>
                <w:rStyle w:val="IntenseEmphasis"/>
                <w:rFonts w:asciiTheme="minorHAnsi" w:hAnsiTheme="minorHAnsi" w:cstheme="minorHAnsi"/>
                <w:b w:val="0"/>
                <w:bCs w:val="0"/>
              </w:rPr>
            </w:pPr>
            <w:r w:rsidRPr="006B26A4">
              <w:rPr>
                <w:rFonts w:asciiTheme="minorHAnsi" w:hAnsiTheme="minorHAnsi" w:cstheme="minorHAnsi"/>
              </w:rPr>
              <w:t>0</w:t>
            </w:r>
          </w:p>
        </w:tc>
        <w:tc>
          <w:tcPr>
            <w:tcW w:w="1740" w:type="dxa"/>
            <w:tcBorders>
              <w:bottom w:val="single" w:sz="4" w:space="0" w:color="A6A6A6" w:themeColor="background1" w:themeShade="A6"/>
            </w:tcBorders>
            <w:shd w:val="clear" w:color="auto" w:fill="auto"/>
          </w:tcPr>
          <w:p w14:paraId="188D9D5E" w14:textId="7534830F" w:rsidR="00D62472" w:rsidRPr="006B26A4" w:rsidRDefault="00D62472" w:rsidP="00D62472">
            <w:pPr>
              <w:jc w:val="right"/>
              <w:rPr>
                <w:rStyle w:val="IntenseEmphasis"/>
                <w:rFonts w:asciiTheme="minorHAnsi" w:hAnsiTheme="minorHAnsi" w:cstheme="minorHAnsi"/>
                <w:b w:val="0"/>
                <w:bCs w:val="0"/>
              </w:rPr>
            </w:pPr>
            <w:r w:rsidRPr="006B26A4">
              <w:rPr>
                <w:rFonts w:asciiTheme="minorHAnsi" w:hAnsiTheme="minorHAnsi" w:cstheme="minorHAnsi"/>
              </w:rPr>
              <w:t>0%</w:t>
            </w:r>
          </w:p>
        </w:tc>
      </w:tr>
      <w:tr w:rsidR="00D62472" w:rsidRPr="00DB765F" w14:paraId="20AA2D56" w14:textId="77777777" w:rsidTr="00DB765F">
        <w:tc>
          <w:tcPr>
            <w:tcW w:w="3741" w:type="dxa"/>
            <w:tcBorders>
              <w:bottom w:val="single" w:sz="4" w:space="0" w:color="A6A6A6" w:themeColor="background1" w:themeShade="A6"/>
            </w:tcBorders>
            <w:shd w:val="clear" w:color="auto" w:fill="auto"/>
          </w:tcPr>
          <w:p w14:paraId="66394580" w14:textId="77777777" w:rsidR="00D62472" w:rsidRPr="006B26A4" w:rsidRDefault="00D62472" w:rsidP="00D62472">
            <w:pPr>
              <w:ind w:right="-100"/>
              <w:rPr>
                <w:rStyle w:val="IntenseEmphasis"/>
                <w:rFonts w:asciiTheme="minorHAnsi" w:hAnsiTheme="minorHAnsi" w:cstheme="minorHAnsi"/>
                <w:b w:val="0"/>
                <w:bCs w:val="0"/>
              </w:rPr>
            </w:pPr>
            <w:r w:rsidRPr="006B26A4">
              <w:rPr>
                <w:rFonts w:asciiTheme="minorHAnsi" w:hAnsiTheme="minorHAnsi" w:cstheme="minorHAnsi"/>
              </w:rPr>
              <w:t>Grey Road 4</w:t>
            </w:r>
          </w:p>
        </w:tc>
        <w:tc>
          <w:tcPr>
            <w:tcW w:w="1739" w:type="dxa"/>
            <w:tcBorders>
              <w:bottom w:val="single" w:sz="4" w:space="0" w:color="A6A6A6" w:themeColor="background1" w:themeShade="A6"/>
            </w:tcBorders>
            <w:shd w:val="clear" w:color="auto" w:fill="auto"/>
          </w:tcPr>
          <w:p w14:paraId="3E2C2AB9" w14:textId="70E1BA5E" w:rsidR="00D62472" w:rsidRPr="006B26A4" w:rsidRDefault="00D62472" w:rsidP="00D62472">
            <w:pPr>
              <w:jc w:val="right"/>
              <w:rPr>
                <w:rStyle w:val="IntenseEmphasis"/>
                <w:rFonts w:asciiTheme="minorHAnsi" w:hAnsiTheme="minorHAnsi" w:cstheme="minorHAnsi"/>
                <w:b w:val="0"/>
                <w:bCs w:val="0"/>
              </w:rPr>
            </w:pPr>
            <w:r w:rsidRPr="006B26A4">
              <w:rPr>
                <w:rFonts w:asciiTheme="minorHAnsi" w:hAnsiTheme="minorHAnsi" w:cstheme="minorHAnsi"/>
              </w:rPr>
              <w:t>189,500</w:t>
            </w:r>
          </w:p>
        </w:tc>
        <w:tc>
          <w:tcPr>
            <w:tcW w:w="1740" w:type="dxa"/>
            <w:tcBorders>
              <w:bottom w:val="single" w:sz="4" w:space="0" w:color="A6A6A6" w:themeColor="background1" w:themeShade="A6"/>
            </w:tcBorders>
            <w:shd w:val="clear" w:color="auto" w:fill="auto"/>
          </w:tcPr>
          <w:p w14:paraId="3F6FD246" w14:textId="071B7283" w:rsidR="00D62472" w:rsidRPr="006B26A4" w:rsidRDefault="00D62472" w:rsidP="00D62472">
            <w:pPr>
              <w:jc w:val="right"/>
              <w:rPr>
                <w:rStyle w:val="IntenseEmphasis"/>
                <w:rFonts w:asciiTheme="minorHAnsi" w:hAnsiTheme="minorHAnsi" w:cstheme="minorHAnsi"/>
                <w:b w:val="0"/>
                <w:bCs w:val="0"/>
              </w:rPr>
            </w:pPr>
            <w:r w:rsidRPr="006B26A4">
              <w:rPr>
                <w:rFonts w:asciiTheme="minorHAnsi" w:hAnsiTheme="minorHAnsi" w:cstheme="minorHAnsi"/>
              </w:rPr>
              <w:t>106,400</w:t>
            </w:r>
          </w:p>
        </w:tc>
        <w:tc>
          <w:tcPr>
            <w:tcW w:w="1740" w:type="dxa"/>
            <w:tcBorders>
              <w:bottom w:val="single" w:sz="4" w:space="0" w:color="A6A6A6" w:themeColor="background1" w:themeShade="A6"/>
            </w:tcBorders>
            <w:shd w:val="clear" w:color="auto" w:fill="auto"/>
          </w:tcPr>
          <w:p w14:paraId="3FE2A3D1" w14:textId="28425F6D" w:rsidR="00D62472" w:rsidRPr="006B26A4" w:rsidRDefault="00D62472" w:rsidP="00D62472">
            <w:pPr>
              <w:jc w:val="right"/>
              <w:rPr>
                <w:rStyle w:val="IntenseEmphasis"/>
                <w:rFonts w:asciiTheme="minorHAnsi" w:hAnsiTheme="minorHAnsi" w:cstheme="minorHAnsi"/>
                <w:b w:val="0"/>
                <w:bCs w:val="0"/>
              </w:rPr>
            </w:pPr>
            <w:r w:rsidRPr="006B26A4">
              <w:rPr>
                <w:rFonts w:asciiTheme="minorHAnsi" w:hAnsiTheme="minorHAnsi" w:cstheme="minorHAnsi"/>
              </w:rPr>
              <w:t>-83,100</w:t>
            </w:r>
          </w:p>
        </w:tc>
        <w:tc>
          <w:tcPr>
            <w:tcW w:w="1740" w:type="dxa"/>
            <w:tcBorders>
              <w:bottom w:val="single" w:sz="4" w:space="0" w:color="A6A6A6" w:themeColor="background1" w:themeShade="A6"/>
            </w:tcBorders>
            <w:shd w:val="clear" w:color="auto" w:fill="auto"/>
          </w:tcPr>
          <w:p w14:paraId="74B36157" w14:textId="026D65EF" w:rsidR="00D62472" w:rsidRPr="006B26A4" w:rsidRDefault="00D62472" w:rsidP="00D62472">
            <w:pPr>
              <w:jc w:val="right"/>
              <w:rPr>
                <w:rStyle w:val="IntenseEmphasis"/>
                <w:rFonts w:asciiTheme="minorHAnsi" w:hAnsiTheme="minorHAnsi" w:cstheme="minorHAnsi"/>
                <w:b w:val="0"/>
                <w:bCs w:val="0"/>
              </w:rPr>
            </w:pPr>
            <w:r w:rsidRPr="006B26A4">
              <w:rPr>
                <w:rFonts w:asciiTheme="minorHAnsi" w:hAnsiTheme="minorHAnsi" w:cstheme="minorHAnsi"/>
              </w:rPr>
              <w:t>-44%</w:t>
            </w:r>
          </w:p>
        </w:tc>
      </w:tr>
      <w:tr w:rsidR="00D62472" w:rsidRPr="00DB765F" w14:paraId="445E30DA" w14:textId="77777777" w:rsidTr="00DB765F">
        <w:trPr>
          <w:trHeight w:val="377"/>
        </w:trPr>
        <w:tc>
          <w:tcPr>
            <w:tcW w:w="3741" w:type="dxa"/>
            <w:tcBorders>
              <w:top w:val="single" w:sz="4" w:space="0" w:color="auto"/>
              <w:bottom w:val="double" w:sz="4" w:space="0" w:color="auto"/>
            </w:tcBorders>
            <w:shd w:val="clear" w:color="000000" w:fill="D9D9D9"/>
          </w:tcPr>
          <w:p w14:paraId="3B99F0EB" w14:textId="77777777" w:rsidR="00D62472" w:rsidRPr="00D62472" w:rsidRDefault="00D62472" w:rsidP="00D62472">
            <w:pPr>
              <w:ind w:right="-100"/>
              <w:rPr>
                <w:rStyle w:val="IntenseEmphasis"/>
                <w:rFonts w:asciiTheme="minorHAnsi" w:hAnsiTheme="minorHAnsi" w:cstheme="minorHAnsi"/>
              </w:rPr>
            </w:pPr>
            <w:r w:rsidRPr="00D62472">
              <w:rPr>
                <w:rFonts w:asciiTheme="minorHAnsi" w:hAnsiTheme="minorHAnsi" w:cstheme="minorHAnsi"/>
                <w:b/>
                <w:bCs/>
              </w:rPr>
              <w:t>Total (Net Tax Levy)</w:t>
            </w:r>
          </w:p>
        </w:tc>
        <w:tc>
          <w:tcPr>
            <w:tcW w:w="1739" w:type="dxa"/>
            <w:tcBorders>
              <w:top w:val="single" w:sz="4" w:space="0" w:color="auto"/>
              <w:bottom w:val="double" w:sz="4" w:space="0" w:color="auto"/>
            </w:tcBorders>
            <w:shd w:val="clear" w:color="000000" w:fill="D9D9D9"/>
          </w:tcPr>
          <w:p w14:paraId="1BBC3573" w14:textId="45D4B12A" w:rsidR="00D62472" w:rsidRPr="00D62472" w:rsidRDefault="00D62472" w:rsidP="00D62472">
            <w:pPr>
              <w:jc w:val="right"/>
              <w:rPr>
                <w:rStyle w:val="IntenseEmphasis"/>
                <w:rFonts w:asciiTheme="minorHAnsi" w:hAnsiTheme="minorHAnsi" w:cstheme="minorHAnsi"/>
              </w:rPr>
            </w:pPr>
            <w:r w:rsidRPr="005A7A65">
              <w:rPr>
                <w:rFonts w:asciiTheme="minorHAnsi" w:hAnsiTheme="minorHAnsi" w:cstheme="minorHAnsi"/>
                <w:b/>
                <w:bCs/>
              </w:rPr>
              <w:t>280,300</w:t>
            </w:r>
          </w:p>
        </w:tc>
        <w:tc>
          <w:tcPr>
            <w:tcW w:w="1740" w:type="dxa"/>
            <w:tcBorders>
              <w:top w:val="single" w:sz="4" w:space="0" w:color="auto"/>
              <w:bottom w:val="double" w:sz="4" w:space="0" w:color="auto"/>
            </w:tcBorders>
            <w:shd w:val="clear" w:color="000000" w:fill="D9D9D9"/>
          </w:tcPr>
          <w:p w14:paraId="1E5B3A98" w14:textId="28AD4EFB" w:rsidR="00D62472" w:rsidRPr="00D62472" w:rsidRDefault="00D20981" w:rsidP="00D62472">
            <w:pPr>
              <w:jc w:val="right"/>
              <w:rPr>
                <w:rStyle w:val="IntenseEmphasis"/>
                <w:rFonts w:asciiTheme="minorHAnsi" w:hAnsiTheme="minorHAnsi" w:cstheme="minorHAnsi"/>
              </w:rPr>
            </w:pPr>
            <w:r>
              <w:rPr>
                <w:rFonts w:asciiTheme="minorHAnsi" w:hAnsiTheme="minorHAnsi" w:cstheme="minorHAnsi"/>
                <w:b/>
                <w:bCs/>
              </w:rPr>
              <w:t>2</w:t>
            </w:r>
            <w:r w:rsidR="006B26A4">
              <w:rPr>
                <w:rFonts w:asciiTheme="minorHAnsi" w:hAnsiTheme="minorHAnsi" w:cstheme="minorHAnsi"/>
                <w:b/>
                <w:bCs/>
              </w:rPr>
              <w:t>8</w:t>
            </w:r>
            <w:r w:rsidR="00D25186">
              <w:rPr>
                <w:rFonts w:asciiTheme="minorHAnsi" w:hAnsiTheme="minorHAnsi" w:cstheme="minorHAnsi"/>
                <w:b/>
                <w:bCs/>
              </w:rPr>
              <w:t>7</w:t>
            </w:r>
            <w:r>
              <w:rPr>
                <w:rFonts w:asciiTheme="minorHAnsi" w:hAnsiTheme="minorHAnsi" w:cstheme="minorHAnsi"/>
                <w:b/>
                <w:bCs/>
              </w:rPr>
              <w:t>,</w:t>
            </w:r>
            <w:r w:rsidR="00D25186">
              <w:rPr>
                <w:rFonts w:asciiTheme="minorHAnsi" w:hAnsiTheme="minorHAnsi" w:cstheme="minorHAnsi"/>
                <w:b/>
                <w:bCs/>
              </w:rPr>
              <w:t>5</w:t>
            </w:r>
            <w:r w:rsidR="00D62472" w:rsidRPr="005A7A65">
              <w:rPr>
                <w:rFonts w:asciiTheme="minorHAnsi" w:hAnsiTheme="minorHAnsi" w:cstheme="minorHAnsi"/>
                <w:b/>
                <w:bCs/>
              </w:rPr>
              <w:t>00</w:t>
            </w:r>
          </w:p>
        </w:tc>
        <w:tc>
          <w:tcPr>
            <w:tcW w:w="1740" w:type="dxa"/>
            <w:tcBorders>
              <w:top w:val="single" w:sz="4" w:space="0" w:color="auto"/>
              <w:bottom w:val="double" w:sz="4" w:space="0" w:color="auto"/>
            </w:tcBorders>
            <w:shd w:val="clear" w:color="000000" w:fill="D9D9D9"/>
          </w:tcPr>
          <w:p w14:paraId="2CE3AD71" w14:textId="584F458D" w:rsidR="00D62472" w:rsidRPr="00D62472" w:rsidRDefault="00D25186" w:rsidP="00D62472">
            <w:pPr>
              <w:jc w:val="right"/>
              <w:rPr>
                <w:rStyle w:val="IntenseEmphasis"/>
                <w:rFonts w:asciiTheme="minorHAnsi" w:hAnsiTheme="minorHAnsi" w:cstheme="minorHAnsi"/>
              </w:rPr>
            </w:pPr>
            <w:r>
              <w:rPr>
                <w:rFonts w:asciiTheme="minorHAnsi" w:hAnsiTheme="minorHAnsi" w:cstheme="minorHAnsi"/>
                <w:b/>
                <w:bCs/>
              </w:rPr>
              <w:t>7</w:t>
            </w:r>
            <w:r w:rsidR="006B26A4">
              <w:rPr>
                <w:rFonts w:asciiTheme="minorHAnsi" w:hAnsiTheme="minorHAnsi" w:cstheme="minorHAnsi"/>
                <w:b/>
                <w:bCs/>
              </w:rPr>
              <w:t>,</w:t>
            </w:r>
            <w:r>
              <w:rPr>
                <w:rFonts w:asciiTheme="minorHAnsi" w:hAnsiTheme="minorHAnsi" w:cstheme="minorHAnsi"/>
                <w:b/>
                <w:bCs/>
              </w:rPr>
              <w:t>2</w:t>
            </w:r>
            <w:r w:rsidR="00D62472" w:rsidRPr="005A7A65">
              <w:rPr>
                <w:rFonts w:asciiTheme="minorHAnsi" w:hAnsiTheme="minorHAnsi" w:cstheme="minorHAnsi"/>
                <w:b/>
                <w:bCs/>
              </w:rPr>
              <w:t>00</w:t>
            </w:r>
          </w:p>
        </w:tc>
        <w:tc>
          <w:tcPr>
            <w:tcW w:w="1740" w:type="dxa"/>
            <w:tcBorders>
              <w:top w:val="single" w:sz="4" w:space="0" w:color="auto"/>
              <w:bottom w:val="double" w:sz="4" w:space="0" w:color="auto"/>
            </w:tcBorders>
            <w:shd w:val="clear" w:color="000000" w:fill="D9D9D9"/>
          </w:tcPr>
          <w:p w14:paraId="358181D2" w14:textId="5BC8B199" w:rsidR="00D62472" w:rsidRPr="00D62472" w:rsidRDefault="00D25186" w:rsidP="00D62472">
            <w:pPr>
              <w:jc w:val="right"/>
              <w:rPr>
                <w:rStyle w:val="IntenseEmphasis"/>
                <w:rFonts w:asciiTheme="minorHAnsi" w:hAnsiTheme="minorHAnsi" w:cstheme="minorHAnsi"/>
              </w:rPr>
            </w:pPr>
            <w:r>
              <w:rPr>
                <w:rFonts w:asciiTheme="minorHAnsi" w:hAnsiTheme="minorHAnsi" w:cstheme="minorHAnsi"/>
                <w:b/>
                <w:bCs/>
              </w:rPr>
              <w:t>3</w:t>
            </w:r>
            <w:r w:rsidR="00D62472" w:rsidRPr="005A7A65">
              <w:rPr>
                <w:rFonts w:asciiTheme="minorHAnsi" w:hAnsiTheme="minorHAnsi" w:cstheme="minorHAnsi"/>
                <w:b/>
                <w:bCs/>
              </w:rPr>
              <w:t>%</w:t>
            </w:r>
          </w:p>
        </w:tc>
      </w:tr>
    </w:tbl>
    <w:p w14:paraId="78EBD7F7" w14:textId="77777777" w:rsidR="00D62472" w:rsidRDefault="00D62472" w:rsidP="005A7A65">
      <w:pPr>
        <w:spacing w:before="240" w:after="120"/>
        <w:rPr>
          <w:rStyle w:val="IntenseEmphasis"/>
          <w:rFonts w:cs="Arial"/>
          <w:b w:val="0"/>
          <w:bCs w:val="0"/>
        </w:rPr>
      </w:pPr>
    </w:p>
    <w:p w14:paraId="54F0C252" w14:textId="239DC7C4" w:rsidR="00D62472" w:rsidRDefault="00D62472">
      <w:pPr>
        <w:spacing w:after="120"/>
        <w:rPr>
          <w:rStyle w:val="IntenseEmphasis"/>
          <w:rFonts w:cs="Arial"/>
          <w:b w:val="0"/>
          <w:bCs w:val="0"/>
        </w:rPr>
        <w:sectPr w:rsidR="00D62472" w:rsidSect="00032E17">
          <w:footerReference w:type="default" r:id="rId10"/>
          <w:pgSz w:w="12240" w:h="15840"/>
          <w:pgMar w:top="1440" w:right="1183" w:bottom="1440" w:left="1440" w:header="720" w:footer="720" w:gutter="0"/>
          <w:cols w:space="720"/>
          <w:docGrid w:linePitch="360"/>
        </w:sectPr>
      </w:pPr>
    </w:p>
    <w:p w14:paraId="22A439BD" w14:textId="6826243D" w:rsidR="003F4724" w:rsidRPr="003F4724" w:rsidRDefault="00040423" w:rsidP="00040423">
      <w:pPr>
        <w:pStyle w:val="ListParagraph"/>
        <w:numPr>
          <w:ilvl w:val="0"/>
          <w:numId w:val="19"/>
        </w:numPr>
        <w:spacing w:after="120"/>
        <w:contextualSpacing w:val="0"/>
        <w:rPr>
          <w:rStyle w:val="IntenseEmphasis"/>
          <w:rFonts w:cs="Arial"/>
          <w:b w:val="0"/>
          <w:bCs w:val="0"/>
        </w:rPr>
      </w:pPr>
      <w:r w:rsidRPr="00654F68">
        <w:rPr>
          <w:rStyle w:val="IntenseEmphasis"/>
          <w:rFonts w:cs="Arial"/>
          <w:bCs w:val="0"/>
        </w:rPr>
        <w:lastRenderedPageBreak/>
        <w:t xml:space="preserve">Bruce </w:t>
      </w:r>
      <w:r w:rsidR="003C2644">
        <w:rPr>
          <w:rStyle w:val="IntenseEmphasis"/>
          <w:rFonts w:cs="Arial"/>
          <w:bCs w:val="0"/>
        </w:rPr>
        <w:t xml:space="preserve">and Dufferin </w:t>
      </w:r>
      <w:r w:rsidRPr="00654F68">
        <w:rPr>
          <w:rStyle w:val="IntenseEmphasis"/>
          <w:rFonts w:cs="Arial"/>
          <w:bCs w:val="0"/>
        </w:rPr>
        <w:t xml:space="preserve">County </w:t>
      </w:r>
      <w:r w:rsidR="003927AC">
        <w:rPr>
          <w:rStyle w:val="IntenseEmphasis"/>
          <w:rFonts w:cs="Arial"/>
          <w:bCs w:val="0"/>
        </w:rPr>
        <w:t xml:space="preserve">Service </w:t>
      </w:r>
      <w:r>
        <w:rPr>
          <w:rStyle w:val="IntenseEmphasis"/>
          <w:rFonts w:cs="Arial"/>
          <w:bCs w:val="0"/>
        </w:rPr>
        <w:t>Enhancements</w:t>
      </w:r>
      <w:r w:rsidRPr="00654F68">
        <w:rPr>
          <w:rStyle w:val="IntenseEmphasis"/>
          <w:rFonts w:cs="Arial"/>
          <w:b w:val="0"/>
        </w:rPr>
        <w:t xml:space="preserve">. </w:t>
      </w:r>
    </w:p>
    <w:p w14:paraId="436AC14D" w14:textId="4339901E" w:rsidR="003C2644" w:rsidRDefault="003C2644" w:rsidP="003C2644">
      <w:pPr>
        <w:rPr>
          <w:rStyle w:val="IntenseEmphasis"/>
          <w:rFonts w:cs="Arial"/>
          <w:b w:val="0"/>
        </w:rPr>
      </w:pPr>
      <w:r w:rsidRPr="003C2644">
        <w:rPr>
          <w:rStyle w:val="IntenseEmphasis"/>
          <w:rFonts w:cs="Arial"/>
          <w:b w:val="0"/>
        </w:rPr>
        <w:t xml:space="preserve">Financial contributions by Bruce County and South Bruce Peninsula are reinforcing Grey County’s leadership in expanding GTR service. Bruce County contributions are enabling GTR to maintain Route 6 </w:t>
      </w:r>
      <w:r w:rsidR="00740114">
        <w:rPr>
          <w:rStyle w:val="IntenseEmphasis"/>
          <w:rFonts w:cs="Arial"/>
          <w:b w:val="0"/>
        </w:rPr>
        <w:t xml:space="preserve">(Grey Road 4) </w:t>
      </w:r>
      <w:r w:rsidRPr="003C2644">
        <w:rPr>
          <w:rStyle w:val="IntenseEmphasis"/>
          <w:rFonts w:cs="Arial"/>
          <w:b w:val="0"/>
        </w:rPr>
        <w:t>service to Walkerton and add an additional stop there. Route 6 ridership grew by 10% from May to June this year.</w:t>
      </w:r>
    </w:p>
    <w:p w14:paraId="4F564540" w14:textId="537B8053" w:rsidR="003C2644" w:rsidRDefault="003C2644" w:rsidP="003C2644">
      <w:pPr>
        <w:rPr>
          <w:rStyle w:val="IntenseEmphasis"/>
          <w:rFonts w:cs="Arial"/>
          <w:b w:val="0"/>
        </w:rPr>
      </w:pPr>
      <w:r w:rsidRPr="003C2644">
        <w:rPr>
          <w:rStyle w:val="IntenseEmphasis"/>
          <w:rFonts w:cs="Arial"/>
          <w:b w:val="0"/>
        </w:rPr>
        <w:t>Bruce County and South Bruce Peninsula’s financial support are enabling daily summer service on Route 5</w:t>
      </w:r>
      <w:r w:rsidR="00740114">
        <w:rPr>
          <w:rStyle w:val="IntenseEmphasis"/>
          <w:rFonts w:cs="Arial"/>
          <w:b w:val="0"/>
        </w:rPr>
        <w:t xml:space="preserve"> (Owen Sound to Wiarton)</w:t>
      </w:r>
      <w:r w:rsidRPr="003C2644">
        <w:rPr>
          <w:rStyle w:val="IntenseEmphasis"/>
          <w:rFonts w:cs="Arial"/>
          <w:b w:val="0"/>
        </w:rPr>
        <w:t xml:space="preserve"> to be restored to Sauble Beach and Wiarton through Labour Day. Route 5 monthly ridership more than tripled from May to June (71 to 241).</w:t>
      </w:r>
    </w:p>
    <w:p w14:paraId="651AF57B" w14:textId="115D12DF" w:rsidR="003C2644" w:rsidRPr="003C2644" w:rsidRDefault="0046153B" w:rsidP="005A7A65">
      <w:pPr>
        <w:rPr>
          <w:rStyle w:val="IntenseEmphasis"/>
          <w:rFonts w:cs="Arial"/>
          <w:b w:val="0"/>
          <w:bCs w:val="0"/>
        </w:rPr>
      </w:pPr>
      <w:r>
        <w:rPr>
          <w:rStyle w:val="IntenseEmphasis"/>
          <w:rFonts w:cs="Arial"/>
          <w:b w:val="0"/>
          <w:bCs w:val="0"/>
        </w:rPr>
        <w:t xml:space="preserve">Weekend Service in Shelburne is continuing into the second year as this is funded by the Town of Shelburne as an extension of Route 2 (Dundalk to Orangeville). Route 2 is funded by Southgate’s Transportation Grant and is administered by the County to enable the same level of service for all of the GTR. </w:t>
      </w:r>
    </w:p>
    <w:p w14:paraId="51714DCF" w14:textId="77777777" w:rsidR="0046153B" w:rsidRPr="005A7A65" w:rsidRDefault="0046153B" w:rsidP="0046153B">
      <w:pPr>
        <w:pStyle w:val="ListParagraph"/>
        <w:numPr>
          <w:ilvl w:val="0"/>
          <w:numId w:val="19"/>
        </w:numPr>
        <w:spacing w:after="120"/>
        <w:contextualSpacing w:val="0"/>
        <w:rPr>
          <w:rStyle w:val="IntenseEmphasis"/>
          <w:rFonts w:cs="Arial"/>
          <w:b w:val="0"/>
          <w:bCs w:val="0"/>
        </w:rPr>
      </w:pPr>
      <w:r w:rsidRPr="00654F68">
        <w:rPr>
          <w:rStyle w:val="IntenseEmphasis"/>
          <w:rFonts w:cs="Arial"/>
          <w:bCs w:val="0"/>
        </w:rPr>
        <w:t>C</w:t>
      </w:r>
      <w:r>
        <w:rPr>
          <w:rStyle w:val="IntenseEmphasis"/>
          <w:rFonts w:cs="Arial"/>
          <w:bCs w:val="0"/>
        </w:rPr>
        <w:t xml:space="preserve">ommunity </w:t>
      </w:r>
      <w:r w:rsidRPr="00654F68">
        <w:rPr>
          <w:rStyle w:val="IntenseEmphasis"/>
          <w:rFonts w:cs="Arial"/>
          <w:bCs w:val="0"/>
        </w:rPr>
        <w:t>T</w:t>
      </w:r>
      <w:r>
        <w:rPr>
          <w:rStyle w:val="IntenseEmphasis"/>
          <w:rFonts w:cs="Arial"/>
          <w:bCs w:val="0"/>
        </w:rPr>
        <w:t>ransportation Grant Program (CTGP)</w:t>
      </w:r>
      <w:r w:rsidRPr="00654F68">
        <w:rPr>
          <w:rStyle w:val="IntenseEmphasis"/>
          <w:rFonts w:cs="Arial"/>
          <w:bCs w:val="0"/>
        </w:rPr>
        <w:t xml:space="preserve"> Funding Extended</w:t>
      </w:r>
      <w:r w:rsidRPr="00654F68">
        <w:rPr>
          <w:rStyle w:val="IntenseEmphasis"/>
          <w:rFonts w:cs="Arial"/>
          <w:b w:val="0"/>
        </w:rPr>
        <w:t>.</w:t>
      </w:r>
    </w:p>
    <w:p w14:paraId="625BA618" w14:textId="0661C296" w:rsidR="0046153B" w:rsidRPr="0046153B" w:rsidRDefault="0046153B" w:rsidP="005A7A65">
      <w:pPr>
        <w:spacing w:after="120"/>
        <w:rPr>
          <w:rStyle w:val="IntenseEmphasis"/>
          <w:rFonts w:cs="Arial"/>
          <w:b w:val="0"/>
          <w:bCs w:val="0"/>
        </w:rPr>
      </w:pPr>
      <w:r>
        <w:rPr>
          <w:rStyle w:val="IntenseEmphasis"/>
          <w:rFonts w:cs="Arial"/>
          <w:b w:val="0"/>
        </w:rPr>
        <w:t>The</w:t>
      </w:r>
      <w:r w:rsidRPr="0046153B">
        <w:rPr>
          <w:rStyle w:val="IntenseEmphasis"/>
          <w:rFonts w:cs="Arial"/>
          <w:b w:val="0"/>
        </w:rPr>
        <w:t xml:space="preserve"> Provincial Government has extended GTR’s Community Transportation Grant funding timeline through March 2025.</w:t>
      </w:r>
    </w:p>
    <w:p w14:paraId="468FB414" w14:textId="30CAAF57" w:rsidR="00040423" w:rsidRPr="0046153B" w:rsidRDefault="009C1643" w:rsidP="005A7A65">
      <w:pPr>
        <w:spacing w:after="120"/>
        <w:rPr>
          <w:rStyle w:val="IntenseEmphasis"/>
          <w:rFonts w:cs="Arial"/>
          <w:b w:val="0"/>
          <w:bCs w:val="0"/>
        </w:rPr>
      </w:pPr>
      <w:r w:rsidRPr="0046153B">
        <w:rPr>
          <w:rStyle w:val="IntenseEmphasis"/>
          <w:rFonts w:cs="Arial"/>
          <w:b w:val="0"/>
        </w:rPr>
        <w:t xml:space="preserve">Unfortunately, the provincial funding does not include any inflation </w:t>
      </w:r>
      <w:r w:rsidR="0046153B">
        <w:rPr>
          <w:rStyle w:val="IntenseEmphasis"/>
          <w:rFonts w:cs="Arial"/>
          <w:b w:val="0"/>
        </w:rPr>
        <w:t xml:space="preserve">protection. Although staff have brought this point forward, there </w:t>
      </w:r>
      <w:r w:rsidR="003C60F5">
        <w:rPr>
          <w:rStyle w:val="IntenseEmphasis"/>
          <w:rFonts w:cs="Arial"/>
          <w:b w:val="0"/>
        </w:rPr>
        <w:t>have</w:t>
      </w:r>
      <w:r w:rsidR="0046153B">
        <w:rPr>
          <w:rStyle w:val="IntenseEmphasis"/>
          <w:rFonts w:cs="Arial"/>
          <w:b w:val="0"/>
        </w:rPr>
        <w:t xml:space="preserve"> been no announcements to date from the province that these grants will be increased to account for the rising costs of transportation.</w:t>
      </w:r>
    </w:p>
    <w:p w14:paraId="6482C797" w14:textId="77777777" w:rsidR="003F4724" w:rsidRPr="003F4724" w:rsidRDefault="00040423" w:rsidP="00040423">
      <w:pPr>
        <w:pStyle w:val="ListParagraph"/>
        <w:numPr>
          <w:ilvl w:val="0"/>
          <w:numId w:val="19"/>
        </w:numPr>
        <w:spacing w:after="120"/>
        <w:contextualSpacing w:val="0"/>
        <w:rPr>
          <w:rStyle w:val="IntenseEmphasis"/>
          <w:rFonts w:cs="Arial"/>
          <w:b w:val="0"/>
          <w:bCs w:val="0"/>
        </w:rPr>
      </w:pPr>
      <w:r w:rsidRPr="00654F68">
        <w:rPr>
          <w:rStyle w:val="IntenseEmphasis"/>
          <w:rFonts w:cs="Arial"/>
          <w:bCs w:val="0"/>
        </w:rPr>
        <w:t>GTR Service Agreement Extended.</w:t>
      </w:r>
      <w:r w:rsidRPr="00654F68">
        <w:rPr>
          <w:rStyle w:val="IntenseEmphasis"/>
          <w:rFonts w:cs="Arial"/>
          <w:b w:val="0"/>
        </w:rPr>
        <w:t xml:space="preserve"> </w:t>
      </w:r>
    </w:p>
    <w:p w14:paraId="495FC7E1" w14:textId="0226ACFD" w:rsidR="003F4724" w:rsidRPr="0046153B" w:rsidRDefault="00040423" w:rsidP="005A7A65">
      <w:pPr>
        <w:spacing w:after="120"/>
        <w:rPr>
          <w:rStyle w:val="IntenseEmphasis"/>
          <w:rFonts w:cs="Arial"/>
          <w:b w:val="0"/>
          <w:bCs w:val="0"/>
        </w:rPr>
      </w:pPr>
      <w:r w:rsidRPr="0046153B">
        <w:rPr>
          <w:rStyle w:val="IntenseEmphasis"/>
          <w:rFonts w:cs="Arial"/>
          <w:b w:val="0"/>
        </w:rPr>
        <w:t>An Amending Agreement with Driverseat Owen Sound will provide GTR service through March 31, 2025</w:t>
      </w:r>
      <w:r w:rsidR="00C85F3B">
        <w:rPr>
          <w:rStyle w:val="IntenseEmphasis"/>
          <w:rFonts w:cs="Arial"/>
          <w:b w:val="0"/>
        </w:rPr>
        <w:t>,</w:t>
      </w:r>
      <w:r w:rsidRPr="0046153B">
        <w:rPr>
          <w:rStyle w:val="IntenseEmphasis"/>
          <w:rFonts w:cs="Arial"/>
          <w:b w:val="0"/>
        </w:rPr>
        <w:t xml:space="preserve"> at a fixed price.</w:t>
      </w:r>
      <w:r w:rsidR="003F4724" w:rsidRPr="0046153B">
        <w:rPr>
          <w:rStyle w:val="IntenseEmphasis"/>
          <w:rFonts w:cs="Arial"/>
          <w:b w:val="0"/>
        </w:rPr>
        <w:t xml:space="preserve"> </w:t>
      </w:r>
    </w:p>
    <w:p w14:paraId="667EEDCB" w14:textId="5D14CDC6" w:rsidR="009C1643" w:rsidRPr="0046153B" w:rsidRDefault="003F4724" w:rsidP="005A7A65">
      <w:pPr>
        <w:spacing w:after="120"/>
        <w:rPr>
          <w:rStyle w:val="IntenseEmphasis"/>
          <w:rFonts w:cs="Arial"/>
          <w:b w:val="0"/>
          <w:bCs w:val="0"/>
        </w:rPr>
      </w:pPr>
      <w:r w:rsidRPr="0046153B">
        <w:rPr>
          <w:rStyle w:val="IntenseEmphasis"/>
          <w:rFonts w:cs="Arial"/>
          <w:b w:val="0"/>
        </w:rPr>
        <w:t xml:space="preserve">The agreement provides for two service scenarios for the period January 1, </w:t>
      </w:r>
      <w:r w:rsidR="0046153B" w:rsidRPr="0046153B">
        <w:rPr>
          <w:rStyle w:val="IntenseEmphasis"/>
          <w:rFonts w:cs="Arial"/>
          <w:b w:val="0"/>
        </w:rPr>
        <w:t>2023,</w:t>
      </w:r>
      <w:r w:rsidRPr="0046153B">
        <w:rPr>
          <w:rStyle w:val="IntenseEmphasis"/>
          <w:rFonts w:cs="Arial"/>
          <w:b w:val="0"/>
        </w:rPr>
        <w:t xml:space="preserve"> through March 31, 2025: maintaining the service enhancements implemented in April 2022 or reversion to the previous, </w:t>
      </w:r>
      <w:r w:rsidR="005B391D" w:rsidRPr="0046153B">
        <w:rPr>
          <w:rStyle w:val="IntenseEmphasis"/>
          <w:rFonts w:cs="Arial"/>
          <w:b w:val="0"/>
        </w:rPr>
        <w:t>lower level</w:t>
      </w:r>
      <w:r w:rsidRPr="0046153B">
        <w:rPr>
          <w:rStyle w:val="IntenseEmphasis"/>
          <w:rFonts w:cs="Arial"/>
          <w:b w:val="0"/>
        </w:rPr>
        <w:t xml:space="preserve"> of service. Council will decide which scenario will be implemented</w:t>
      </w:r>
      <w:r w:rsidR="0046153B">
        <w:rPr>
          <w:rStyle w:val="IntenseEmphasis"/>
          <w:rFonts w:cs="Arial"/>
          <w:b w:val="0"/>
        </w:rPr>
        <w:t xml:space="preserve"> and this will be included in the 2023 Budget for consideration.</w:t>
      </w:r>
    </w:p>
    <w:p w14:paraId="2A4884D2" w14:textId="77777777" w:rsidR="003F4724" w:rsidRDefault="00040423" w:rsidP="00040423">
      <w:pPr>
        <w:pStyle w:val="ListParagraph"/>
        <w:numPr>
          <w:ilvl w:val="0"/>
          <w:numId w:val="19"/>
        </w:numPr>
        <w:spacing w:after="120"/>
        <w:contextualSpacing w:val="0"/>
        <w:rPr>
          <w:rFonts w:cs="Arial"/>
        </w:rPr>
      </w:pPr>
      <w:r w:rsidRPr="00654F68">
        <w:rPr>
          <w:rStyle w:val="IntenseEmphasis"/>
          <w:rFonts w:cs="Arial"/>
          <w:bCs w:val="0"/>
        </w:rPr>
        <w:t>Wheelchair-Accessible Trips Agreement Expected in August</w:t>
      </w:r>
      <w:r w:rsidRPr="00654F68">
        <w:rPr>
          <w:rStyle w:val="IntenseEmphasis"/>
          <w:rFonts w:cs="Arial"/>
          <w:b w:val="0"/>
        </w:rPr>
        <w:t>.</w:t>
      </w:r>
      <w:r w:rsidRPr="00654F68">
        <w:rPr>
          <w:rFonts w:cs="Arial"/>
        </w:rPr>
        <w:t xml:space="preserve"> </w:t>
      </w:r>
    </w:p>
    <w:p w14:paraId="145C6B03" w14:textId="4A6B8DD0" w:rsidR="00040423" w:rsidRPr="005A7A65" w:rsidRDefault="00040423" w:rsidP="005A7A65">
      <w:pPr>
        <w:spacing w:after="120"/>
        <w:rPr>
          <w:rFonts w:cs="Arial"/>
        </w:rPr>
      </w:pPr>
      <w:r w:rsidRPr="005A7A65">
        <w:rPr>
          <w:rFonts w:cs="Arial"/>
        </w:rPr>
        <w:t xml:space="preserve">A well-established regional provider is expected to confirm an agreement in August to provide wheelchair-accessible trips to GTR </w:t>
      </w:r>
      <w:r w:rsidR="006425A4">
        <w:rPr>
          <w:rFonts w:cs="Arial"/>
        </w:rPr>
        <w:t>as</w:t>
      </w:r>
      <w:r w:rsidR="006425A4" w:rsidRPr="005A7A65">
        <w:rPr>
          <w:rFonts w:cs="Arial"/>
        </w:rPr>
        <w:t xml:space="preserve"> </w:t>
      </w:r>
      <w:r w:rsidRPr="005A7A65">
        <w:rPr>
          <w:rFonts w:cs="Arial"/>
        </w:rPr>
        <w:t xml:space="preserve">the previous provider had become </w:t>
      </w:r>
      <w:r w:rsidR="006425A4">
        <w:rPr>
          <w:rFonts w:cs="Arial"/>
        </w:rPr>
        <w:t>unavailable.</w:t>
      </w:r>
    </w:p>
    <w:p w14:paraId="44E6A6BE" w14:textId="40D34E03" w:rsidR="003F4724" w:rsidRPr="005A7A65" w:rsidRDefault="003F4724" w:rsidP="006B26A4">
      <w:pPr>
        <w:spacing w:after="240"/>
        <w:rPr>
          <w:rFonts w:cs="Arial"/>
        </w:rPr>
      </w:pPr>
      <w:r w:rsidRPr="005A7A65">
        <w:rPr>
          <w:rFonts w:cs="Arial"/>
        </w:rPr>
        <w:t xml:space="preserve">This is a solid achievement for GTR, as the provision of wheelchair trips is an important customer service and legal requirement, but given the vast extent of GTR’s service area, it has been challenging to place trips with accessible </w:t>
      </w:r>
      <w:r w:rsidR="005B391D" w:rsidRPr="005A7A65">
        <w:rPr>
          <w:rFonts w:cs="Arial"/>
        </w:rPr>
        <w:t>service</w:t>
      </w:r>
      <w:r w:rsidRPr="005A7A65">
        <w:rPr>
          <w:rFonts w:cs="Arial"/>
        </w:rPr>
        <w:t xml:space="preserve"> providers.</w:t>
      </w:r>
    </w:p>
    <w:p w14:paraId="2A824E44" w14:textId="77777777" w:rsidR="00D05007" w:rsidRDefault="00D05007" w:rsidP="00D05007">
      <w:pPr>
        <w:pStyle w:val="ListParagraph"/>
        <w:numPr>
          <w:ilvl w:val="0"/>
          <w:numId w:val="19"/>
        </w:numPr>
        <w:spacing w:after="120"/>
        <w:contextualSpacing w:val="0"/>
        <w:rPr>
          <w:rFonts w:cs="Arial"/>
        </w:rPr>
      </w:pPr>
      <w:r>
        <w:rPr>
          <w:rStyle w:val="IntenseEmphasis"/>
          <w:rFonts w:cs="Arial"/>
          <w:bCs w:val="0"/>
        </w:rPr>
        <w:lastRenderedPageBreak/>
        <w:t>GTR enrolled in Google Transit</w:t>
      </w:r>
      <w:r w:rsidRPr="005A1E0C">
        <w:t>.</w:t>
      </w:r>
      <w:r>
        <w:rPr>
          <w:rFonts w:cs="Arial"/>
        </w:rPr>
        <w:t xml:space="preserve"> </w:t>
      </w:r>
    </w:p>
    <w:p w14:paraId="2EA13798" w14:textId="0B48E842" w:rsidR="00D3338C" w:rsidRPr="005A7A65" w:rsidRDefault="00D3338C" w:rsidP="005A7A65">
      <w:pPr>
        <w:spacing w:after="120"/>
        <w:rPr>
          <w:rFonts w:cs="Arial"/>
        </w:rPr>
      </w:pPr>
      <w:r w:rsidRPr="005A7A65">
        <w:rPr>
          <w:rFonts w:cs="Arial"/>
        </w:rPr>
        <w:t xml:space="preserve">Google Transit is a free service offered by Google to qualifying transit services. </w:t>
      </w:r>
      <w:r w:rsidR="005D355F">
        <w:rPr>
          <w:rFonts w:cs="Arial"/>
        </w:rPr>
        <w:t>A</w:t>
      </w:r>
      <w:r w:rsidRPr="005A7A65">
        <w:rPr>
          <w:rFonts w:cs="Arial"/>
        </w:rPr>
        <w:t xml:space="preserve">lthough it is free of charge, it requires specialized knowledge, oversight, and frequent updating, which GTR receives from Grey County GIS Services. </w:t>
      </w:r>
    </w:p>
    <w:p w14:paraId="1F35BBF8" w14:textId="4157B703" w:rsidR="00D05007" w:rsidRPr="005A7A65" w:rsidRDefault="00D3338C" w:rsidP="005A7A65">
      <w:pPr>
        <w:spacing w:after="120"/>
        <w:rPr>
          <w:rFonts w:cs="Arial"/>
        </w:rPr>
      </w:pPr>
      <w:r w:rsidRPr="005A7A65">
        <w:rPr>
          <w:rFonts w:cs="Arial"/>
        </w:rPr>
        <w:t xml:space="preserve">Google Transit </w:t>
      </w:r>
      <w:r w:rsidR="00D05007" w:rsidRPr="005A7A65">
        <w:rPr>
          <w:rFonts w:cs="Arial"/>
        </w:rPr>
        <w:t>enables the public to see G</w:t>
      </w:r>
      <w:r w:rsidR="005D355F">
        <w:rPr>
          <w:rFonts w:cs="Arial"/>
        </w:rPr>
        <w:t>TR</w:t>
      </w:r>
      <w:r w:rsidR="00D05007" w:rsidRPr="005A7A65">
        <w:rPr>
          <w:rFonts w:cs="Arial"/>
        </w:rPr>
        <w:t xml:space="preserve"> routes and schedule</w:t>
      </w:r>
      <w:r w:rsidR="003C60F5">
        <w:rPr>
          <w:rFonts w:cs="Arial"/>
        </w:rPr>
        <w:t>s</w:t>
      </w:r>
      <w:r w:rsidR="00D05007" w:rsidRPr="005A7A65">
        <w:rPr>
          <w:rFonts w:cs="Arial"/>
        </w:rPr>
        <w:t xml:space="preserve"> when they </w:t>
      </w:r>
      <w:r w:rsidRPr="005A7A65">
        <w:rPr>
          <w:rFonts w:cs="Arial"/>
        </w:rPr>
        <w:t xml:space="preserve">search for directions </w:t>
      </w:r>
      <w:r w:rsidR="00D05007" w:rsidRPr="005A7A65">
        <w:rPr>
          <w:rFonts w:cs="Arial"/>
        </w:rPr>
        <w:t xml:space="preserve">within or connecting to our service area. </w:t>
      </w:r>
    </w:p>
    <w:p w14:paraId="37115EB8" w14:textId="140119CA" w:rsidR="00D05007" w:rsidRPr="005A7A65" w:rsidRDefault="005D355F" w:rsidP="005A7A65">
      <w:pPr>
        <w:spacing w:after="120"/>
        <w:rPr>
          <w:rFonts w:cs="Arial"/>
        </w:rPr>
      </w:pPr>
      <w:r w:rsidRPr="005A7A65">
        <w:rPr>
          <w:rFonts w:cs="Arial"/>
        </w:rPr>
        <w:t>GTR</w:t>
      </w:r>
      <w:r w:rsidR="00D05007" w:rsidRPr="005A7A65">
        <w:rPr>
          <w:rFonts w:cs="Arial"/>
        </w:rPr>
        <w:t xml:space="preserve">, with assistance from Grey County GIS Services, enrolled in Google Transit in </w:t>
      </w:r>
      <w:r w:rsidR="00CE0C80" w:rsidRPr="005A7A65">
        <w:rPr>
          <w:rFonts w:cs="Arial"/>
        </w:rPr>
        <w:t>October</w:t>
      </w:r>
      <w:r w:rsidR="00D05007" w:rsidRPr="005A7A65">
        <w:rPr>
          <w:rFonts w:cs="Arial"/>
        </w:rPr>
        <w:t xml:space="preserve"> of 2021. This is a valuable asset for promoting GTR and making it visible to a vast audience via the Internet. </w:t>
      </w:r>
    </w:p>
    <w:p w14:paraId="45C10473" w14:textId="77777777" w:rsidR="003F4724" w:rsidRPr="007C01F8" w:rsidRDefault="00040423" w:rsidP="003F4724">
      <w:pPr>
        <w:pStyle w:val="ListParagraph"/>
        <w:numPr>
          <w:ilvl w:val="0"/>
          <w:numId w:val="19"/>
        </w:numPr>
        <w:spacing w:after="120"/>
        <w:contextualSpacing w:val="0"/>
        <w:rPr>
          <w:rStyle w:val="IntenseEmphasis"/>
          <w:bCs w:val="0"/>
        </w:rPr>
      </w:pPr>
      <w:r w:rsidRPr="007C01F8">
        <w:rPr>
          <w:rStyle w:val="IntenseEmphasis"/>
          <w:bCs w:val="0"/>
        </w:rPr>
        <w:t xml:space="preserve">Fuel Cost Increases. </w:t>
      </w:r>
    </w:p>
    <w:p w14:paraId="264F899C" w14:textId="77777777" w:rsidR="003927AC" w:rsidRPr="00AA784E" w:rsidRDefault="00040423" w:rsidP="005A7A65">
      <w:pPr>
        <w:spacing w:after="120"/>
        <w:rPr>
          <w:b/>
          <w:bCs/>
        </w:rPr>
      </w:pPr>
      <w:r w:rsidRPr="005A7A65">
        <w:rPr>
          <w:rFonts w:cs="Arial"/>
        </w:rPr>
        <w:t xml:space="preserve">Events beyond </w:t>
      </w:r>
      <w:r w:rsidR="003F4724" w:rsidRPr="005A7A65">
        <w:rPr>
          <w:rFonts w:cs="Arial"/>
        </w:rPr>
        <w:t>GTR’s</w:t>
      </w:r>
      <w:r w:rsidRPr="005A7A65">
        <w:rPr>
          <w:rFonts w:cs="Arial"/>
        </w:rPr>
        <w:t xml:space="preserve"> control are continuing to bring challenges. Just as pandemic restrictions were easing, </w:t>
      </w:r>
      <w:r w:rsidR="007C01F8" w:rsidRPr="005A7A65">
        <w:rPr>
          <w:rFonts w:cs="Arial"/>
        </w:rPr>
        <w:t xml:space="preserve">in February 2022, </w:t>
      </w:r>
      <w:r w:rsidRPr="005A7A65">
        <w:rPr>
          <w:rFonts w:cs="Arial"/>
        </w:rPr>
        <w:t xml:space="preserve">the price of fuel quickly rose by 35%, to more than $2 per litre. </w:t>
      </w:r>
    </w:p>
    <w:p w14:paraId="7C60AD3F" w14:textId="763C7398" w:rsidR="00E97682" w:rsidRDefault="003927AC" w:rsidP="00AA784E">
      <w:pPr>
        <w:spacing w:after="120"/>
        <w:rPr>
          <w:rFonts w:cs="Arial"/>
        </w:rPr>
      </w:pPr>
      <w:r w:rsidRPr="005A7A65">
        <w:rPr>
          <w:rFonts w:cs="Arial"/>
        </w:rPr>
        <w:t xml:space="preserve">In order to protect service availability, GTR’s service contract enables a fuel surcharge to be billed when the pump price exceeds $1.30 per litre. </w:t>
      </w:r>
      <w:r w:rsidR="007C01F8" w:rsidRPr="005A7A65">
        <w:rPr>
          <w:rFonts w:cs="Arial"/>
        </w:rPr>
        <w:t xml:space="preserve">GTR service vehicles consumed nearly 10,000 litres of fuel in June, on which the surcharge was $7,000 plus HST. </w:t>
      </w:r>
      <w:r w:rsidRPr="005A7A65">
        <w:rPr>
          <w:rFonts w:cs="Arial"/>
        </w:rPr>
        <w:t xml:space="preserve">The surcharge for 2022 is expected to reach </w:t>
      </w:r>
      <w:r w:rsidR="00040423" w:rsidRPr="005A7A65">
        <w:rPr>
          <w:rFonts w:cs="Arial"/>
        </w:rPr>
        <w:t>$</w:t>
      </w:r>
      <w:r w:rsidR="00AA784E">
        <w:rPr>
          <w:rFonts w:cs="Arial"/>
        </w:rPr>
        <w:t>5</w:t>
      </w:r>
      <w:r w:rsidR="00040423" w:rsidRPr="005A7A65">
        <w:rPr>
          <w:rFonts w:cs="Arial"/>
        </w:rPr>
        <w:t>0,000 to $</w:t>
      </w:r>
      <w:r w:rsidR="00AA784E">
        <w:rPr>
          <w:rFonts w:cs="Arial"/>
        </w:rPr>
        <w:t>7</w:t>
      </w:r>
      <w:r w:rsidR="00040423" w:rsidRPr="005A7A65">
        <w:rPr>
          <w:rFonts w:cs="Arial"/>
        </w:rPr>
        <w:t>0,000</w:t>
      </w:r>
      <w:r w:rsidRPr="005A7A65">
        <w:rPr>
          <w:rFonts w:cs="Arial"/>
        </w:rPr>
        <w:t>. In 2023,</w:t>
      </w:r>
      <w:r w:rsidR="00AA784E">
        <w:rPr>
          <w:rFonts w:cs="Arial"/>
        </w:rPr>
        <w:t xml:space="preserve"> it is estimate</w:t>
      </w:r>
      <w:r w:rsidR="000A44D2">
        <w:rPr>
          <w:rFonts w:cs="Arial"/>
        </w:rPr>
        <w:t>d</w:t>
      </w:r>
      <w:r w:rsidR="00AA784E">
        <w:rPr>
          <w:rFonts w:cs="Arial"/>
        </w:rPr>
        <w:t xml:space="preserve"> that if fuel prices stay around $2.00 per </w:t>
      </w:r>
      <w:r w:rsidR="003E13BB">
        <w:rPr>
          <w:rFonts w:cs="Arial"/>
        </w:rPr>
        <w:t>litre</w:t>
      </w:r>
      <w:r w:rsidR="00AA784E">
        <w:rPr>
          <w:rFonts w:cs="Arial"/>
        </w:rPr>
        <w:t>, the County could incur an estimated $65,000 in fuel surcharges, or as high as $85,000 or more if fuel were to increase beyond 2022 levels.</w:t>
      </w:r>
    </w:p>
    <w:p w14:paraId="451F2355" w14:textId="44AA4171" w:rsidR="00040423" w:rsidRDefault="00E97682" w:rsidP="00AA784E">
      <w:pPr>
        <w:spacing w:after="120"/>
        <w:rPr>
          <w:rFonts w:cs="Arial"/>
        </w:rPr>
      </w:pPr>
      <w:r>
        <w:rPr>
          <w:rFonts w:cs="Arial"/>
        </w:rPr>
        <w:t>Some of this surcharge will be allocated to the Dundalk/Orangeville (Southgate) route, and some will be recovered from the Bruce and Dufferin County service enhancements</w:t>
      </w:r>
      <w:r w:rsidR="003C60F5">
        <w:rPr>
          <w:rFonts w:cs="Arial"/>
        </w:rPr>
        <w:t>,</w:t>
      </w:r>
      <w:r w:rsidR="00AB73F8">
        <w:rPr>
          <w:rFonts w:cs="Arial"/>
        </w:rPr>
        <w:t xml:space="preserve"> as noted in more detail on the following page.</w:t>
      </w:r>
    </w:p>
    <w:p w14:paraId="7129FF2B" w14:textId="4C85AD29" w:rsidR="00AA784E" w:rsidRDefault="00AA784E" w:rsidP="00AA784E">
      <w:pPr>
        <w:spacing w:after="120"/>
        <w:rPr>
          <w:rFonts w:cs="Arial"/>
        </w:rPr>
      </w:pPr>
      <w:r>
        <w:rPr>
          <w:rFonts w:cs="Arial"/>
        </w:rPr>
        <w:t xml:space="preserve">Although many of the Grey Transit Routes are funded at least in part by the </w:t>
      </w:r>
      <w:r w:rsidR="00294AE6">
        <w:rPr>
          <w:rFonts w:cs="Arial"/>
        </w:rPr>
        <w:t>p</w:t>
      </w:r>
      <w:r>
        <w:rPr>
          <w:rFonts w:cs="Arial"/>
        </w:rPr>
        <w:t xml:space="preserve">rovincial </w:t>
      </w:r>
      <w:r w:rsidR="00294AE6">
        <w:rPr>
          <w:rFonts w:cs="Arial"/>
        </w:rPr>
        <w:t>g</w:t>
      </w:r>
      <w:r>
        <w:rPr>
          <w:rFonts w:cs="Arial"/>
        </w:rPr>
        <w:t xml:space="preserve">rant, these grant dollars have already been allocated to the current </w:t>
      </w:r>
      <w:r w:rsidR="00294AE6">
        <w:rPr>
          <w:rFonts w:cs="Arial"/>
        </w:rPr>
        <w:t>t</w:t>
      </w:r>
      <w:r>
        <w:rPr>
          <w:rFonts w:cs="Arial"/>
        </w:rPr>
        <w:t xml:space="preserve">ransit service and is not able to absorb these additional fuel surcharges. </w:t>
      </w:r>
    </w:p>
    <w:p w14:paraId="1A921B72" w14:textId="77777777" w:rsidR="00AB73F8" w:rsidRDefault="009D0DEC" w:rsidP="00AB73F8">
      <w:pPr>
        <w:rPr>
          <w:rFonts w:cs="Arial"/>
        </w:rPr>
      </w:pPr>
      <w:r>
        <w:rPr>
          <w:rFonts w:cs="Arial"/>
        </w:rPr>
        <w:t xml:space="preserve">It should be noted that fuel surcharges are present in both options presented to Council for consideration (staying at the enhanced level of service or reverting back to the previous level of service). </w:t>
      </w:r>
    </w:p>
    <w:p w14:paraId="224F8AF4" w14:textId="77777777" w:rsidR="008E0178" w:rsidRDefault="00040423" w:rsidP="008E0178">
      <w:pPr>
        <w:rPr>
          <w:rFonts w:cs="Arial"/>
        </w:rPr>
      </w:pPr>
      <w:r w:rsidRPr="005A7A65">
        <w:rPr>
          <w:rFonts w:cs="Arial"/>
        </w:rPr>
        <w:t xml:space="preserve">The County is </w:t>
      </w:r>
      <w:r w:rsidR="006007FE">
        <w:rPr>
          <w:rFonts w:cs="Arial"/>
        </w:rPr>
        <w:t>collaborating with</w:t>
      </w:r>
      <w:r w:rsidRPr="005A7A65">
        <w:rPr>
          <w:rFonts w:cs="Arial"/>
        </w:rPr>
        <w:t xml:space="preserve"> the Southwest Community Transit Association, the Ontario Public Transit </w:t>
      </w:r>
      <w:r w:rsidR="005B391D" w:rsidRPr="005A7A65">
        <w:rPr>
          <w:rFonts w:cs="Arial"/>
        </w:rPr>
        <w:t>Association, as</w:t>
      </w:r>
      <w:r w:rsidRPr="005A7A65">
        <w:rPr>
          <w:rFonts w:cs="Arial"/>
        </w:rPr>
        <w:t xml:space="preserve"> well as AMO and ROMA, to </w:t>
      </w:r>
      <w:r w:rsidR="003927AC" w:rsidRPr="005A7A65">
        <w:rPr>
          <w:rFonts w:cs="Arial"/>
        </w:rPr>
        <w:t>ask</w:t>
      </w:r>
      <w:r w:rsidRPr="005A7A65">
        <w:rPr>
          <w:rFonts w:cs="Arial"/>
        </w:rPr>
        <w:t xml:space="preserve"> the Ministry of Transportation for relief from these </w:t>
      </w:r>
      <w:r w:rsidR="003927AC" w:rsidRPr="005A7A65">
        <w:rPr>
          <w:rFonts w:cs="Arial"/>
        </w:rPr>
        <w:t>unforeseeable additional</w:t>
      </w:r>
      <w:r w:rsidRPr="005A7A65">
        <w:rPr>
          <w:rFonts w:cs="Arial"/>
        </w:rPr>
        <w:t xml:space="preserve"> costs.</w:t>
      </w:r>
    </w:p>
    <w:p w14:paraId="75253810" w14:textId="3C18E680" w:rsidR="00040423" w:rsidRDefault="00BA457C" w:rsidP="00ED30CC">
      <w:pPr>
        <w:keepNext/>
        <w:rPr>
          <w:rFonts w:cs="Arial"/>
          <w:b/>
          <w:bCs/>
        </w:rPr>
      </w:pPr>
      <w:r w:rsidRPr="00BA457C">
        <w:rPr>
          <w:rFonts w:cs="Arial"/>
          <w:b/>
          <w:bCs/>
        </w:rPr>
        <w:lastRenderedPageBreak/>
        <w:t xml:space="preserve">Summary of Fuel Surcharges </w:t>
      </w:r>
    </w:p>
    <w:p w14:paraId="1CA94843" w14:textId="46299721" w:rsidR="00BA457C" w:rsidRDefault="00BA457C" w:rsidP="00ED30CC">
      <w:pPr>
        <w:keepNext/>
        <w:spacing w:after="240"/>
        <w:rPr>
          <w:rStyle w:val="IntenseEmphasis"/>
          <w:rFonts w:cs="Arial"/>
          <w:b w:val="0"/>
          <w:bCs w:val="0"/>
        </w:rPr>
      </w:pPr>
      <w:r w:rsidRPr="00BA457C">
        <w:rPr>
          <w:rFonts w:cs="Arial"/>
        </w:rPr>
        <w:t xml:space="preserve">The following charts summarize the estimated fuel surcharges </w:t>
      </w:r>
      <w:r>
        <w:rPr>
          <w:rFonts w:cs="Arial"/>
        </w:rPr>
        <w:t>that staff are estimating for 2023. These surcharges assume</w:t>
      </w:r>
      <w:r w:rsidRPr="00FC1BAD">
        <w:rPr>
          <w:rStyle w:val="IntenseEmphasis"/>
          <w:rFonts w:cs="Arial"/>
          <w:b w:val="0"/>
          <w:bCs w:val="0"/>
        </w:rPr>
        <w:t xml:space="preserve"> that fuel prices will average $2.00 per </w:t>
      </w:r>
      <w:r w:rsidR="00ED30CC">
        <w:rPr>
          <w:rStyle w:val="IntenseEmphasis"/>
          <w:rFonts w:cs="Arial"/>
          <w:b w:val="0"/>
          <w:bCs w:val="0"/>
        </w:rPr>
        <w:t>l</w:t>
      </w:r>
      <w:r w:rsidRPr="00FC1BAD">
        <w:rPr>
          <w:rStyle w:val="IntenseEmphasis"/>
          <w:rFonts w:cs="Arial"/>
          <w:b w:val="0"/>
          <w:bCs w:val="0"/>
        </w:rPr>
        <w:t>itre throughout 2023.</w:t>
      </w:r>
    </w:p>
    <w:p w14:paraId="083FCBC4" w14:textId="61B1B942" w:rsidR="00E97682" w:rsidRDefault="00E97682" w:rsidP="00A85CC1">
      <w:pPr>
        <w:spacing w:after="240"/>
        <w:rPr>
          <w:rFonts w:cs="Arial"/>
        </w:rPr>
      </w:pPr>
      <w:r>
        <w:rPr>
          <w:rFonts w:cs="Arial"/>
        </w:rPr>
        <w:t xml:space="preserve">Some of this fuel surcharge is part of the routes that are funded by Southgate’s provincial grant, and some of this will be passed on for reimbursement for the Bruce and </w:t>
      </w:r>
      <w:r w:rsidR="009A3BD9">
        <w:rPr>
          <w:rFonts w:cs="Arial"/>
        </w:rPr>
        <w:t>Dufferin</w:t>
      </w:r>
      <w:r>
        <w:rPr>
          <w:rFonts w:cs="Arial"/>
        </w:rPr>
        <w:t xml:space="preserve"> County Service enhancements. As a result of the $65,000 in estimated fuel </w:t>
      </w:r>
      <w:r w:rsidR="009A3BD9">
        <w:rPr>
          <w:rFonts w:cs="Arial"/>
        </w:rPr>
        <w:t>surcharges</w:t>
      </w:r>
      <w:r>
        <w:rPr>
          <w:rFonts w:cs="Arial"/>
        </w:rPr>
        <w:t xml:space="preserve"> in 2023, about </w:t>
      </w:r>
      <w:r w:rsidR="009A3BD9">
        <w:rPr>
          <w:rFonts w:cs="Arial"/>
        </w:rPr>
        <w:t>$22,500 will be either allocated to the route that is covered by the Southgate provincial grant, or recovered from Bruce County, The Town of Shelburne, or the Town of South Bruce Peninsula</w:t>
      </w:r>
      <w:r w:rsidR="00A628C9">
        <w:rPr>
          <w:rFonts w:cs="Arial"/>
        </w:rPr>
        <w:t>.</w:t>
      </w:r>
      <w:r w:rsidR="00B704BC">
        <w:rPr>
          <w:rFonts w:cs="Arial"/>
        </w:rPr>
        <w:t xml:space="preserve"> This is shown in the “Cost Recoveries – Fuel Surcharge” lines. </w:t>
      </w:r>
      <w:r w:rsidR="00A628C9">
        <w:rPr>
          <w:rFonts w:cs="Arial"/>
        </w:rPr>
        <w:t xml:space="preserve">An </w:t>
      </w:r>
      <w:r w:rsidR="009A3BD9">
        <w:rPr>
          <w:rFonts w:cs="Arial"/>
        </w:rPr>
        <w:t xml:space="preserve">estimated $42,200 would be </w:t>
      </w:r>
      <w:r w:rsidR="00A85CC1">
        <w:rPr>
          <w:rFonts w:cs="Arial"/>
        </w:rPr>
        <w:t>required from the County</w:t>
      </w:r>
      <w:r w:rsidR="00B873B0">
        <w:rPr>
          <w:rFonts w:cs="Arial"/>
        </w:rPr>
        <w:t xml:space="preserve"> to continue at the current level of service.</w:t>
      </w:r>
    </w:p>
    <w:p w14:paraId="342DA3C8" w14:textId="10867ACA" w:rsidR="00BA457C" w:rsidRPr="00BA457C" w:rsidRDefault="00BA457C" w:rsidP="00AF5F76">
      <w:pPr>
        <w:spacing w:after="240"/>
        <w:rPr>
          <w:rStyle w:val="IntenseEmphasis"/>
          <w:rFonts w:cs="Arial"/>
        </w:rPr>
      </w:pPr>
      <w:r w:rsidRPr="00BA457C">
        <w:rPr>
          <w:rStyle w:val="IntenseEmphasis"/>
          <w:rFonts w:cs="Arial"/>
        </w:rPr>
        <w:t>2023 Estimated Fuel Surcharges at Current Enhanced Level of Service</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Chart Summarizing the 2023 Estimated Fuel Surcharges at Current Enhanced Level of Service"/>
      </w:tblPr>
      <w:tblGrid>
        <w:gridCol w:w="1794"/>
        <w:gridCol w:w="1047"/>
        <w:gridCol w:w="1357"/>
        <w:gridCol w:w="1085"/>
        <w:gridCol w:w="1085"/>
        <w:gridCol w:w="1038"/>
        <w:gridCol w:w="908"/>
        <w:gridCol w:w="1036"/>
      </w:tblGrid>
      <w:tr w:rsidR="006F1D7D" w:rsidRPr="00DB765F" w14:paraId="1247EF40" w14:textId="77777777" w:rsidTr="00032E17">
        <w:trPr>
          <w:tblHeader/>
        </w:trPr>
        <w:tc>
          <w:tcPr>
            <w:tcW w:w="1386" w:type="pct"/>
            <w:shd w:val="clear" w:color="000000" w:fill="BFBFBF"/>
            <w:vAlign w:val="center"/>
          </w:tcPr>
          <w:p w14:paraId="0AE17793" w14:textId="77777777" w:rsidR="006F1D7D" w:rsidRPr="00DB765F" w:rsidRDefault="006F1D7D" w:rsidP="006F1D7D">
            <w:pPr>
              <w:ind w:right="-100"/>
              <w:rPr>
                <w:rStyle w:val="IntenseEmphasis"/>
                <w:rFonts w:asciiTheme="minorHAnsi" w:hAnsiTheme="minorHAnsi" w:cstheme="minorHAnsi"/>
                <w:b w:val="0"/>
                <w:bCs w:val="0"/>
              </w:rPr>
            </w:pPr>
            <w:bookmarkStart w:id="3" w:name="_Hlk109200081"/>
            <w:r w:rsidRPr="00DB765F">
              <w:rPr>
                <w:rFonts w:asciiTheme="minorHAnsi" w:hAnsiTheme="minorHAnsi" w:cstheme="minorHAnsi"/>
                <w:b/>
                <w:bCs/>
                <w:color w:val="000000"/>
              </w:rPr>
              <w:t>Description</w:t>
            </w:r>
          </w:p>
        </w:tc>
        <w:tc>
          <w:tcPr>
            <w:tcW w:w="550" w:type="pct"/>
            <w:shd w:val="clear" w:color="000000" w:fill="BFBFBF"/>
            <w:vAlign w:val="center"/>
          </w:tcPr>
          <w:p w14:paraId="06B4EEB0" w14:textId="3D7A8769" w:rsidR="006F1D7D" w:rsidRPr="00740702" w:rsidRDefault="006F1D7D" w:rsidP="006F1D7D">
            <w:pPr>
              <w:jc w:val="center"/>
              <w:rPr>
                <w:rStyle w:val="IntenseEmphasis"/>
                <w:rFonts w:asciiTheme="minorHAnsi" w:hAnsiTheme="minorHAnsi" w:cstheme="minorHAnsi"/>
              </w:rPr>
            </w:pPr>
            <w:r w:rsidRPr="00A628C9">
              <w:rPr>
                <w:rStyle w:val="IntenseEmphasis"/>
                <w:rFonts w:asciiTheme="minorHAnsi" w:hAnsiTheme="minorHAnsi" w:cstheme="minorHAnsi"/>
              </w:rPr>
              <w:t>OS</w:t>
            </w:r>
            <w:r>
              <w:rPr>
                <w:rStyle w:val="IntenseEmphasis"/>
                <w:rFonts w:asciiTheme="minorHAnsi" w:hAnsiTheme="minorHAnsi" w:cstheme="minorHAnsi"/>
              </w:rPr>
              <w:t xml:space="preserve"> to </w:t>
            </w:r>
            <w:r w:rsidRPr="00A628C9">
              <w:rPr>
                <w:rStyle w:val="IntenseEmphasis"/>
                <w:rFonts w:asciiTheme="minorHAnsi" w:hAnsiTheme="minorHAnsi" w:cstheme="minorHAnsi"/>
              </w:rPr>
              <w:t>Dundalk</w:t>
            </w:r>
          </w:p>
        </w:tc>
        <w:tc>
          <w:tcPr>
            <w:tcW w:w="524" w:type="pct"/>
            <w:shd w:val="clear" w:color="000000" w:fill="BFBFBF"/>
            <w:vAlign w:val="center"/>
          </w:tcPr>
          <w:p w14:paraId="663596D3" w14:textId="26B15F43" w:rsidR="006F1D7D" w:rsidRPr="00740702" w:rsidRDefault="006F1D7D" w:rsidP="006F1D7D">
            <w:pPr>
              <w:jc w:val="center"/>
              <w:rPr>
                <w:rStyle w:val="IntenseEmphasis"/>
                <w:rFonts w:asciiTheme="minorHAnsi" w:hAnsiTheme="minorHAnsi" w:cstheme="minorHAnsi"/>
              </w:rPr>
            </w:pPr>
            <w:r w:rsidRPr="00A628C9">
              <w:rPr>
                <w:rStyle w:val="IntenseEmphasis"/>
                <w:rFonts w:asciiTheme="minorHAnsi" w:hAnsiTheme="minorHAnsi" w:cstheme="minorHAnsi"/>
              </w:rPr>
              <w:t xml:space="preserve">Dundalk </w:t>
            </w:r>
            <w:r>
              <w:rPr>
                <w:rStyle w:val="IntenseEmphasis"/>
                <w:rFonts w:asciiTheme="minorHAnsi" w:hAnsiTheme="minorHAnsi" w:cstheme="minorHAnsi"/>
              </w:rPr>
              <w:t>to</w:t>
            </w:r>
            <w:r w:rsidRPr="00A628C9">
              <w:rPr>
                <w:rStyle w:val="IntenseEmphasis"/>
                <w:rFonts w:asciiTheme="minorHAnsi" w:hAnsiTheme="minorHAnsi" w:cstheme="minorHAnsi"/>
              </w:rPr>
              <w:t xml:space="preserve"> Orangeville</w:t>
            </w:r>
          </w:p>
        </w:tc>
        <w:tc>
          <w:tcPr>
            <w:tcW w:w="499" w:type="pct"/>
            <w:shd w:val="clear" w:color="000000" w:fill="BFBFBF"/>
            <w:vAlign w:val="center"/>
          </w:tcPr>
          <w:p w14:paraId="30E80208" w14:textId="0B52FC07" w:rsidR="006F1D7D" w:rsidRPr="00740702" w:rsidRDefault="006F1D7D" w:rsidP="006F1D7D">
            <w:pPr>
              <w:jc w:val="center"/>
              <w:rPr>
                <w:rStyle w:val="IntenseEmphasis"/>
                <w:rFonts w:asciiTheme="minorHAnsi" w:hAnsiTheme="minorHAnsi" w:cstheme="minorHAnsi"/>
              </w:rPr>
            </w:pPr>
            <w:r w:rsidRPr="00A628C9">
              <w:rPr>
                <w:rStyle w:val="IntenseEmphasis"/>
                <w:rFonts w:asciiTheme="minorHAnsi" w:hAnsiTheme="minorHAnsi" w:cstheme="minorHAnsi"/>
              </w:rPr>
              <w:t>OS</w:t>
            </w:r>
            <w:r>
              <w:rPr>
                <w:rStyle w:val="IntenseEmphasis"/>
                <w:rFonts w:asciiTheme="minorHAnsi" w:hAnsiTheme="minorHAnsi" w:cstheme="minorHAnsi"/>
              </w:rPr>
              <w:t xml:space="preserve"> to </w:t>
            </w:r>
            <w:r w:rsidRPr="00A628C9">
              <w:rPr>
                <w:rStyle w:val="IntenseEmphasis"/>
                <w:rFonts w:asciiTheme="minorHAnsi" w:hAnsiTheme="minorHAnsi" w:cstheme="minorHAnsi"/>
              </w:rPr>
              <w:t>Meaford</w:t>
            </w:r>
          </w:p>
        </w:tc>
        <w:tc>
          <w:tcPr>
            <w:tcW w:w="502" w:type="pct"/>
            <w:shd w:val="clear" w:color="000000" w:fill="BFBFBF"/>
            <w:vAlign w:val="center"/>
          </w:tcPr>
          <w:p w14:paraId="4FA2BD87" w14:textId="266CA5BB" w:rsidR="006F1D7D" w:rsidRPr="00740702" w:rsidRDefault="006F1D7D" w:rsidP="006F1D7D">
            <w:pPr>
              <w:jc w:val="center"/>
              <w:rPr>
                <w:rStyle w:val="IntenseEmphasis"/>
                <w:rFonts w:asciiTheme="minorHAnsi" w:hAnsiTheme="minorHAnsi" w:cstheme="minorHAnsi"/>
              </w:rPr>
            </w:pPr>
            <w:r w:rsidRPr="00A628C9">
              <w:rPr>
                <w:rStyle w:val="IntenseEmphasis"/>
                <w:rFonts w:asciiTheme="minorHAnsi" w:hAnsiTheme="minorHAnsi" w:cstheme="minorHAnsi"/>
              </w:rPr>
              <w:t>Meaford</w:t>
            </w:r>
            <w:r>
              <w:rPr>
                <w:rStyle w:val="IntenseEmphasis"/>
                <w:rFonts w:asciiTheme="minorHAnsi" w:hAnsiTheme="minorHAnsi" w:cstheme="minorHAnsi"/>
              </w:rPr>
              <w:t xml:space="preserve"> to </w:t>
            </w:r>
            <w:r w:rsidRPr="00A628C9">
              <w:rPr>
                <w:rStyle w:val="IntenseEmphasis"/>
                <w:rFonts w:asciiTheme="minorHAnsi" w:hAnsiTheme="minorHAnsi" w:cstheme="minorHAnsi"/>
              </w:rPr>
              <w:t>BMR</w:t>
            </w:r>
          </w:p>
        </w:tc>
        <w:tc>
          <w:tcPr>
            <w:tcW w:w="547" w:type="pct"/>
            <w:shd w:val="clear" w:color="000000" w:fill="BFBFBF"/>
            <w:vAlign w:val="center"/>
          </w:tcPr>
          <w:p w14:paraId="314DCEF8" w14:textId="039B6BDE" w:rsidR="006F1D7D" w:rsidRPr="00740702" w:rsidRDefault="006F1D7D" w:rsidP="006F1D7D">
            <w:pPr>
              <w:jc w:val="center"/>
              <w:rPr>
                <w:rStyle w:val="IntenseEmphasis"/>
                <w:rFonts w:asciiTheme="minorHAnsi" w:hAnsiTheme="minorHAnsi" w:cstheme="minorHAnsi"/>
              </w:rPr>
            </w:pPr>
            <w:r w:rsidRPr="00A628C9">
              <w:rPr>
                <w:rStyle w:val="IntenseEmphasis"/>
                <w:rFonts w:asciiTheme="minorHAnsi" w:hAnsiTheme="minorHAnsi" w:cstheme="minorHAnsi"/>
              </w:rPr>
              <w:t xml:space="preserve">OS </w:t>
            </w:r>
            <w:r>
              <w:rPr>
                <w:rStyle w:val="IntenseEmphasis"/>
                <w:rFonts w:asciiTheme="minorHAnsi" w:hAnsiTheme="minorHAnsi" w:cstheme="minorHAnsi"/>
              </w:rPr>
              <w:t>to</w:t>
            </w:r>
            <w:r w:rsidRPr="00A628C9">
              <w:rPr>
                <w:rStyle w:val="IntenseEmphasis"/>
                <w:rFonts w:asciiTheme="minorHAnsi" w:hAnsiTheme="minorHAnsi" w:cstheme="minorHAnsi"/>
              </w:rPr>
              <w:t xml:space="preserve"> Wiarton</w:t>
            </w:r>
          </w:p>
        </w:tc>
        <w:tc>
          <w:tcPr>
            <w:tcW w:w="496" w:type="pct"/>
            <w:shd w:val="clear" w:color="000000" w:fill="BFBFBF"/>
            <w:vAlign w:val="center"/>
          </w:tcPr>
          <w:p w14:paraId="1109BB4A" w14:textId="77777777" w:rsidR="006F1D7D" w:rsidRPr="00740702" w:rsidRDefault="006F1D7D" w:rsidP="006F1D7D">
            <w:pPr>
              <w:jc w:val="center"/>
              <w:rPr>
                <w:rStyle w:val="IntenseEmphasis"/>
                <w:rFonts w:asciiTheme="minorHAnsi" w:hAnsiTheme="minorHAnsi" w:cstheme="minorHAnsi"/>
              </w:rPr>
            </w:pPr>
            <w:r w:rsidRPr="00740702">
              <w:rPr>
                <w:rStyle w:val="IntenseEmphasis"/>
                <w:rFonts w:asciiTheme="minorHAnsi" w:hAnsiTheme="minorHAnsi" w:cstheme="minorHAnsi"/>
              </w:rPr>
              <w:t>GR4</w:t>
            </w:r>
          </w:p>
        </w:tc>
        <w:tc>
          <w:tcPr>
            <w:tcW w:w="496" w:type="pct"/>
            <w:shd w:val="clear" w:color="000000" w:fill="BFBFBF"/>
            <w:vAlign w:val="center"/>
          </w:tcPr>
          <w:p w14:paraId="3D62CC64" w14:textId="77777777" w:rsidR="006F1D7D" w:rsidRPr="00DB765F" w:rsidRDefault="006F1D7D" w:rsidP="006F1D7D">
            <w:pPr>
              <w:jc w:val="center"/>
              <w:rPr>
                <w:rStyle w:val="IntenseEmphasis"/>
                <w:rFonts w:asciiTheme="minorHAnsi" w:hAnsiTheme="minorHAnsi" w:cstheme="minorHAnsi"/>
                <w:b w:val="0"/>
                <w:bCs w:val="0"/>
              </w:rPr>
            </w:pPr>
            <w:r w:rsidRPr="00DB765F">
              <w:rPr>
                <w:rFonts w:asciiTheme="minorHAnsi" w:hAnsiTheme="minorHAnsi" w:cstheme="minorHAnsi"/>
                <w:b/>
                <w:bCs/>
                <w:color w:val="000000"/>
              </w:rPr>
              <w:t>Total</w:t>
            </w:r>
          </w:p>
        </w:tc>
      </w:tr>
      <w:tr w:rsidR="00BA457C" w:rsidRPr="00DB765F" w14:paraId="0EBD357A" w14:textId="77777777" w:rsidTr="00032E17">
        <w:tc>
          <w:tcPr>
            <w:tcW w:w="1386" w:type="pct"/>
            <w:shd w:val="clear" w:color="auto" w:fill="auto"/>
            <w:vAlign w:val="center"/>
          </w:tcPr>
          <w:p w14:paraId="4AD93A14" w14:textId="78C3C418" w:rsidR="00BA457C" w:rsidRPr="00DB765F" w:rsidRDefault="00BA457C" w:rsidP="00BA457C">
            <w:pPr>
              <w:ind w:right="-100"/>
              <w:rPr>
                <w:rStyle w:val="IntenseEmphasis"/>
                <w:rFonts w:asciiTheme="minorHAnsi" w:hAnsiTheme="minorHAnsi" w:cstheme="minorHAnsi"/>
                <w:b w:val="0"/>
                <w:bCs w:val="0"/>
              </w:rPr>
            </w:pPr>
            <w:r w:rsidRPr="00DB765F">
              <w:rPr>
                <w:rFonts w:asciiTheme="minorHAnsi" w:hAnsiTheme="minorHAnsi" w:cstheme="minorHAnsi"/>
                <w:color w:val="000000"/>
              </w:rPr>
              <w:t>Fuel Surcharge</w:t>
            </w:r>
          </w:p>
        </w:tc>
        <w:tc>
          <w:tcPr>
            <w:tcW w:w="550" w:type="pct"/>
            <w:shd w:val="clear" w:color="auto" w:fill="auto"/>
          </w:tcPr>
          <w:p w14:paraId="0A95FCCB" w14:textId="645C57DD" w:rsidR="00BA457C" w:rsidRPr="00BA457C" w:rsidRDefault="00BA457C" w:rsidP="00BA457C">
            <w:pPr>
              <w:jc w:val="right"/>
              <w:rPr>
                <w:rStyle w:val="IntenseEmphasis"/>
                <w:rFonts w:ascii="Calibri" w:hAnsi="Calibri" w:cs="Calibri"/>
                <w:b w:val="0"/>
                <w:bCs w:val="0"/>
              </w:rPr>
            </w:pPr>
            <w:r w:rsidRPr="00BA457C">
              <w:rPr>
                <w:rFonts w:ascii="Calibri" w:hAnsi="Calibri" w:cs="Calibri"/>
              </w:rPr>
              <w:t>12,500</w:t>
            </w:r>
          </w:p>
        </w:tc>
        <w:tc>
          <w:tcPr>
            <w:tcW w:w="524" w:type="pct"/>
            <w:shd w:val="clear" w:color="auto" w:fill="auto"/>
          </w:tcPr>
          <w:p w14:paraId="370F9DF6" w14:textId="2F9AC0F0" w:rsidR="00BA457C" w:rsidRPr="00BA457C" w:rsidRDefault="00BA457C" w:rsidP="00BA457C">
            <w:pPr>
              <w:jc w:val="right"/>
              <w:rPr>
                <w:rStyle w:val="IntenseEmphasis"/>
                <w:rFonts w:ascii="Calibri" w:hAnsi="Calibri" w:cs="Calibri"/>
                <w:b w:val="0"/>
                <w:bCs w:val="0"/>
                <w:highlight w:val="yellow"/>
              </w:rPr>
            </w:pPr>
            <w:r w:rsidRPr="00BA457C">
              <w:rPr>
                <w:rFonts w:ascii="Calibri" w:hAnsi="Calibri" w:cs="Calibri"/>
              </w:rPr>
              <w:t>11,200</w:t>
            </w:r>
          </w:p>
        </w:tc>
        <w:tc>
          <w:tcPr>
            <w:tcW w:w="499" w:type="pct"/>
            <w:shd w:val="clear" w:color="auto" w:fill="auto"/>
          </w:tcPr>
          <w:p w14:paraId="6D2BB244" w14:textId="16704080" w:rsidR="00BA457C" w:rsidRPr="00BA457C" w:rsidRDefault="00BA457C" w:rsidP="00BA457C">
            <w:pPr>
              <w:jc w:val="right"/>
              <w:rPr>
                <w:rStyle w:val="IntenseEmphasis"/>
                <w:rFonts w:ascii="Calibri" w:hAnsi="Calibri" w:cs="Calibri"/>
                <w:b w:val="0"/>
                <w:bCs w:val="0"/>
              </w:rPr>
            </w:pPr>
            <w:r w:rsidRPr="00BA457C">
              <w:rPr>
                <w:rFonts w:ascii="Calibri" w:hAnsi="Calibri" w:cs="Calibri"/>
              </w:rPr>
              <w:t>11,200</w:t>
            </w:r>
          </w:p>
        </w:tc>
        <w:tc>
          <w:tcPr>
            <w:tcW w:w="502" w:type="pct"/>
            <w:shd w:val="clear" w:color="auto" w:fill="auto"/>
          </w:tcPr>
          <w:p w14:paraId="4062DAFB" w14:textId="6FF97532" w:rsidR="00BA457C" w:rsidRPr="00BA457C" w:rsidRDefault="00BA457C" w:rsidP="00BA457C">
            <w:pPr>
              <w:jc w:val="right"/>
              <w:rPr>
                <w:rStyle w:val="IntenseEmphasis"/>
                <w:rFonts w:ascii="Calibri" w:hAnsi="Calibri" w:cs="Calibri"/>
                <w:b w:val="0"/>
                <w:bCs w:val="0"/>
              </w:rPr>
            </w:pPr>
            <w:r w:rsidRPr="00BA457C">
              <w:rPr>
                <w:rFonts w:ascii="Calibri" w:hAnsi="Calibri" w:cs="Calibri"/>
              </w:rPr>
              <w:t>6,700</w:t>
            </w:r>
          </w:p>
        </w:tc>
        <w:tc>
          <w:tcPr>
            <w:tcW w:w="547" w:type="pct"/>
            <w:shd w:val="clear" w:color="auto" w:fill="auto"/>
          </w:tcPr>
          <w:p w14:paraId="2B77A7D3" w14:textId="5A59AF1B" w:rsidR="00BA457C" w:rsidRPr="00BA457C" w:rsidRDefault="00BA457C" w:rsidP="00BA457C">
            <w:pPr>
              <w:jc w:val="right"/>
              <w:rPr>
                <w:rStyle w:val="IntenseEmphasis"/>
                <w:rFonts w:ascii="Calibri" w:hAnsi="Calibri" w:cs="Calibri"/>
                <w:b w:val="0"/>
                <w:bCs w:val="0"/>
              </w:rPr>
            </w:pPr>
            <w:r w:rsidRPr="00BA457C">
              <w:rPr>
                <w:rFonts w:ascii="Calibri" w:hAnsi="Calibri" w:cs="Calibri"/>
              </w:rPr>
              <w:t>13,700</w:t>
            </w:r>
          </w:p>
        </w:tc>
        <w:tc>
          <w:tcPr>
            <w:tcW w:w="496" w:type="pct"/>
            <w:shd w:val="clear" w:color="auto" w:fill="auto"/>
          </w:tcPr>
          <w:p w14:paraId="286E1EEC" w14:textId="2B51598E" w:rsidR="00BA457C" w:rsidRPr="00BA457C" w:rsidRDefault="00BA457C" w:rsidP="00BA457C">
            <w:pPr>
              <w:jc w:val="right"/>
              <w:rPr>
                <w:rStyle w:val="IntenseEmphasis"/>
                <w:rFonts w:ascii="Calibri" w:hAnsi="Calibri" w:cs="Calibri"/>
                <w:b w:val="0"/>
                <w:bCs w:val="0"/>
              </w:rPr>
            </w:pPr>
            <w:r w:rsidRPr="00BA457C">
              <w:rPr>
                <w:rFonts w:ascii="Calibri" w:hAnsi="Calibri" w:cs="Calibri"/>
              </w:rPr>
              <w:t>9,400</w:t>
            </w:r>
          </w:p>
        </w:tc>
        <w:tc>
          <w:tcPr>
            <w:tcW w:w="496" w:type="pct"/>
            <w:shd w:val="clear" w:color="auto" w:fill="auto"/>
          </w:tcPr>
          <w:p w14:paraId="23A51256" w14:textId="7C3A1097" w:rsidR="00BA457C" w:rsidRPr="00BA457C" w:rsidRDefault="00BA457C" w:rsidP="00BA457C">
            <w:pPr>
              <w:jc w:val="right"/>
              <w:rPr>
                <w:rStyle w:val="IntenseEmphasis"/>
                <w:rFonts w:ascii="Calibri" w:hAnsi="Calibri" w:cs="Calibri"/>
                <w:b w:val="0"/>
                <w:bCs w:val="0"/>
              </w:rPr>
            </w:pPr>
            <w:r w:rsidRPr="00BA457C">
              <w:rPr>
                <w:rFonts w:ascii="Calibri" w:hAnsi="Calibri" w:cs="Calibri"/>
                <w:b/>
                <w:bCs/>
              </w:rPr>
              <w:t>64,700</w:t>
            </w:r>
          </w:p>
        </w:tc>
      </w:tr>
      <w:tr w:rsidR="00BA457C" w:rsidRPr="00DB765F" w14:paraId="62A0CE35" w14:textId="77777777" w:rsidTr="00032E17">
        <w:tc>
          <w:tcPr>
            <w:tcW w:w="1386" w:type="pct"/>
            <w:shd w:val="clear" w:color="auto" w:fill="auto"/>
            <w:vAlign w:val="center"/>
          </w:tcPr>
          <w:p w14:paraId="0BB940B2" w14:textId="3AE21973" w:rsidR="00BA457C" w:rsidRPr="00DB765F" w:rsidRDefault="00BA457C" w:rsidP="00BA457C">
            <w:pPr>
              <w:ind w:right="-100"/>
              <w:rPr>
                <w:rStyle w:val="IntenseEmphasis"/>
                <w:rFonts w:asciiTheme="minorHAnsi" w:hAnsiTheme="minorHAnsi" w:cstheme="minorHAnsi"/>
                <w:b w:val="0"/>
                <w:bCs w:val="0"/>
              </w:rPr>
            </w:pPr>
            <w:r w:rsidRPr="00DB765F">
              <w:rPr>
                <w:rFonts w:asciiTheme="minorHAnsi" w:hAnsiTheme="minorHAnsi" w:cstheme="minorHAnsi"/>
                <w:color w:val="000000"/>
              </w:rPr>
              <w:t>Cost Recoveries - Fuel Surcharge</w:t>
            </w:r>
          </w:p>
        </w:tc>
        <w:tc>
          <w:tcPr>
            <w:tcW w:w="550" w:type="pct"/>
            <w:shd w:val="clear" w:color="auto" w:fill="auto"/>
          </w:tcPr>
          <w:p w14:paraId="5CF3A90E" w14:textId="182A9FC0" w:rsidR="00BA457C" w:rsidRPr="00BA457C" w:rsidRDefault="00BA457C" w:rsidP="00BA457C">
            <w:pPr>
              <w:jc w:val="right"/>
              <w:rPr>
                <w:rStyle w:val="IntenseEmphasis"/>
                <w:rFonts w:ascii="Calibri" w:hAnsi="Calibri" w:cs="Calibri"/>
                <w:b w:val="0"/>
                <w:bCs w:val="0"/>
              </w:rPr>
            </w:pPr>
            <w:r w:rsidRPr="00BA457C">
              <w:rPr>
                <w:rFonts w:ascii="Calibri" w:hAnsi="Calibri" w:cs="Calibri"/>
              </w:rPr>
              <w:t>0</w:t>
            </w:r>
          </w:p>
        </w:tc>
        <w:tc>
          <w:tcPr>
            <w:tcW w:w="524" w:type="pct"/>
            <w:shd w:val="clear" w:color="auto" w:fill="auto"/>
          </w:tcPr>
          <w:p w14:paraId="0AA9675D" w14:textId="5D7E82D7" w:rsidR="00BA457C" w:rsidRPr="00BA457C" w:rsidRDefault="00BA457C" w:rsidP="00BA457C">
            <w:pPr>
              <w:jc w:val="right"/>
              <w:rPr>
                <w:rStyle w:val="IntenseEmphasis"/>
                <w:rFonts w:ascii="Calibri" w:hAnsi="Calibri" w:cs="Calibri"/>
                <w:b w:val="0"/>
                <w:bCs w:val="0"/>
                <w:highlight w:val="yellow"/>
              </w:rPr>
            </w:pPr>
            <w:r w:rsidRPr="00BA457C">
              <w:rPr>
                <w:rFonts w:ascii="Calibri" w:hAnsi="Calibri" w:cs="Calibri"/>
              </w:rPr>
              <w:t>(</w:t>
            </w:r>
            <w:r w:rsidR="007156ED">
              <w:rPr>
                <w:rFonts w:ascii="Calibri" w:hAnsi="Calibri" w:cs="Calibri"/>
              </w:rPr>
              <w:t>11</w:t>
            </w:r>
            <w:r w:rsidRPr="00BA457C">
              <w:rPr>
                <w:rFonts w:ascii="Calibri" w:hAnsi="Calibri" w:cs="Calibri"/>
              </w:rPr>
              <w:t>,200)</w:t>
            </w:r>
          </w:p>
        </w:tc>
        <w:tc>
          <w:tcPr>
            <w:tcW w:w="499" w:type="pct"/>
            <w:shd w:val="clear" w:color="auto" w:fill="auto"/>
          </w:tcPr>
          <w:p w14:paraId="1FEF1621" w14:textId="2F525862" w:rsidR="00BA457C" w:rsidRPr="00BA457C" w:rsidRDefault="00BA457C" w:rsidP="00BA457C">
            <w:pPr>
              <w:jc w:val="right"/>
              <w:rPr>
                <w:rStyle w:val="IntenseEmphasis"/>
                <w:rFonts w:ascii="Calibri" w:hAnsi="Calibri" w:cs="Calibri"/>
                <w:b w:val="0"/>
                <w:bCs w:val="0"/>
              </w:rPr>
            </w:pPr>
            <w:r w:rsidRPr="00BA457C">
              <w:rPr>
                <w:rFonts w:ascii="Calibri" w:hAnsi="Calibri" w:cs="Calibri"/>
              </w:rPr>
              <w:t>0</w:t>
            </w:r>
          </w:p>
        </w:tc>
        <w:tc>
          <w:tcPr>
            <w:tcW w:w="502" w:type="pct"/>
            <w:shd w:val="clear" w:color="auto" w:fill="auto"/>
          </w:tcPr>
          <w:p w14:paraId="3230C46F" w14:textId="256CB9B7" w:rsidR="00BA457C" w:rsidRPr="00BA457C" w:rsidRDefault="00BA457C" w:rsidP="00BA457C">
            <w:pPr>
              <w:jc w:val="right"/>
              <w:rPr>
                <w:rStyle w:val="IntenseEmphasis"/>
                <w:rFonts w:ascii="Calibri" w:hAnsi="Calibri" w:cs="Calibri"/>
                <w:b w:val="0"/>
                <w:bCs w:val="0"/>
              </w:rPr>
            </w:pPr>
            <w:r w:rsidRPr="00BA457C">
              <w:rPr>
                <w:rFonts w:ascii="Calibri" w:hAnsi="Calibri" w:cs="Calibri"/>
              </w:rPr>
              <w:t>0</w:t>
            </w:r>
          </w:p>
        </w:tc>
        <w:tc>
          <w:tcPr>
            <w:tcW w:w="547" w:type="pct"/>
            <w:shd w:val="clear" w:color="auto" w:fill="auto"/>
          </w:tcPr>
          <w:p w14:paraId="13ECA500" w14:textId="1F19C118" w:rsidR="00BA457C" w:rsidRPr="00BA457C" w:rsidRDefault="00BA457C" w:rsidP="00BA457C">
            <w:pPr>
              <w:jc w:val="right"/>
              <w:rPr>
                <w:rStyle w:val="IntenseEmphasis"/>
                <w:rFonts w:ascii="Calibri" w:hAnsi="Calibri" w:cs="Calibri"/>
                <w:b w:val="0"/>
                <w:bCs w:val="0"/>
              </w:rPr>
            </w:pPr>
            <w:r w:rsidRPr="00BA457C">
              <w:rPr>
                <w:rFonts w:ascii="Calibri" w:hAnsi="Calibri" w:cs="Calibri"/>
              </w:rPr>
              <w:t>(9,600)</w:t>
            </w:r>
          </w:p>
        </w:tc>
        <w:tc>
          <w:tcPr>
            <w:tcW w:w="496" w:type="pct"/>
            <w:shd w:val="clear" w:color="auto" w:fill="auto"/>
          </w:tcPr>
          <w:p w14:paraId="7882C032" w14:textId="4D83E0B8" w:rsidR="00BA457C" w:rsidRPr="00BA457C" w:rsidRDefault="00BA457C" w:rsidP="00BA457C">
            <w:pPr>
              <w:jc w:val="right"/>
              <w:rPr>
                <w:rStyle w:val="IntenseEmphasis"/>
                <w:rFonts w:ascii="Calibri" w:hAnsi="Calibri" w:cs="Calibri"/>
                <w:b w:val="0"/>
                <w:bCs w:val="0"/>
              </w:rPr>
            </w:pPr>
            <w:r w:rsidRPr="00BA457C">
              <w:rPr>
                <w:rFonts w:ascii="Calibri" w:hAnsi="Calibri" w:cs="Calibri"/>
              </w:rPr>
              <w:t>(1,700)</w:t>
            </w:r>
          </w:p>
        </w:tc>
        <w:tc>
          <w:tcPr>
            <w:tcW w:w="496" w:type="pct"/>
            <w:shd w:val="clear" w:color="auto" w:fill="auto"/>
          </w:tcPr>
          <w:p w14:paraId="4B143E24" w14:textId="574B6D0C" w:rsidR="00BA457C" w:rsidRPr="00BA457C" w:rsidRDefault="00BA457C" w:rsidP="00BA457C">
            <w:pPr>
              <w:jc w:val="right"/>
              <w:rPr>
                <w:rStyle w:val="IntenseEmphasis"/>
                <w:rFonts w:ascii="Calibri" w:hAnsi="Calibri" w:cs="Calibri"/>
                <w:b w:val="0"/>
                <w:bCs w:val="0"/>
              </w:rPr>
            </w:pPr>
            <w:r w:rsidRPr="00BA457C">
              <w:rPr>
                <w:rFonts w:ascii="Calibri" w:hAnsi="Calibri" w:cs="Calibri"/>
                <w:b/>
                <w:bCs/>
              </w:rPr>
              <w:t>(</w:t>
            </w:r>
            <w:r w:rsidR="007156ED">
              <w:rPr>
                <w:rFonts w:ascii="Calibri" w:hAnsi="Calibri" w:cs="Calibri"/>
                <w:b/>
                <w:bCs/>
              </w:rPr>
              <w:t>22</w:t>
            </w:r>
            <w:r w:rsidRPr="00BA457C">
              <w:rPr>
                <w:rFonts w:ascii="Calibri" w:hAnsi="Calibri" w:cs="Calibri"/>
                <w:b/>
                <w:bCs/>
              </w:rPr>
              <w:t>,500)</w:t>
            </w:r>
          </w:p>
        </w:tc>
      </w:tr>
      <w:tr w:rsidR="00BA457C" w:rsidRPr="00DB765F" w14:paraId="3B27CB78" w14:textId="77777777" w:rsidTr="00032E17">
        <w:tc>
          <w:tcPr>
            <w:tcW w:w="1386" w:type="pct"/>
            <w:tcBorders>
              <w:top w:val="single" w:sz="4" w:space="0" w:color="auto"/>
              <w:bottom w:val="double" w:sz="4" w:space="0" w:color="auto"/>
            </w:tcBorders>
            <w:shd w:val="clear" w:color="000000" w:fill="D9D9D9"/>
            <w:vAlign w:val="center"/>
          </w:tcPr>
          <w:p w14:paraId="7F26F7FC" w14:textId="7C77E47B" w:rsidR="00BA457C" w:rsidRPr="00DB765F" w:rsidRDefault="00BA457C" w:rsidP="00BA457C">
            <w:pPr>
              <w:ind w:right="-100"/>
              <w:rPr>
                <w:rStyle w:val="IntenseEmphasis"/>
                <w:rFonts w:asciiTheme="minorHAnsi" w:hAnsiTheme="minorHAnsi" w:cstheme="minorHAnsi"/>
                <w:b w:val="0"/>
                <w:bCs w:val="0"/>
              </w:rPr>
            </w:pPr>
            <w:r w:rsidRPr="00DB765F">
              <w:rPr>
                <w:rFonts w:asciiTheme="minorHAnsi" w:hAnsiTheme="minorHAnsi" w:cstheme="minorHAnsi"/>
                <w:b/>
                <w:bCs/>
                <w:color w:val="000000"/>
              </w:rPr>
              <w:t>Total Expenses</w:t>
            </w:r>
          </w:p>
        </w:tc>
        <w:tc>
          <w:tcPr>
            <w:tcW w:w="550" w:type="pct"/>
            <w:tcBorders>
              <w:top w:val="single" w:sz="4" w:space="0" w:color="auto"/>
              <w:bottom w:val="double" w:sz="4" w:space="0" w:color="auto"/>
            </w:tcBorders>
            <w:shd w:val="clear" w:color="000000" w:fill="D9D9D9"/>
          </w:tcPr>
          <w:p w14:paraId="15048592" w14:textId="13B26398" w:rsidR="00BA457C" w:rsidRPr="00BA457C" w:rsidRDefault="00BA457C" w:rsidP="00BA457C">
            <w:pPr>
              <w:jc w:val="right"/>
              <w:rPr>
                <w:rStyle w:val="IntenseEmphasis"/>
                <w:rFonts w:ascii="Calibri" w:hAnsi="Calibri" w:cs="Calibri"/>
                <w:b w:val="0"/>
                <w:bCs w:val="0"/>
              </w:rPr>
            </w:pPr>
            <w:r w:rsidRPr="00BA457C">
              <w:rPr>
                <w:rFonts w:ascii="Calibri" w:hAnsi="Calibri" w:cs="Calibri"/>
                <w:b/>
                <w:bCs/>
              </w:rPr>
              <w:t xml:space="preserve"> 12,500 </w:t>
            </w:r>
          </w:p>
        </w:tc>
        <w:tc>
          <w:tcPr>
            <w:tcW w:w="524" w:type="pct"/>
            <w:tcBorders>
              <w:top w:val="single" w:sz="4" w:space="0" w:color="auto"/>
              <w:bottom w:val="double" w:sz="4" w:space="0" w:color="auto"/>
            </w:tcBorders>
            <w:shd w:val="clear" w:color="000000" w:fill="D9D9D9"/>
          </w:tcPr>
          <w:p w14:paraId="6984F1CD" w14:textId="12054D07" w:rsidR="00BA457C" w:rsidRPr="00BA457C" w:rsidRDefault="00BA457C" w:rsidP="00BA457C">
            <w:pPr>
              <w:jc w:val="right"/>
              <w:rPr>
                <w:rStyle w:val="IntenseEmphasis"/>
                <w:rFonts w:ascii="Calibri" w:hAnsi="Calibri" w:cs="Calibri"/>
                <w:b w:val="0"/>
                <w:bCs w:val="0"/>
                <w:highlight w:val="yellow"/>
              </w:rPr>
            </w:pPr>
            <w:r w:rsidRPr="00BA457C">
              <w:rPr>
                <w:rFonts w:ascii="Calibri" w:hAnsi="Calibri" w:cs="Calibri"/>
                <w:b/>
                <w:bCs/>
              </w:rPr>
              <w:t xml:space="preserve"> 0 </w:t>
            </w:r>
          </w:p>
        </w:tc>
        <w:tc>
          <w:tcPr>
            <w:tcW w:w="499" w:type="pct"/>
            <w:tcBorders>
              <w:top w:val="single" w:sz="4" w:space="0" w:color="auto"/>
              <w:bottom w:val="double" w:sz="4" w:space="0" w:color="auto"/>
            </w:tcBorders>
            <w:shd w:val="clear" w:color="000000" w:fill="D9D9D9"/>
          </w:tcPr>
          <w:p w14:paraId="2C3D356B" w14:textId="5EBD45AE" w:rsidR="00BA457C" w:rsidRPr="00BA457C" w:rsidRDefault="00BA457C" w:rsidP="00BA457C">
            <w:pPr>
              <w:jc w:val="right"/>
              <w:rPr>
                <w:rStyle w:val="IntenseEmphasis"/>
                <w:rFonts w:ascii="Calibri" w:hAnsi="Calibri" w:cs="Calibri"/>
                <w:b w:val="0"/>
                <w:bCs w:val="0"/>
              </w:rPr>
            </w:pPr>
            <w:r w:rsidRPr="00BA457C">
              <w:rPr>
                <w:rFonts w:ascii="Calibri" w:hAnsi="Calibri" w:cs="Calibri"/>
                <w:b/>
                <w:bCs/>
              </w:rPr>
              <w:t xml:space="preserve"> 11,200 </w:t>
            </w:r>
          </w:p>
        </w:tc>
        <w:tc>
          <w:tcPr>
            <w:tcW w:w="502" w:type="pct"/>
            <w:tcBorders>
              <w:top w:val="single" w:sz="4" w:space="0" w:color="auto"/>
              <w:bottom w:val="double" w:sz="4" w:space="0" w:color="auto"/>
            </w:tcBorders>
            <w:shd w:val="clear" w:color="000000" w:fill="D9D9D9"/>
          </w:tcPr>
          <w:p w14:paraId="43370B95" w14:textId="59CA606F" w:rsidR="00BA457C" w:rsidRPr="00BA457C" w:rsidRDefault="00BA457C" w:rsidP="00BA457C">
            <w:pPr>
              <w:jc w:val="right"/>
              <w:rPr>
                <w:rStyle w:val="IntenseEmphasis"/>
                <w:rFonts w:ascii="Calibri" w:hAnsi="Calibri" w:cs="Calibri"/>
                <w:b w:val="0"/>
                <w:bCs w:val="0"/>
              </w:rPr>
            </w:pPr>
            <w:r w:rsidRPr="00BA457C">
              <w:rPr>
                <w:rFonts w:ascii="Calibri" w:hAnsi="Calibri" w:cs="Calibri"/>
                <w:b/>
                <w:bCs/>
              </w:rPr>
              <w:t xml:space="preserve"> 6,700 </w:t>
            </w:r>
          </w:p>
        </w:tc>
        <w:tc>
          <w:tcPr>
            <w:tcW w:w="547" w:type="pct"/>
            <w:tcBorders>
              <w:top w:val="single" w:sz="4" w:space="0" w:color="auto"/>
              <w:bottom w:val="double" w:sz="4" w:space="0" w:color="auto"/>
            </w:tcBorders>
            <w:shd w:val="clear" w:color="000000" w:fill="D9D9D9"/>
          </w:tcPr>
          <w:p w14:paraId="31C4386F" w14:textId="62157977" w:rsidR="00BA457C" w:rsidRPr="00BA457C" w:rsidRDefault="00BA457C" w:rsidP="00BA457C">
            <w:pPr>
              <w:jc w:val="right"/>
              <w:rPr>
                <w:rStyle w:val="IntenseEmphasis"/>
                <w:rFonts w:ascii="Calibri" w:hAnsi="Calibri" w:cs="Calibri"/>
                <w:b w:val="0"/>
                <w:bCs w:val="0"/>
              </w:rPr>
            </w:pPr>
            <w:r w:rsidRPr="00BA457C">
              <w:rPr>
                <w:rFonts w:ascii="Calibri" w:hAnsi="Calibri" w:cs="Calibri"/>
                <w:b/>
                <w:bCs/>
              </w:rPr>
              <w:t xml:space="preserve"> 4,100 </w:t>
            </w:r>
          </w:p>
        </w:tc>
        <w:tc>
          <w:tcPr>
            <w:tcW w:w="496" w:type="pct"/>
            <w:tcBorders>
              <w:top w:val="single" w:sz="4" w:space="0" w:color="auto"/>
              <w:bottom w:val="double" w:sz="4" w:space="0" w:color="auto"/>
            </w:tcBorders>
            <w:shd w:val="clear" w:color="000000" w:fill="D9D9D9"/>
          </w:tcPr>
          <w:p w14:paraId="4FB5C3FA" w14:textId="2A9ED2D6" w:rsidR="00BA457C" w:rsidRPr="00BA457C" w:rsidRDefault="00BA457C" w:rsidP="00BA457C">
            <w:pPr>
              <w:jc w:val="right"/>
              <w:rPr>
                <w:rStyle w:val="IntenseEmphasis"/>
                <w:rFonts w:ascii="Calibri" w:hAnsi="Calibri" w:cs="Calibri"/>
                <w:b w:val="0"/>
                <w:bCs w:val="0"/>
              </w:rPr>
            </w:pPr>
            <w:r w:rsidRPr="00BA457C">
              <w:rPr>
                <w:rFonts w:ascii="Calibri" w:hAnsi="Calibri" w:cs="Calibri"/>
                <w:b/>
                <w:bCs/>
              </w:rPr>
              <w:t xml:space="preserve"> 7,700 </w:t>
            </w:r>
          </w:p>
        </w:tc>
        <w:tc>
          <w:tcPr>
            <w:tcW w:w="496" w:type="pct"/>
            <w:tcBorders>
              <w:top w:val="single" w:sz="4" w:space="0" w:color="auto"/>
              <w:bottom w:val="double" w:sz="4" w:space="0" w:color="auto"/>
            </w:tcBorders>
            <w:shd w:val="clear" w:color="000000" w:fill="D9D9D9"/>
          </w:tcPr>
          <w:p w14:paraId="0B2C3CDE" w14:textId="24AC6A62" w:rsidR="00BA457C" w:rsidRPr="00BA457C" w:rsidRDefault="00BA457C" w:rsidP="00BA457C">
            <w:pPr>
              <w:jc w:val="right"/>
              <w:rPr>
                <w:rStyle w:val="IntenseEmphasis"/>
                <w:rFonts w:ascii="Calibri" w:hAnsi="Calibri" w:cs="Calibri"/>
                <w:b w:val="0"/>
                <w:bCs w:val="0"/>
              </w:rPr>
            </w:pPr>
            <w:r w:rsidRPr="00BA457C">
              <w:rPr>
                <w:rFonts w:ascii="Calibri" w:hAnsi="Calibri" w:cs="Calibri"/>
                <w:b/>
                <w:bCs/>
              </w:rPr>
              <w:t xml:space="preserve"> </w:t>
            </w:r>
            <w:r w:rsidR="007156ED">
              <w:rPr>
                <w:rFonts w:ascii="Calibri" w:hAnsi="Calibri" w:cs="Calibri"/>
                <w:b/>
                <w:bCs/>
              </w:rPr>
              <w:t>42</w:t>
            </w:r>
            <w:r w:rsidRPr="00BA457C">
              <w:rPr>
                <w:rFonts w:ascii="Calibri" w:hAnsi="Calibri" w:cs="Calibri"/>
                <w:b/>
                <w:bCs/>
              </w:rPr>
              <w:t xml:space="preserve">,200 </w:t>
            </w:r>
          </w:p>
        </w:tc>
      </w:tr>
    </w:tbl>
    <w:bookmarkEnd w:id="3"/>
    <w:p w14:paraId="4A85EC5C" w14:textId="64F11CAA" w:rsidR="00BA457C" w:rsidRPr="00BA457C" w:rsidRDefault="00BA457C" w:rsidP="00AF5F76">
      <w:pPr>
        <w:spacing w:before="240" w:after="240"/>
        <w:rPr>
          <w:rStyle w:val="IntenseEmphasis"/>
          <w:rFonts w:cs="Arial"/>
        </w:rPr>
      </w:pPr>
      <w:r w:rsidRPr="00BA457C">
        <w:rPr>
          <w:rStyle w:val="IntenseEmphasis"/>
          <w:rFonts w:cs="Arial"/>
        </w:rPr>
        <w:t xml:space="preserve">2023 Estimated Fuel Surcharges at </w:t>
      </w:r>
      <w:r>
        <w:rPr>
          <w:rStyle w:val="IntenseEmphasis"/>
          <w:rFonts w:cs="Arial"/>
        </w:rPr>
        <w:t>Previous Lower</w:t>
      </w:r>
      <w:r w:rsidRPr="00BA457C">
        <w:rPr>
          <w:rStyle w:val="IntenseEmphasis"/>
          <w:rFonts w:cs="Arial"/>
        </w:rPr>
        <w:t xml:space="preserve"> Level of Service</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Chart Summarizing the 2023 Estimated Fuel Surcharges at Previous Lower Level of Service"/>
      </w:tblPr>
      <w:tblGrid>
        <w:gridCol w:w="1937"/>
        <w:gridCol w:w="1047"/>
        <w:gridCol w:w="1357"/>
        <w:gridCol w:w="1085"/>
        <w:gridCol w:w="1085"/>
        <w:gridCol w:w="1038"/>
        <w:gridCol w:w="765"/>
        <w:gridCol w:w="1036"/>
      </w:tblGrid>
      <w:tr w:rsidR="006F1D7D" w:rsidRPr="00DB765F" w14:paraId="17B35A6F" w14:textId="77777777" w:rsidTr="00032E17">
        <w:trPr>
          <w:tblHeader/>
        </w:trPr>
        <w:tc>
          <w:tcPr>
            <w:tcW w:w="1386" w:type="pct"/>
            <w:shd w:val="clear" w:color="000000" w:fill="BFBFBF"/>
            <w:vAlign w:val="center"/>
          </w:tcPr>
          <w:p w14:paraId="1B3C9F18" w14:textId="77777777" w:rsidR="006F1D7D" w:rsidRPr="00DB765F" w:rsidRDefault="006F1D7D" w:rsidP="006F1D7D">
            <w:pPr>
              <w:ind w:right="-100"/>
              <w:rPr>
                <w:rStyle w:val="IntenseEmphasis"/>
                <w:rFonts w:asciiTheme="minorHAnsi" w:hAnsiTheme="minorHAnsi" w:cstheme="minorHAnsi"/>
                <w:b w:val="0"/>
                <w:bCs w:val="0"/>
              </w:rPr>
            </w:pPr>
            <w:r w:rsidRPr="00DB765F">
              <w:rPr>
                <w:rFonts w:asciiTheme="minorHAnsi" w:hAnsiTheme="minorHAnsi" w:cstheme="minorHAnsi"/>
                <w:b/>
                <w:bCs/>
                <w:color w:val="000000"/>
              </w:rPr>
              <w:t>Description</w:t>
            </w:r>
          </w:p>
        </w:tc>
        <w:tc>
          <w:tcPr>
            <w:tcW w:w="550" w:type="pct"/>
            <w:shd w:val="clear" w:color="000000" w:fill="BFBFBF"/>
            <w:vAlign w:val="center"/>
          </w:tcPr>
          <w:p w14:paraId="7FB02795" w14:textId="5C2DAB99" w:rsidR="006F1D7D" w:rsidRPr="00740702" w:rsidRDefault="006F1D7D" w:rsidP="006F1D7D">
            <w:pPr>
              <w:jc w:val="center"/>
              <w:rPr>
                <w:rStyle w:val="IntenseEmphasis"/>
                <w:rFonts w:asciiTheme="minorHAnsi" w:hAnsiTheme="minorHAnsi" w:cstheme="minorHAnsi"/>
              </w:rPr>
            </w:pPr>
            <w:r w:rsidRPr="00A628C9">
              <w:rPr>
                <w:rStyle w:val="IntenseEmphasis"/>
                <w:rFonts w:asciiTheme="minorHAnsi" w:hAnsiTheme="minorHAnsi" w:cstheme="minorHAnsi"/>
              </w:rPr>
              <w:t>OS</w:t>
            </w:r>
            <w:r>
              <w:rPr>
                <w:rStyle w:val="IntenseEmphasis"/>
                <w:rFonts w:asciiTheme="minorHAnsi" w:hAnsiTheme="minorHAnsi" w:cstheme="minorHAnsi"/>
              </w:rPr>
              <w:t xml:space="preserve"> to </w:t>
            </w:r>
            <w:r w:rsidRPr="00A628C9">
              <w:rPr>
                <w:rStyle w:val="IntenseEmphasis"/>
                <w:rFonts w:asciiTheme="minorHAnsi" w:hAnsiTheme="minorHAnsi" w:cstheme="minorHAnsi"/>
              </w:rPr>
              <w:t>Dundalk</w:t>
            </w:r>
          </w:p>
        </w:tc>
        <w:tc>
          <w:tcPr>
            <w:tcW w:w="524" w:type="pct"/>
            <w:shd w:val="clear" w:color="000000" w:fill="BFBFBF"/>
            <w:vAlign w:val="center"/>
          </w:tcPr>
          <w:p w14:paraId="23EB68BE" w14:textId="77835812" w:rsidR="006F1D7D" w:rsidRPr="00740702" w:rsidRDefault="006F1D7D" w:rsidP="006F1D7D">
            <w:pPr>
              <w:jc w:val="center"/>
              <w:rPr>
                <w:rStyle w:val="IntenseEmphasis"/>
                <w:rFonts w:asciiTheme="minorHAnsi" w:hAnsiTheme="minorHAnsi" w:cstheme="minorHAnsi"/>
              </w:rPr>
            </w:pPr>
            <w:r w:rsidRPr="00A628C9">
              <w:rPr>
                <w:rStyle w:val="IntenseEmphasis"/>
                <w:rFonts w:asciiTheme="minorHAnsi" w:hAnsiTheme="minorHAnsi" w:cstheme="minorHAnsi"/>
              </w:rPr>
              <w:t xml:space="preserve">Dundalk </w:t>
            </w:r>
            <w:r>
              <w:rPr>
                <w:rStyle w:val="IntenseEmphasis"/>
                <w:rFonts w:asciiTheme="minorHAnsi" w:hAnsiTheme="minorHAnsi" w:cstheme="minorHAnsi"/>
              </w:rPr>
              <w:t>to</w:t>
            </w:r>
            <w:r w:rsidRPr="00A628C9">
              <w:rPr>
                <w:rStyle w:val="IntenseEmphasis"/>
                <w:rFonts w:asciiTheme="minorHAnsi" w:hAnsiTheme="minorHAnsi" w:cstheme="minorHAnsi"/>
              </w:rPr>
              <w:t xml:space="preserve"> Orangeville</w:t>
            </w:r>
          </w:p>
        </w:tc>
        <w:tc>
          <w:tcPr>
            <w:tcW w:w="499" w:type="pct"/>
            <w:shd w:val="clear" w:color="000000" w:fill="BFBFBF"/>
            <w:vAlign w:val="center"/>
          </w:tcPr>
          <w:p w14:paraId="191E0895" w14:textId="372AF1C2" w:rsidR="006F1D7D" w:rsidRPr="00740702" w:rsidRDefault="006F1D7D" w:rsidP="006F1D7D">
            <w:pPr>
              <w:jc w:val="center"/>
              <w:rPr>
                <w:rStyle w:val="IntenseEmphasis"/>
                <w:rFonts w:asciiTheme="minorHAnsi" w:hAnsiTheme="minorHAnsi" w:cstheme="minorHAnsi"/>
              </w:rPr>
            </w:pPr>
            <w:r w:rsidRPr="00A628C9">
              <w:rPr>
                <w:rStyle w:val="IntenseEmphasis"/>
                <w:rFonts w:asciiTheme="minorHAnsi" w:hAnsiTheme="minorHAnsi" w:cstheme="minorHAnsi"/>
              </w:rPr>
              <w:t>OS</w:t>
            </w:r>
            <w:r>
              <w:rPr>
                <w:rStyle w:val="IntenseEmphasis"/>
                <w:rFonts w:asciiTheme="minorHAnsi" w:hAnsiTheme="minorHAnsi" w:cstheme="minorHAnsi"/>
              </w:rPr>
              <w:t xml:space="preserve"> to </w:t>
            </w:r>
            <w:r w:rsidRPr="00A628C9">
              <w:rPr>
                <w:rStyle w:val="IntenseEmphasis"/>
                <w:rFonts w:asciiTheme="minorHAnsi" w:hAnsiTheme="minorHAnsi" w:cstheme="minorHAnsi"/>
              </w:rPr>
              <w:t>Meaford</w:t>
            </w:r>
          </w:p>
        </w:tc>
        <w:tc>
          <w:tcPr>
            <w:tcW w:w="502" w:type="pct"/>
            <w:shd w:val="clear" w:color="000000" w:fill="BFBFBF"/>
            <w:vAlign w:val="center"/>
          </w:tcPr>
          <w:p w14:paraId="303C0184" w14:textId="0561D137" w:rsidR="006F1D7D" w:rsidRPr="00740702" w:rsidRDefault="006F1D7D" w:rsidP="006F1D7D">
            <w:pPr>
              <w:jc w:val="center"/>
              <w:rPr>
                <w:rStyle w:val="IntenseEmphasis"/>
                <w:rFonts w:asciiTheme="minorHAnsi" w:hAnsiTheme="minorHAnsi" w:cstheme="minorHAnsi"/>
              </w:rPr>
            </w:pPr>
            <w:r w:rsidRPr="00A628C9">
              <w:rPr>
                <w:rStyle w:val="IntenseEmphasis"/>
                <w:rFonts w:asciiTheme="minorHAnsi" w:hAnsiTheme="minorHAnsi" w:cstheme="minorHAnsi"/>
              </w:rPr>
              <w:t>Meaford</w:t>
            </w:r>
            <w:r>
              <w:rPr>
                <w:rStyle w:val="IntenseEmphasis"/>
                <w:rFonts w:asciiTheme="minorHAnsi" w:hAnsiTheme="minorHAnsi" w:cstheme="minorHAnsi"/>
              </w:rPr>
              <w:t xml:space="preserve"> to </w:t>
            </w:r>
            <w:r w:rsidRPr="00A628C9">
              <w:rPr>
                <w:rStyle w:val="IntenseEmphasis"/>
                <w:rFonts w:asciiTheme="minorHAnsi" w:hAnsiTheme="minorHAnsi" w:cstheme="minorHAnsi"/>
              </w:rPr>
              <w:t>BMR</w:t>
            </w:r>
          </w:p>
        </w:tc>
        <w:tc>
          <w:tcPr>
            <w:tcW w:w="547" w:type="pct"/>
            <w:shd w:val="clear" w:color="000000" w:fill="BFBFBF"/>
            <w:vAlign w:val="center"/>
          </w:tcPr>
          <w:p w14:paraId="0912E013" w14:textId="6D01A707" w:rsidR="006F1D7D" w:rsidRPr="00740702" w:rsidRDefault="006F1D7D" w:rsidP="006F1D7D">
            <w:pPr>
              <w:jc w:val="center"/>
              <w:rPr>
                <w:rStyle w:val="IntenseEmphasis"/>
                <w:rFonts w:asciiTheme="minorHAnsi" w:hAnsiTheme="minorHAnsi" w:cstheme="minorHAnsi"/>
              </w:rPr>
            </w:pPr>
            <w:r w:rsidRPr="00A628C9">
              <w:rPr>
                <w:rStyle w:val="IntenseEmphasis"/>
                <w:rFonts w:asciiTheme="minorHAnsi" w:hAnsiTheme="minorHAnsi" w:cstheme="minorHAnsi"/>
              </w:rPr>
              <w:t xml:space="preserve">OS </w:t>
            </w:r>
            <w:r>
              <w:rPr>
                <w:rStyle w:val="IntenseEmphasis"/>
                <w:rFonts w:asciiTheme="minorHAnsi" w:hAnsiTheme="minorHAnsi" w:cstheme="minorHAnsi"/>
              </w:rPr>
              <w:t>to</w:t>
            </w:r>
            <w:r w:rsidRPr="00A628C9">
              <w:rPr>
                <w:rStyle w:val="IntenseEmphasis"/>
                <w:rFonts w:asciiTheme="minorHAnsi" w:hAnsiTheme="minorHAnsi" w:cstheme="minorHAnsi"/>
              </w:rPr>
              <w:t xml:space="preserve"> Wiarton</w:t>
            </w:r>
          </w:p>
        </w:tc>
        <w:tc>
          <w:tcPr>
            <w:tcW w:w="496" w:type="pct"/>
            <w:shd w:val="clear" w:color="000000" w:fill="BFBFBF"/>
            <w:vAlign w:val="center"/>
          </w:tcPr>
          <w:p w14:paraId="342AF871" w14:textId="77777777" w:rsidR="006F1D7D" w:rsidRPr="00740702" w:rsidRDefault="006F1D7D" w:rsidP="006F1D7D">
            <w:pPr>
              <w:jc w:val="center"/>
              <w:rPr>
                <w:rStyle w:val="IntenseEmphasis"/>
                <w:rFonts w:asciiTheme="minorHAnsi" w:hAnsiTheme="minorHAnsi" w:cstheme="minorHAnsi"/>
              </w:rPr>
            </w:pPr>
            <w:r w:rsidRPr="00740702">
              <w:rPr>
                <w:rStyle w:val="IntenseEmphasis"/>
                <w:rFonts w:asciiTheme="minorHAnsi" w:hAnsiTheme="minorHAnsi" w:cstheme="minorHAnsi"/>
              </w:rPr>
              <w:t>GR4</w:t>
            </w:r>
          </w:p>
        </w:tc>
        <w:tc>
          <w:tcPr>
            <w:tcW w:w="496" w:type="pct"/>
            <w:shd w:val="clear" w:color="000000" w:fill="BFBFBF"/>
            <w:vAlign w:val="center"/>
          </w:tcPr>
          <w:p w14:paraId="6F89E216" w14:textId="77777777" w:rsidR="006F1D7D" w:rsidRPr="00DB765F" w:rsidRDefault="006F1D7D" w:rsidP="006F1D7D">
            <w:pPr>
              <w:jc w:val="center"/>
              <w:rPr>
                <w:rStyle w:val="IntenseEmphasis"/>
                <w:rFonts w:asciiTheme="minorHAnsi" w:hAnsiTheme="minorHAnsi" w:cstheme="minorHAnsi"/>
                <w:b w:val="0"/>
                <w:bCs w:val="0"/>
              </w:rPr>
            </w:pPr>
            <w:r w:rsidRPr="00DB765F">
              <w:rPr>
                <w:rFonts w:asciiTheme="minorHAnsi" w:hAnsiTheme="minorHAnsi" w:cstheme="minorHAnsi"/>
                <w:b/>
                <w:bCs/>
                <w:color w:val="000000"/>
              </w:rPr>
              <w:t>Total</w:t>
            </w:r>
          </w:p>
        </w:tc>
      </w:tr>
      <w:tr w:rsidR="003F5EFA" w:rsidRPr="00DB765F" w14:paraId="6C5E92F3" w14:textId="77777777" w:rsidTr="00032E17">
        <w:tc>
          <w:tcPr>
            <w:tcW w:w="1386" w:type="pct"/>
            <w:shd w:val="clear" w:color="auto" w:fill="auto"/>
            <w:vAlign w:val="center"/>
          </w:tcPr>
          <w:p w14:paraId="56A1124A" w14:textId="77777777" w:rsidR="003F5EFA" w:rsidRPr="00DB765F" w:rsidRDefault="003F5EFA" w:rsidP="003F5EFA">
            <w:pPr>
              <w:ind w:right="-100"/>
              <w:rPr>
                <w:rStyle w:val="IntenseEmphasis"/>
                <w:rFonts w:asciiTheme="minorHAnsi" w:hAnsiTheme="minorHAnsi" w:cstheme="minorHAnsi"/>
                <w:b w:val="0"/>
                <w:bCs w:val="0"/>
              </w:rPr>
            </w:pPr>
            <w:r w:rsidRPr="00DB765F">
              <w:rPr>
                <w:rFonts w:asciiTheme="minorHAnsi" w:hAnsiTheme="minorHAnsi" w:cstheme="minorHAnsi"/>
                <w:color w:val="000000"/>
              </w:rPr>
              <w:t>Fuel Surcharge</w:t>
            </w:r>
          </w:p>
        </w:tc>
        <w:tc>
          <w:tcPr>
            <w:tcW w:w="550" w:type="pct"/>
            <w:shd w:val="clear" w:color="auto" w:fill="auto"/>
          </w:tcPr>
          <w:p w14:paraId="7C478309" w14:textId="32B9DB88" w:rsidR="003F5EFA" w:rsidRPr="003F5EFA" w:rsidRDefault="003F5EFA" w:rsidP="003F5EFA">
            <w:pPr>
              <w:jc w:val="right"/>
              <w:rPr>
                <w:rStyle w:val="IntenseEmphasis"/>
                <w:rFonts w:asciiTheme="minorHAnsi" w:hAnsiTheme="minorHAnsi" w:cstheme="minorHAnsi"/>
                <w:b w:val="0"/>
                <w:bCs w:val="0"/>
              </w:rPr>
            </w:pPr>
            <w:r w:rsidRPr="003F5EFA">
              <w:rPr>
                <w:rFonts w:asciiTheme="minorHAnsi" w:hAnsiTheme="minorHAnsi" w:cstheme="minorHAnsi"/>
              </w:rPr>
              <w:t>8,900</w:t>
            </w:r>
          </w:p>
        </w:tc>
        <w:tc>
          <w:tcPr>
            <w:tcW w:w="524" w:type="pct"/>
            <w:shd w:val="clear" w:color="auto" w:fill="auto"/>
          </w:tcPr>
          <w:p w14:paraId="5E7AEE86" w14:textId="53A39A47" w:rsidR="003F5EFA" w:rsidRPr="003F5EFA" w:rsidRDefault="003F5EFA" w:rsidP="003F5EFA">
            <w:pPr>
              <w:jc w:val="right"/>
              <w:rPr>
                <w:rStyle w:val="IntenseEmphasis"/>
                <w:rFonts w:asciiTheme="minorHAnsi" w:hAnsiTheme="minorHAnsi" w:cstheme="minorHAnsi"/>
                <w:b w:val="0"/>
                <w:bCs w:val="0"/>
                <w:highlight w:val="yellow"/>
              </w:rPr>
            </w:pPr>
            <w:r w:rsidRPr="003F5EFA">
              <w:rPr>
                <w:rFonts w:asciiTheme="minorHAnsi" w:hAnsiTheme="minorHAnsi" w:cstheme="minorHAnsi"/>
              </w:rPr>
              <w:t>11,200</w:t>
            </w:r>
          </w:p>
        </w:tc>
        <w:tc>
          <w:tcPr>
            <w:tcW w:w="499" w:type="pct"/>
            <w:shd w:val="clear" w:color="auto" w:fill="auto"/>
          </w:tcPr>
          <w:p w14:paraId="2D1D6711" w14:textId="488E24FE" w:rsidR="003F5EFA" w:rsidRPr="003F5EFA" w:rsidRDefault="003F5EFA" w:rsidP="003F5EFA">
            <w:pPr>
              <w:jc w:val="right"/>
              <w:rPr>
                <w:rStyle w:val="IntenseEmphasis"/>
                <w:rFonts w:asciiTheme="minorHAnsi" w:hAnsiTheme="minorHAnsi" w:cstheme="minorHAnsi"/>
                <w:b w:val="0"/>
                <w:bCs w:val="0"/>
              </w:rPr>
            </w:pPr>
            <w:r w:rsidRPr="003F5EFA">
              <w:rPr>
                <w:rFonts w:asciiTheme="minorHAnsi" w:hAnsiTheme="minorHAnsi" w:cstheme="minorHAnsi"/>
              </w:rPr>
              <w:t>8,000</w:t>
            </w:r>
          </w:p>
        </w:tc>
        <w:tc>
          <w:tcPr>
            <w:tcW w:w="502" w:type="pct"/>
            <w:shd w:val="clear" w:color="auto" w:fill="auto"/>
          </w:tcPr>
          <w:p w14:paraId="5C07CF97" w14:textId="4E49BDEA" w:rsidR="003F5EFA" w:rsidRPr="003F5EFA" w:rsidRDefault="003F5EFA" w:rsidP="003F5EFA">
            <w:pPr>
              <w:jc w:val="right"/>
              <w:rPr>
                <w:rStyle w:val="IntenseEmphasis"/>
                <w:rFonts w:asciiTheme="minorHAnsi" w:hAnsiTheme="minorHAnsi" w:cstheme="minorHAnsi"/>
                <w:b w:val="0"/>
                <w:bCs w:val="0"/>
              </w:rPr>
            </w:pPr>
            <w:r w:rsidRPr="003F5EFA">
              <w:rPr>
                <w:rFonts w:asciiTheme="minorHAnsi" w:hAnsiTheme="minorHAnsi" w:cstheme="minorHAnsi"/>
              </w:rPr>
              <w:t>4,800</w:t>
            </w:r>
          </w:p>
        </w:tc>
        <w:tc>
          <w:tcPr>
            <w:tcW w:w="547" w:type="pct"/>
            <w:shd w:val="clear" w:color="auto" w:fill="auto"/>
          </w:tcPr>
          <w:p w14:paraId="32B3BA95" w14:textId="05E7A4AD" w:rsidR="003F5EFA" w:rsidRPr="003F5EFA" w:rsidRDefault="003F5EFA" w:rsidP="003F5EFA">
            <w:pPr>
              <w:jc w:val="right"/>
              <w:rPr>
                <w:rStyle w:val="IntenseEmphasis"/>
                <w:rFonts w:asciiTheme="minorHAnsi" w:hAnsiTheme="minorHAnsi" w:cstheme="minorHAnsi"/>
                <w:b w:val="0"/>
                <w:bCs w:val="0"/>
              </w:rPr>
            </w:pPr>
            <w:r w:rsidRPr="003F5EFA">
              <w:rPr>
                <w:rFonts w:asciiTheme="minorHAnsi" w:hAnsiTheme="minorHAnsi" w:cstheme="minorHAnsi"/>
              </w:rPr>
              <w:t>7,100</w:t>
            </w:r>
          </w:p>
        </w:tc>
        <w:tc>
          <w:tcPr>
            <w:tcW w:w="496" w:type="pct"/>
            <w:shd w:val="clear" w:color="auto" w:fill="auto"/>
          </w:tcPr>
          <w:p w14:paraId="3409C118" w14:textId="38F18D83" w:rsidR="003F5EFA" w:rsidRPr="003F5EFA" w:rsidRDefault="003F5EFA" w:rsidP="003F5EFA">
            <w:pPr>
              <w:jc w:val="right"/>
              <w:rPr>
                <w:rStyle w:val="IntenseEmphasis"/>
                <w:rFonts w:asciiTheme="minorHAnsi" w:hAnsiTheme="minorHAnsi" w:cstheme="minorHAnsi"/>
                <w:b w:val="0"/>
                <w:bCs w:val="0"/>
              </w:rPr>
            </w:pPr>
            <w:r w:rsidRPr="003F5EFA">
              <w:rPr>
                <w:rFonts w:asciiTheme="minorHAnsi" w:hAnsiTheme="minorHAnsi" w:cstheme="minorHAnsi"/>
              </w:rPr>
              <w:t>3,800</w:t>
            </w:r>
          </w:p>
        </w:tc>
        <w:tc>
          <w:tcPr>
            <w:tcW w:w="496" w:type="pct"/>
            <w:shd w:val="clear" w:color="auto" w:fill="auto"/>
          </w:tcPr>
          <w:p w14:paraId="75417CD3" w14:textId="04BBFF58" w:rsidR="003F5EFA" w:rsidRPr="003F5EFA" w:rsidRDefault="003F5EFA" w:rsidP="003F5EFA">
            <w:pPr>
              <w:jc w:val="right"/>
              <w:rPr>
                <w:rStyle w:val="IntenseEmphasis"/>
                <w:rFonts w:asciiTheme="minorHAnsi" w:hAnsiTheme="minorHAnsi" w:cstheme="minorHAnsi"/>
                <w:b w:val="0"/>
                <w:bCs w:val="0"/>
              </w:rPr>
            </w:pPr>
            <w:r w:rsidRPr="003F5EFA">
              <w:rPr>
                <w:rFonts w:asciiTheme="minorHAnsi" w:hAnsiTheme="minorHAnsi" w:cstheme="minorHAnsi"/>
                <w:b/>
                <w:bCs/>
              </w:rPr>
              <w:t>43,800</w:t>
            </w:r>
          </w:p>
        </w:tc>
      </w:tr>
      <w:tr w:rsidR="003F5EFA" w:rsidRPr="00DB765F" w14:paraId="7B40E727" w14:textId="77777777" w:rsidTr="00032E17">
        <w:tc>
          <w:tcPr>
            <w:tcW w:w="1386" w:type="pct"/>
            <w:shd w:val="clear" w:color="auto" w:fill="auto"/>
            <w:vAlign w:val="center"/>
          </w:tcPr>
          <w:p w14:paraId="03386E7D" w14:textId="77777777" w:rsidR="003F5EFA" w:rsidRPr="00DB765F" w:rsidRDefault="003F5EFA" w:rsidP="003F5EFA">
            <w:pPr>
              <w:ind w:right="-100"/>
              <w:rPr>
                <w:rStyle w:val="IntenseEmphasis"/>
                <w:rFonts w:asciiTheme="minorHAnsi" w:hAnsiTheme="minorHAnsi" w:cstheme="minorHAnsi"/>
                <w:b w:val="0"/>
                <w:bCs w:val="0"/>
              </w:rPr>
            </w:pPr>
            <w:r w:rsidRPr="00DB765F">
              <w:rPr>
                <w:rFonts w:asciiTheme="minorHAnsi" w:hAnsiTheme="minorHAnsi" w:cstheme="minorHAnsi"/>
                <w:color w:val="000000"/>
              </w:rPr>
              <w:t>Cost Recoveries - Fuel Surcharge</w:t>
            </w:r>
          </w:p>
        </w:tc>
        <w:tc>
          <w:tcPr>
            <w:tcW w:w="550" w:type="pct"/>
            <w:shd w:val="clear" w:color="auto" w:fill="auto"/>
          </w:tcPr>
          <w:p w14:paraId="26F36EC7" w14:textId="113D7C42" w:rsidR="003F5EFA" w:rsidRPr="003F5EFA" w:rsidRDefault="003F5EFA" w:rsidP="003F5EFA">
            <w:pPr>
              <w:jc w:val="right"/>
              <w:rPr>
                <w:rStyle w:val="IntenseEmphasis"/>
                <w:rFonts w:asciiTheme="minorHAnsi" w:hAnsiTheme="minorHAnsi" w:cstheme="minorHAnsi"/>
                <w:b w:val="0"/>
                <w:bCs w:val="0"/>
              </w:rPr>
            </w:pPr>
            <w:r w:rsidRPr="003F5EFA">
              <w:rPr>
                <w:rFonts w:asciiTheme="minorHAnsi" w:hAnsiTheme="minorHAnsi" w:cstheme="minorHAnsi"/>
              </w:rPr>
              <w:t>0</w:t>
            </w:r>
          </w:p>
        </w:tc>
        <w:tc>
          <w:tcPr>
            <w:tcW w:w="524" w:type="pct"/>
            <w:shd w:val="clear" w:color="auto" w:fill="auto"/>
          </w:tcPr>
          <w:p w14:paraId="63ED9911" w14:textId="15B704D2" w:rsidR="003F5EFA" w:rsidRPr="003F5EFA" w:rsidRDefault="003F5EFA" w:rsidP="003F5EFA">
            <w:pPr>
              <w:jc w:val="right"/>
              <w:rPr>
                <w:rStyle w:val="IntenseEmphasis"/>
                <w:rFonts w:asciiTheme="minorHAnsi" w:hAnsiTheme="minorHAnsi" w:cstheme="minorHAnsi"/>
                <w:b w:val="0"/>
                <w:bCs w:val="0"/>
                <w:highlight w:val="yellow"/>
              </w:rPr>
            </w:pPr>
            <w:r w:rsidRPr="003F5EFA">
              <w:rPr>
                <w:rFonts w:asciiTheme="minorHAnsi" w:hAnsiTheme="minorHAnsi" w:cstheme="minorHAnsi"/>
              </w:rPr>
              <w:t>(</w:t>
            </w:r>
            <w:r w:rsidR="007156ED">
              <w:rPr>
                <w:rFonts w:asciiTheme="minorHAnsi" w:hAnsiTheme="minorHAnsi" w:cstheme="minorHAnsi"/>
              </w:rPr>
              <w:t>11</w:t>
            </w:r>
            <w:r w:rsidRPr="003F5EFA">
              <w:rPr>
                <w:rFonts w:asciiTheme="minorHAnsi" w:hAnsiTheme="minorHAnsi" w:cstheme="minorHAnsi"/>
              </w:rPr>
              <w:t>,200)</w:t>
            </w:r>
          </w:p>
        </w:tc>
        <w:tc>
          <w:tcPr>
            <w:tcW w:w="499" w:type="pct"/>
            <w:shd w:val="clear" w:color="auto" w:fill="auto"/>
          </w:tcPr>
          <w:p w14:paraId="2D160AAD" w14:textId="7E155294" w:rsidR="003F5EFA" w:rsidRPr="003F5EFA" w:rsidRDefault="003F5EFA" w:rsidP="003F5EFA">
            <w:pPr>
              <w:jc w:val="right"/>
              <w:rPr>
                <w:rStyle w:val="IntenseEmphasis"/>
                <w:rFonts w:asciiTheme="minorHAnsi" w:hAnsiTheme="minorHAnsi" w:cstheme="minorHAnsi"/>
                <w:b w:val="0"/>
                <w:bCs w:val="0"/>
              </w:rPr>
            </w:pPr>
            <w:r w:rsidRPr="003F5EFA">
              <w:rPr>
                <w:rFonts w:asciiTheme="minorHAnsi" w:hAnsiTheme="minorHAnsi" w:cstheme="minorHAnsi"/>
              </w:rPr>
              <w:t>0</w:t>
            </w:r>
          </w:p>
        </w:tc>
        <w:tc>
          <w:tcPr>
            <w:tcW w:w="502" w:type="pct"/>
            <w:shd w:val="clear" w:color="auto" w:fill="auto"/>
          </w:tcPr>
          <w:p w14:paraId="41A45F19" w14:textId="17651412" w:rsidR="003F5EFA" w:rsidRPr="003F5EFA" w:rsidRDefault="003F5EFA" w:rsidP="003F5EFA">
            <w:pPr>
              <w:jc w:val="right"/>
              <w:rPr>
                <w:rStyle w:val="IntenseEmphasis"/>
                <w:rFonts w:asciiTheme="minorHAnsi" w:hAnsiTheme="minorHAnsi" w:cstheme="minorHAnsi"/>
                <w:b w:val="0"/>
                <w:bCs w:val="0"/>
              </w:rPr>
            </w:pPr>
            <w:r w:rsidRPr="003F5EFA">
              <w:rPr>
                <w:rFonts w:asciiTheme="minorHAnsi" w:hAnsiTheme="minorHAnsi" w:cstheme="minorHAnsi"/>
              </w:rPr>
              <w:t>0</w:t>
            </w:r>
          </w:p>
        </w:tc>
        <w:tc>
          <w:tcPr>
            <w:tcW w:w="547" w:type="pct"/>
            <w:shd w:val="clear" w:color="auto" w:fill="auto"/>
          </w:tcPr>
          <w:p w14:paraId="59E10A29" w14:textId="257C6F83" w:rsidR="003F5EFA" w:rsidRPr="003F5EFA" w:rsidRDefault="003F5EFA" w:rsidP="003F5EFA">
            <w:pPr>
              <w:jc w:val="right"/>
              <w:rPr>
                <w:rStyle w:val="IntenseEmphasis"/>
                <w:rFonts w:asciiTheme="minorHAnsi" w:hAnsiTheme="minorHAnsi" w:cstheme="minorHAnsi"/>
                <w:b w:val="0"/>
                <w:bCs w:val="0"/>
              </w:rPr>
            </w:pPr>
            <w:r w:rsidRPr="003F5EFA">
              <w:rPr>
                <w:rFonts w:asciiTheme="minorHAnsi" w:hAnsiTheme="minorHAnsi" w:cstheme="minorHAnsi"/>
              </w:rPr>
              <w:t>(5,500)</w:t>
            </w:r>
          </w:p>
        </w:tc>
        <w:tc>
          <w:tcPr>
            <w:tcW w:w="496" w:type="pct"/>
            <w:shd w:val="clear" w:color="auto" w:fill="auto"/>
          </w:tcPr>
          <w:p w14:paraId="294FBD0F" w14:textId="624E6C1C" w:rsidR="003F5EFA" w:rsidRPr="003F5EFA" w:rsidRDefault="003F5EFA" w:rsidP="003F5EFA">
            <w:pPr>
              <w:jc w:val="right"/>
              <w:rPr>
                <w:rStyle w:val="IntenseEmphasis"/>
                <w:rFonts w:asciiTheme="minorHAnsi" w:hAnsiTheme="minorHAnsi" w:cstheme="minorHAnsi"/>
                <w:b w:val="0"/>
                <w:bCs w:val="0"/>
              </w:rPr>
            </w:pPr>
            <w:r w:rsidRPr="003F5EFA">
              <w:rPr>
                <w:rFonts w:asciiTheme="minorHAnsi" w:hAnsiTheme="minorHAnsi" w:cstheme="minorHAnsi"/>
              </w:rPr>
              <w:t>(700)</w:t>
            </w:r>
          </w:p>
        </w:tc>
        <w:tc>
          <w:tcPr>
            <w:tcW w:w="496" w:type="pct"/>
            <w:shd w:val="clear" w:color="auto" w:fill="auto"/>
          </w:tcPr>
          <w:p w14:paraId="7314AD15" w14:textId="3E6BE39F" w:rsidR="003F5EFA" w:rsidRPr="003F5EFA" w:rsidRDefault="003F5EFA" w:rsidP="003F5EFA">
            <w:pPr>
              <w:jc w:val="right"/>
              <w:rPr>
                <w:rStyle w:val="IntenseEmphasis"/>
                <w:rFonts w:asciiTheme="minorHAnsi" w:hAnsiTheme="minorHAnsi" w:cstheme="minorHAnsi"/>
                <w:b w:val="0"/>
                <w:bCs w:val="0"/>
              </w:rPr>
            </w:pPr>
            <w:r w:rsidRPr="003F5EFA">
              <w:rPr>
                <w:rFonts w:asciiTheme="minorHAnsi" w:hAnsiTheme="minorHAnsi" w:cstheme="minorHAnsi"/>
                <w:b/>
                <w:bCs/>
              </w:rPr>
              <w:t>(</w:t>
            </w:r>
            <w:r w:rsidR="007156ED">
              <w:rPr>
                <w:rFonts w:asciiTheme="minorHAnsi" w:hAnsiTheme="minorHAnsi" w:cstheme="minorHAnsi"/>
                <w:b/>
                <w:bCs/>
              </w:rPr>
              <w:t>17</w:t>
            </w:r>
            <w:r w:rsidRPr="003F5EFA">
              <w:rPr>
                <w:rFonts w:asciiTheme="minorHAnsi" w:hAnsiTheme="minorHAnsi" w:cstheme="minorHAnsi"/>
                <w:b/>
                <w:bCs/>
              </w:rPr>
              <w:t>,400)</w:t>
            </w:r>
          </w:p>
        </w:tc>
      </w:tr>
      <w:tr w:rsidR="003F5EFA" w:rsidRPr="00DB765F" w14:paraId="142C672D" w14:textId="77777777" w:rsidTr="00032E17">
        <w:tc>
          <w:tcPr>
            <w:tcW w:w="1386" w:type="pct"/>
            <w:tcBorders>
              <w:top w:val="single" w:sz="4" w:space="0" w:color="auto"/>
              <w:bottom w:val="double" w:sz="4" w:space="0" w:color="auto"/>
            </w:tcBorders>
            <w:shd w:val="clear" w:color="000000" w:fill="D9D9D9"/>
            <w:vAlign w:val="center"/>
          </w:tcPr>
          <w:p w14:paraId="03F0ABFF" w14:textId="77777777" w:rsidR="003F5EFA" w:rsidRPr="00DB765F" w:rsidRDefault="003F5EFA" w:rsidP="003F5EFA">
            <w:pPr>
              <w:ind w:right="-100"/>
              <w:rPr>
                <w:rStyle w:val="IntenseEmphasis"/>
                <w:rFonts w:asciiTheme="minorHAnsi" w:hAnsiTheme="minorHAnsi" w:cstheme="minorHAnsi"/>
                <w:b w:val="0"/>
                <w:bCs w:val="0"/>
              </w:rPr>
            </w:pPr>
            <w:r w:rsidRPr="00DB765F">
              <w:rPr>
                <w:rFonts w:asciiTheme="minorHAnsi" w:hAnsiTheme="minorHAnsi" w:cstheme="minorHAnsi"/>
                <w:b/>
                <w:bCs/>
                <w:color w:val="000000"/>
              </w:rPr>
              <w:t>Total Expenses</w:t>
            </w:r>
          </w:p>
        </w:tc>
        <w:tc>
          <w:tcPr>
            <w:tcW w:w="550" w:type="pct"/>
            <w:tcBorders>
              <w:top w:val="single" w:sz="4" w:space="0" w:color="auto"/>
              <w:bottom w:val="double" w:sz="4" w:space="0" w:color="auto"/>
            </w:tcBorders>
            <w:shd w:val="clear" w:color="000000" w:fill="D9D9D9"/>
          </w:tcPr>
          <w:p w14:paraId="43030D9C" w14:textId="1128EB00" w:rsidR="003F5EFA" w:rsidRPr="003F5EFA" w:rsidRDefault="003F5EFA" w:rsidP="003F5EFA">
            <w:pPr>
              <w:jc w:val="right"/>
              <w:rPr>
                <w:rStyle w:val="IntenseEmphasis"/>
                <w:rFonts w:asciiTheme="minorHAnsi" w:hAnsiTheme="minorHAnsi" w:cstheme="minorHAnsi"/>
                <w:b w:val="0"/>
                <w:bCs w:val="0"/>
              </w:rPr>
            </w:pPr>
            <w:r w:rsidRPr="003F5EFA">
              <w:rPr>
                <w:rFonts w:asciiTheme="minorHAnsi" w:hAnsiTheme="minorHAnsi" w:cstheme="minorHAnsi"/>
                <w:b/>
                <w:bCs/>
              </w:rPr>
              <w:t xml:space="preserve"> 8,900 </w:t>
            </w:r>
          </w:p>
        </w:tc>
        <w:tc>
          <w:tcPr>
            <w:tcW w:w="524" w:type="pct"/>
            <w:tcBorders>
              <w:top w:val="single" w:sz="4" w:space="0" w:color="auto"/>
              <w:bottom w:val="double" w:sz="4" w:space="0" w:color="auto"/>
            </w:tcBorders>
            <w:shd w:val="clear" w:color="000000" w:fill="D9D9D9"/>
          </w:tcPr>
          <w:p w14:paraId="672DE772" w14:textId="1A2FFC0E" w:rsidR="003F5EFA" w:rsidRPr="003F5EFA" w:rsidRDefault="003F5EFA" w:rsidP="003F5EFA">
            <w:pPr>
              <w:jc w:val="right"/>
              <w:rPr>
                <w:rStyle w:val="IntenseEmphasis"/>
                <w:rFonts w:asciiTheme="minorHAnsi" w:hAnsiTheme="minorHAnsi" w:cstheme="minorHAnsi"/>
                <w:b w:val="0"/>
                <w:bCs w:val="0"/>
                <w:highlight w:val="yellow"/>
              </w:rPr>
            </w:pPr>
            <w:r w:rsidRPr="003F5EFA">
              <w:rPr>
                <w:rFonts w:asciiTheme="minorHAnsi" w:hAnsiTheme="minorHAnsi" w:cstheme="minorHAnsi"/>
                <w:b/>
                <w:bCs/>
              </w:rPr>
              <w:t xml:space="preserve"> 0 </w:t>
            </w:r>
          </w:p>
        </w:tc>
        <w:tc>
          <w:tcPr>
            <w:tcW w:w="499" w:type="pct"/>
            <w:tcBorders>
              <w:top w:val="single" w:sz="4" w:space="0" w:color="auto"/>
              <w:bottom w:val="double" w:sz="4" w:space="0" w:color="auto"/>
            </w:tcBorders>
            <w:shd w:val="clear" w:color="000000" w:fill="D9D9D9"/>
          </w:tcPr>
          <w:p w14:paraId="6714EF15" w14:textId="6A8DB27D" w:rsidR="003F5EFA" w:rsidRPr="003F5EFA" w:rsidRDefault="003F5EFA" w:rsidP="003F5EFA">
            <w:pPr>
              <w:jc w:val="right"/>
              <w:rPr>
                <w:rStyle w:val="IntenseEmphasis"/>
                <w:rFonts w:asciiTheme="minorHAnsi" w:hAnsiTheme="minorHAnsi" w:cstheme="minorHAnsi"/>
                <w:b w:val="0"/>
                <w:bCs w:val="0"/>
              </w:rPr>
            </w:pPr>
            <w:r w:rsidRPr="003F5EFA">
              <w:rPr>
                <w:rFonts w:asciiTheme="minorHAnsi" w:hAnsiTheme="minorHAnsi" w:cstheme="minorHAnsi"/>
                <w:b/>
                <w:bCs/>
              </w:rPr>
              <w:t xml:space="preserve"> 8,000 </w:t>
            </w:r>
          </w:p>
        </w:tc>
        <w:tc>
          <w:tcPr>
            <w:tcW w:w="502" w:type="pct"/>
            <w:tcBorders>
              <w:top w:val="single" w:sz="4" w:space="0" w:color="auto"/>
              <w:bottom w:val="double" w:sz="4" w:space="0" w:color="auto"/>
            </w:tcBorders>
            <w:shd w:val="clear" w:color="000000" w:fill="D9D9D9"/>
          </w:tcPr>
          <w:p w14:paraId="2924DD56" w14:textId="3B6EF3DE" w:rsidR="003F5EFA" w:rsidRPr="003F5EFA" w:rsidRDefault="003F5EFA" w:rsidP="003F5EFA">
            <w:pPr>
              <w:jc w:val="right"/>
              <w:rPr>
                <w:rStyle w:val="IntenseEmphasis"/>
                <w:rFonts w:asciiTheme="minorHAnsi" w:hAnsiTheme="minorHAnsi" w:cstheme="minorHAnsi"/>
                <w:b w:val="0"/>
                <w:bCs w:val="0"/>
              </w:rPr>
            </w:pPr>
            <w:r w:rsidRPr="003F5EFA">
              <w:rPr>
                <w:rFonts w:asciiTheme="minorHAnsi" w:hAnsiTheme="minorHAnsi" w:cstheme="minorHAnsi"/>
                <w:b/>
                <w:bCs/>
              </w:rPr>
              <w:t xml:space="preserve"> 4,800 </w:t>
            </w:r>
          </w:p>
        </w:tc>
        <w:tc>
          <w:tcPr>
            <w:tcW w:w="547" w:type="pct"/>
            <w:tcBorders>
              <w:top w:val="single" w:sz="4" w:space="0" w:color="auto"/>
              <w:bottom w:val="double" w:sz="4" w:space="0" w:color="auto"/>
            </w:tcBorders>
            <w:shd w:val="clear" w:color="000000" w:fill="D9D9D9"/>
          </w:tcPr>
          <w:p w14:paraId="064BE484" w14:textId="33E3BD91" w:rsidR="003F5EFA" w:rsidRPr="003F5EFA" w:rsidRDefault="003F5EFA" w:rsidP="003F5EFA">
            <w:pPr>
              <w:jc w:val="right"/>
              <w:rPr>
                <w:rStyle w:val="IntenseEmphasis"/>
                <w:rFonts w:asciiTheme="minorHAnsi" w:hAnsiTheme="minorHAnsi" w:cstheme="minorHAnsi"/>
                <w:b w:val="0"/>
                <w:bCs w:val="0"/>
              </w:rPr>
            </w:pPr>
            <w:r w:rsidRPr="003F5EFA">
              <w:rPr>
                <w:rFonts w:asciiTheme="minorHAnsi" w:hAnsiTheme="minorHAnsi" w:cstheme="minorHAnsi"/>
                <w:b/>
                <w:bCs/>
              </w:rPr>
              <w:t xml:space="preserve"> 1,600 </w:t>
            </w:r>
          </w:p>
        </w:tc>
        <w:tc>
          <w:tcPr>
            <w:tcW w:w="496" w:type="pct"/>
            <w:tcBorders>
              <w:top w:val="single" w:sz="4" w:space="0" w:color="auto"/>
              <w:bottom w:val="double" w:sz="4" w:space="0" w:color="auto"/>
            </w:tcBorders>
            <w:shd w:val="clear" w:color="000000" w:fill="D9D9D9"/>
          </w:tcPr>
          <w:p w14:paraId="288A5F3E" w14:textId="79771FD9" w:rsidR="003F5EFA" w:rsidRPr="003F5EFA" w:rsidRDefault="003F5EFA" w:rsidP="003F5EFA">
            <w:pPr>
              <w:jc w:val="right"/>
              <w:rPr>
                <w:rStyle w:val="IntenseEmphasis"/>
                <w:rFonts w:asciiTheme="minorHAnsi" w:hAnsiTheme="minorHAnsi" w:cstheme="minorHAnsi"/>
                <w:b w:val="0"/>
                <w:bCs w:val="0"/>
              </w:rPr>
            </w:pPr>
            <w:r w:rsidRPr="003F5EFA">
              <w:rPr>
                <w:rFonts w:asciiTheme="minorHAnsi" w:hAnsiTheme="minorHAnsi" w:cstheme="minorHAnsi"/>
                <w:b/>
                <w:bCs/>
              </w:rPr>
              <w:t xml:space="preserve"> 3,100 </w:t>
            </w:r>
          </w:p>
        </w:tc>
        <w:tc>
          <w:tcPr>
            <w:tcW w:w="496" w:type="pct"/>
            <w:tcBorders>
              <w:top w:val="single" w:sz="4" w:space="0" w:color="auto"/>
              <w:bottom w:val="double" w:sz="4" w:space="0" w:color="auto"/>
            </w:tcBorders>
            <w:shd w:val="clear" w:color="000000" w:fill="D9D9D9"/>
          </w:tcPr>
          <w:p w14:paraId="5F748558" w14:textId="51C6A66D" w:rsidR="003F5EFA" w:rsidRPr="003F5EFA" w:rsidRDefault="003F5EFA" w:rsidP="003F5EFA">
            <w:pPr>
              <w:jc w:val="right"/>
              <w:rPr>
                <w:rStyle w:val="IntenseEmphasis"/>
                <w:rFonts w:asciiTheme="minorHAnsi" w:hAnsiTheme="minorHAnsi" w:cstheme="minorHAnsi"/>
                <w:b w:val="0"/>
                <w:bCs w:val="0"/>
              </w:rPr>
            </w:pPr>
            <w:r w:rsidRPr="003F5EFA">
              <w:rPr>
                <w:rFonts w:asciiTheme="minorHAnsi" w:hAnsiTheme="minorHAnsi" w:cstheme="minorHAnsi"/>
                <w:b/>
                <w:bCs/>
              </w:rPr>
              <w:t xml:space="preserve"> </w:t>
            </w:r>
            <w:r w:rsidR="007156ED">
              <w:rPr>
                <w:rFonts w:asciiTheme="minorHAnsi" w:hAnsiTheme="minorHAnsi" w:cstheme="minorHAnsi"/>
                <w:b/>
                <w:bCs/>
              </w:rPr>
              <w:t>26</w:t>
            </w:r>
            <w:r w:rsidRPr="003F5EFA">
              <w:rPr>
                <w:rFonts w:asciiTheme="minorHAnsi" w:hAnsiTheme="minorHAnsi" w:cstheme="minorHAnsi"/>
                <w:b/>
                <w:bCs/>
              </w:rPr>
              <w:t xml:space="preserve">,400 </w:t>
            </w:r>
          </w:p>
        </w:tc>
      </w:tr>
    </w:tbl>
    <w:p w14:paraId="31685723" w14:textId="0AE395F6" w:rsidR="00BA457C" w:rsidRDefault="00BA457C" w:rsidP="005A7A65">
      <w:pPr>
        <w:spacing w:after="120"/>
        <w:rPr>
          <w:rFonts w:cs="Arial"/>
        </w:rPr>
      </w:pPr>
    </w:p>
    <w:p w14:paraId="1478FA8F" w14:textId="77777777" w:rsidR="00BA457C" w:rsidRDefault="00BA457C" w:rsidP="005A7A65">
      <w:pPr>
        <w:spacing w:after="120"/>
        <w:rPr>
          <w:rFonts w:cs="Arial"/>
        </w:rPr>
        <w:sectPr w:rsidR="00BA457C" w:rsidSect="00464B32">
          <w:pgSz w:w="12240" w:h="15840"/>
          <w:pgMar w:top="1440" w:right="1440" w:bottom="1440" w:left="1440" w:header="720" w:footer="720" w:gutter="0"/>
          <w:cols w:space="720"/>
          <w:docGrid w:linePitch="360"/>
        </w:sectPr>
      </w:pPr>
    </w:p>
    <w:p w14:paraId="160227B0" w14:textId="10CFE5A5" w:rsidR="00EC1C7B" w:rsidRPr="00654F68" w:rsidRDefault="00EC1C7B" w:rsidP="003927AC">
      <w:pPr>
        <w:pStyle w:val="ListParagraph"/>
        <w:numPr>
          <w:ilvl w:val="0"/>
          <w:numId w:val="19"/>
        </w:numPr>
        <w:spacing w:after="120"/>
        <w:contextualSpacing w:val="0"/>
        <w:rPr>
          <w:rFonts w:cs="Arial"/>
        </w:rPr>
      </w:pPr>
      <w:r w:rsidRPr="00654F68">
        <w:rPr>
          <w:rFonts w:cs="Arial"/>
          <w:b/>
          <w:bCs/>
        </w:rPr>
        <w:lastRenderedPageBreak/>
        <w:t>GTR Sustainab</w:t>
      </w:r>
      <w:r w:rsidR="009C1643">
        <w:rPr>
          <w:rFonts w:cs="Arial"/>
          <w:b/>
          <w:bCs/>
        </w:rPr>
        <w:t>ility</w:t>
      </w:r>
      <w:r w:rsidRPr="00654F68">
        <w:rPr>
          <w:rFonts w:cs="Arial"/>
          <w:b/>
          <w:bCs/>
        </w:rPr>
        <w:t xml:space="preserve"> Business Plan</w:t>
      </w:r>
      <w:r w:rsidR="002C485E">
        <w:rPr>
          <w:rFonts w:cs="Arial"/>
          <w:b/>
          <w:bCs/>
        </w:rPr>
        <w:t xml:space="preserve"> Project</w:t>
      </w:r>
      <w:r w:rsidRPr="00654F68">
        <w:rPr>
          <w:rFonts w:cs="Arial"/>
          <w:b/>
          <w:bCs/>
        </w:rPr>
        <w:t>.</w:t>
      </w:r>
      <w:r w:rsidRPr="00654F68">
        <w:rPr>
          <w:rFonts w:cs="Arial"/>
        </w:rPr>
        <w:t xml:space="preserve"> </w:t>
      </w:r>
    </w:p>
    <w:p w14:paraId="7EC6ACCA" w14:textId="5B3A08B6" w:rsidR="006C6CB1" w:rsidRPr="005A7A65" w:rsidRDefault="00EC1C7B" w:rsidP="005A7A65">
      <w:pPr>
        <w:spacing w:after="120"/>
        <w:rPr>
          <w:rFonts w:cs="Arial"/>
        </w:rPr>
      </w:pPr>
      <w:r w:rsidRPr="005A7A65">
        <w:rPr>
          <w:rFonts w:cs="Arial"/>
        </w:rPr>
        <w:t xml:space="preserve">In view of the recent upsurge in ridership and fuel costs, </w:t>
      </w:r>
      <w:r w:rsidR="003927AC" w:rsidRPr="005A7A65">
        <w:rPr>
          <w:rFonts w:cs="Arial"/>
        </w:rPr>
        <w:t xml:space="preserve">and mindful that our Community Transportation grant will expire in </w:t>
      </w:r>
      <w:r w:rsidR="00BB78A1">
        <w:rPr>
          <w:rFonts w:cs="Arial"/>
        </w:rPr>
        <w:t xml:space="preserve">March </w:t>
      </w:r>
      <w:r w:rsidR="003927AC" w:rsidRPr="005A7A65">
        <w:rPr>
          <w:rFonts w:cs="Arial"/>
        </w:rPr>
        <w:t xml:space="preserve">2025, </w:t>
      </w:r>
      <w:r w:rsidRPr="005A7A65">
        <w:rPr>
          <w:rFonts w:cs="Arial"/>
        </w:rPr>
        <w:t>GTR considers it timely to develop a revised business plan for 2023 – 2028, based on operating experience to date</w:t>
      </w:r>
      <w:r w:rsidR="009C1643" w:rsidRPr="005A7A65">
        <w:rPr>
          <w:rFonts w:cs="Arial"/>
        </w:rPr>
        <w:t xml:space="preserve">, best practices in the sector and any emerging funding </w:t>
      </w:r>
      <w:r w:rsidR="00EF1CB7" w:rsidRPr="005A7A65">
        <w:rPr>
          <w:rFonts w:cs="Arial"/>
        </w:rPr>
        <w:t>opportunities.</w:t>
      </w:r>
    </w:p>
    <w:p w14:paraId="0935D786" w14:textId="05F5F841" w:rsidR="003F3BD4" w:rsidRPr="005A7A65" w:rsidRDefault="00BB78A1" w:rsidP="005A7A65">
      <w:pPr>
        <w:spacing w:after="120"/>
        <w:rPr>
          <w:rFonts w:cs="Arial"/>
        </w:rPr>
      </w:pPr>
      <w:r>
        <w:rPr>
          <w:rFonts w:cs="Arial"/>
        </w:rPr>
        <w:t xml:space="preserve">Staff are considering the following as </w:t>
      </w:r>
      <w:r w:rsidR="003927AC" w:rsidRPr="005A7A65">
        <w:rPr>
          <w:rFonts w:cs="Arial"/>
        </w:rPr>
        <w:t>General Terms of reference</w:t>
      </w:r>
      <w:r w:rsidR="001831A2" w:rsidRPr="005A7A65">
        <w:rPr>
          <w:rFonts w:cs="Arial"/>
        </w:rPr>
        <w:t xml:space="preserve">: </w:t>
      </w:r>
    </w:p>
    <w:p w14:paraId="11B381AB" w14:textId="21086C93" w:rsidR="005D18CF" w:rsidRDefault="00D41F6F" w:rsidP="005A7A65">
      <w:pPr>
        <w:pStyle w:val="ListParagraph"/>
        <w:numPr>
          <w:ilvl w:val="0"/>
          <w:numId w:val="15"/>
        </w:numPr>
        <w:spacing w:after="120"/>
        <w:rPr>
          <w:rFonts w:cs="Arial"/>
        </w:rPr>
      </w:pPr>
      <w:r w:rsidRPr="00654F68">
        <w:rPr>
          <w:rFonts w:cs="Arial"/>
        </w:rPr>
        <w:t xml:space="preserve">Identify </w:t>
      </w:r>
      <w:r w:rsidR="005D18CF">
        <w:rPr>
          <w:rFonts w:cs="Arial"/>
        </w:rPr>
        <w:t xml:space="preserve">the key factors that determine </w:t>
      </w:r>
      <w:r w:rsidRPr="00654F68">
        <w:rPr>
          <w:rFonts w:cs="Arial"/>
        </w:rPr>
        <w:t xml:space="preserve">GTR’s </w:t>
      </w:r>
      <w:r w:rsidR="003D3C52" w:rsidRPr="00654F68">
        <w:rPr>
          <w:rFonts w:cs="Arial"/>
        </w:rPr>
        <w:t xml:space="preserve">sustainability </w:t>
      </w:r>
      <w:r w:rsidRPr="00654F68">
        <w:rPr>
          <w:rFonts w:cs="Arial"/>
        </w:rPr>
        <w:t>in the short</w:t>
      </w:r>
      <w:r w:rsidR="005D18CF">
        <w:rPr>
          <w:rFonts w:cs="Arial"/>
        </w:rPr>
        <w:t>, medium</w:t>
      </w:r>
      <w:r w:rsidR="00C85F3B">
        <w:rPr>
          <w:rFonts w:cs="Arial"/>
        </w:rPr>
        <w:t>,</w:t>
      </w:r>
      <w:r w:rsidR="005D18CF">
        <w:rPr>
          <w:rFonts w:cs="Arial"/>
        </w:rPr>
        <w:t xml:space="preserve"> and long term:</w:t>
      </w:r>
    </w:p>
    <w:p w14:paraId="5193D049" w14:textId="20E08443" w:rsidR="005D18CF" w:rsidRDefault="005D18CF" w:rsidP="005A7A65">
      <w:pPr>
        <w:pStyle w:val="ListParagraph"/>
        <w:numPr>
          <w:ilvl w:val="2"/>
          <w:numId w:val="21"/>
        </w:numPr>
        <w:spacing w:after="120"/>
        <w:rPr>
          <w:rFonts w:cs="Arial"/>
        </w:rPr>
      </w:pPr>
      <w:r>
        <w:rPr>
          <w:rFonts w:cs="Arial"/>
        </w:rPr>
        <w:t>The cost of service</w:t>
      </w:r>
      <w:r w:rsidR="00C85F3B">
        <w:rPr>
          <w:rFonts w:cs="Arial"/>
        </w:rPr>
        <w:t>.</w:t>
      </w:r>
    </w:p>
    <w:p w14:paraId="2499B772" w14:textId="6E6B2199" w:rsidR="005D18CF" w:rsidRDefault="005D18CF" w:rsidP="005A7A65">
      <w:pPr>
        <w:pStyle w:val="ListParagraph"/>
        <w:numPr>
          <w:ilvl w:val="2"/>
          <w:numId w:val="21"/>
        </w:numPr>
        <w:spacing w:after="120"/>
        <w:rPr>
          <w:rFonts w:cs="Arial"/>
        </w:rPr>
      </w:pPr>
      <w:r>
        <w:rPr>
          <w:rFonts w:cs="Arial"/>
        </w:rPr>
        <w:t>Factors affecting service revenues: fare levels and vehicle passenger capacity</w:t>
      </w:r>
    </w:p>
    <w:p w14:paraId="21D46A8F" w14:textId="603ECF56" w:rsidR="005D18CF" w:rsidRDefault="005D18CF" w:rsidP="005A7A65">
      <w:pPr>
        <w:pStyle w:val="ListParagraph"/>
        <w:numPr>
          <w:ilvl w:val="2"/>
          <w:numId w:val="21"/>
        </w:numPr>
        <w:spacing w:after="120"/>
        <w:rPr>
          <w:rFonts w:cs="Arial"/>
        </w:rPr>
      </w:pPr>
      <w:r>
        <w:rPr>
          <w:rFonts w:cs="Arial"/>
        </w:rPr>
        <w:t>The extension of the CTGP program beyond March 2025</w:t>
      </w:r>
      <w:r w:rsidR="00C85F3B">
        <w:rPr>
          <w:rFonts w:cs="Arial"/>
        </w:rPr>
        <w:t>.</w:t>
      </w:r>
    </w:p>
    <w:p w14:paraId="7F1B5D07" w14:textId="64A4FDA4" w:rsidR="005D18CF" w:rsidRDefault="005D18CF" w:rsidP="005A7A65">
      <w:pPr>
        <w:pStyle w:val="ListParagraph"/>
        <w:numPr>
          <w:ilvl w:val="2"/>
          <w:numId w:val="21"/>
        </w:numPr>
        <w:spacing w:after="120"/>
        <w:rPr>
          <w:rFonts w:cs="Arial"/>
        </w:rPr>
      </w:pPr>
      <w:r>
        <w:rPr>
          <w:rFonts w:cs="Arial"/>
        </w:rPr>
        <w:t>GTR Access to the Ontario Gas Tax Program</w:t>
      </w:r>
      <w:r w:rsidR="00C85F3B">
        <w:rPr>
          <w:rFonts w:cs="Arial"/>
        </w:rPr>
        <w:t>.</w:t>
      </w:r>
    </w:p>
    <w:p w14:paraId="3150BBD7" w14:textId="56DECED7" w:rsidR="005D18CF" w:rsidRDefault="005D18CF" w:rsidP="005A7A65">
      <w:pPr>
        <w:pStyle w:val="ListParagraph"/>
        <w:numPr>
          <w:ilvl w:val="2"/>
          <w:numId w:val="21"/>
        </w:numPr>
        <w:spacing w:after="120"/>
        <w:rPr>
          <w:rFonts w:cs="Arial"/>
        </w:rPr>
      </w:pPr>
      <w:r>
        <w:rPr>
          <w:rFonts w:cs="Arial"/>
        </w:rPr>
        <w:t>GTR access to federal Rural Transit Solutions grants for fleet renewal</w:t>
      </w:r>
    </w:p>
    <w:p w14:paraId="2E005318" w14:textId="28A36FE5" w:rsidR="005D18CF" w:rsidRDefault="005D18CF" w:rsidP="005A7A65">
      <w:pPr>
        <w:pStyle w:val="ListParagraph"/>
        <w:numPr>
          <w:ilvl w:val="2"/>
          <w:numId w:val="21"/>
        </w:numPr>
        <w:spacing w:after="120"/>
        <w:rPr>
          <w:rFonts w:cs="Arial"/>
        </w:rPr>
      </w:pPr>
      <w:r>
        <w:rPr>
          <w:rFonts w:cs="Arial"/>
        </w:rPr>
        <w:t>Municipal partnerships</w:t>
      </w:r>
      <w:r w:rsidR="00C85F3B">
        <w:rPr>
          <w:rFonts w:cs="Arial"/>
        </w:rPr>
        <w:t>.</w:t>
      </w:r>
    </w:p>
    <w:p w14:paraId="2133A5D0" w14:textId="77777777" w:rsidR="00CD675E" w:rsidRDefault="005D18CF" w:rsidP="005A7A65">
      <w:pPr>
        <w:pStyle w:val="ListParagraph"/>
        <w:numPr>
          <w:ilvl w:val="2"/>
          <w:numId w:val="21"/>
        </w:numPr>
        <w:spacing w:after="120"/>
        <w:rPr>
          <w:rFonts w:cs="Arial"/>
        </w:rPr>
      </w:pPr>
      <w:r>
        <w:rPr>
          <w:rFonts w:cs="Arial"/>
        </w:rPr>
        <w:t>First-mile / last-mile challenges: getting passengers to and from GTR stops</w:t>
      </w:r>
    </w:p>
    <w:p w14:paraId="0CD93953" w14:textId="4503F80A" w:rsidR="00CD675E" w:rsidRDefault="00CD675E" w:rsidP="005A7A65">
      <w:pPr>
        <w:pStyle w:val="ListParagraph"/>
        <w:numPr>
          <w:ilvl w:val="2"/>
          <w:numId w:val="21"/>
        </w:numPr>
        <w:spacing w:after="120"/>
        <w:rPr>
          <w:rFonts w:cs="Arial"/>
        </w:rPr>
      </w:pPr>
      <w:r>
        <w:rPr>
          <w:rFonts w:cs="Arial"/>
        </w:rPr>
        <w:t xml:space="preserve">Changes in GTR’s market due to rising barriers to car ownership and operation: escalating fuel prices and constraints </w:t>
      </w:r>
      <w:r w:rsidR="00D75FF3">
        <w:rPr>
          <w:rFonts w:cs="Arial"/>
        </w:rPr>
        <w:t xml:space="preserve">on obtaining </w:t>
      </w:r>
      <w:r>
        <w:rPr>
          <w:rFonts w:cs="Arial"/>
        </w:rPr>
        <w:t>new cars</w:t>
      </w:r>
      <w:r w:rsidR="00D75FF3">
        <w:rPr>
          <w:rFonts w:cs="Arial"/>
        </w:rPr>
        <w:t xml:space="preserve">, </w:t>
      </w:r>
      <w:r>
        <w:rPr>
          <w:rFonts w:cs="Arial"/>
        </w:rPr>
        <w:t>car parts</w:t>
      </w:r>
      <w:r w:rsidR="00D75FF3">
        <w:rPr>
          <w:rFonts w:cs="Arial"/>
        </w:rPr>
        <w:t xml:space="preserve">, and </w:t>
      </w:r>
      <w:r w:rsidR="00CE0C80">
        <w:rPr>
          <w:rFonts w:cs="Arial"/>
        </w:rPr>
        <w:t>car</w:t>
      </w:r>
      <w:r w:rsidR="00D75FF3">
        <w:rPr>
          <w:rFonts w:cs="Arial"/>
        </w:rPr>
        <w:t xml:space="preserve"> repairs.</w:t>
      </w:r>
    </w:p>
    <w:p w14:paraId="5E30B81D" w14:textId="7857016B" w:rsidR="00121FCB" w:rsidRPr="00654F68" w:rsidRDefault="00121FCB" w:rsidP="00121FCB">
      <w:pPr>
        <w:pStyle w:val="Heading1"/>
        <w:rPr>
          <w:rFonts w:cs="Arial"/>
        </w:rPr>
      </w:pPr>
      <w:r w:rsidRPr="00654F68">
        <w:rPr>
          <w:rFonts w:cs="Arial"/>
        </w:rPr>
        <w:t>Next Steps</w:t>
      </w:r>
    </w:p>
    <w:p w14:paraId="1E5A50BF" w14:textId="23C28B4B" w:rsidR="00B4217D" w:rsidRPr="00EF1CB7" w:rsidRDefault="002C60DA" w:rsidP="002C60DA">
      <w:pPr>
        <w:pStyle w:val="ListParagraph"/>
        <w:numPr>
          <w:ilvl w:val="0"/>
          <w:numId w:val="12"/>
        </w:numPr>
        <w:rPr>
          <w:rFonts w:cs="Arial"/>
        </w:rPr>
      </w:pPr>
      <w:r w:rsidRPr="00654F68">
        <w:rPr>
          <w:rFonts w:cs="Arial"/>
        </w:rPr>
        <w:t xml:space="preserve">The </w:t>
      </w:r>
      <w:r w:rsidRPr="00EF1CB7">
        <w:rPr>
          <w:rFonts w:cs="Arial"/>
        </w:rPr>
        <w:t>Grey Transit Route will c</w:t>
      </w:r>
      <w:r w:rsidR="00B4217D" w:rsidRPr="00EF1CB7">
        <w:rPr>
          <w:rFonts w:cs="Arial"/>
        </w:rPr>
        <w:t xml:space="preserve">ontinue to monitor and obtain feedback from riders to improve service over the next few years. </w:t>
      </w:r>
    </w:p>
    <w:p w14:paraId="3CDE5BBC" w14:textId="733A16F6" w:rsidR="000053CC" w:rsidRPr="00EF1CB7" w:rsidRDefault="00234CB4" w:rsidP="00B4217D">
      <w:pPr>
        <w:pStyle w:val="ListParagraph"/>
        <w:numPr>
          <w:ilvl w:val="0"/>
          <w:numId w:val="12"/>
        </w:numPr>
        <w:rPr>
          <w:rFonts w:cs="Arial"/>
        </w:rPr>
      </w:pPr>
      <w:r w:rsidRPr="00EF1CB7">
        <w:rPr>
          <w:rFonts w:cs="Arial"/>
        </w:rPr>
        <w:t>With Council support, t</w:t>
      </w:r>
      <w:r w:rsidR="002C60DA" w:rsidRPr="00EF1CB7">
        <w:rPr>
          <w:rFonts w:cs="Arial"/>
        </w:rPr>
        <w:t>he Grey Transit Route will i</w:t>
      </w:r>
      <w:r w:rsidR="000053CC" w:rsidRPr="00EF1CB7">
        <w:rPr>
          <w:rFonts w:cs="Arial"/>
        </w:rPr>
        <w:t xml:space="preserve">nclude </w:t>
      </w:r>
      <w:r w:rsidR="009C1643" w:rsidRPr="00EF1CB7">
        <w:rPr>
          <w:rFonts w:cs="Arial"/>
        </w:rPr>
        <w:t xml:space="preserve">a total of </w:t>
      </w:r>
      <w:r w:rsidR="00AD3AE9" w:rsidRPr="00EF1CB7">
        <w:rPr>
          <w:rFonts w:eastAsia="Times New Roman" w:cs="Arial"/>
          <w:color w:val="000000"/>
        </w:rPr>
        <w:t>$</w:t>
      </w:r>
      <w:r w:rsidR="008305C7">
        <w:rPr>
          <w:rFonts w:eastAsia="Times New Roman" w:cs="Arial"/>
          <w:color w:val="000000"/>
        </w:rPr>
        <w:t>602</w:t>
      </w:r>
      <w:r w:rsidR="006C6CB1" w:rsidRPr="00EF1CB7">
        <w:rPr>
          <w:rFonts w:eastAsia="Times New Roman" w:cs="Arial"/>
          <w:color w:val="000000"/>
        </w:rPr>
        <w:t>,</w:t>
      </w:r>
      <w:r w:rsidR="008305C7">
        <w:rPr>
          <w:rFonts w:eastAsia="Times New Roman" w:cs="Arial"/>
          <w:color w:val="000000"/>
        </w:rPr>
        <w:t>5</w:t>
      </w:r>
      <w:r w:rsidR="006C6CB1" w:rsidRPr="00EF1CB7">
        <w:rPr>
          <w:rFonts w:eastAsia="Times New Roman" w:cs="Arial"/>
          <w:color w:val="000000"/>
        </w:rPr>
        <w:t xml:space="preserve">00 </w:t>
      </w:r>
      <w:r w:rsidR="009C1643" w:rsidRPr="00EF1CB7">
        <w:rPr>
          <w:rFonts w:eastAsia="Times New Roman" w:cs="Arial"/>
          <w:color w:val="000000"/>
        </w:rPr>
        <w:t xml:space="preserve">over and above the provincial grant funding </w:t>
      </w:r>
      <w:r w:rsidR="006C6CB1" w:rsidRPr="00EF1CB7">
        <w:rPr>
          <w:rFonts w:eastAsia="Times New Roman" w:cs="Arial"/>
          <w:color w:val="000000"/>
        </w:rPr>
        <w:t xml:space="preserve">in its </w:t>
      </w:r>
      <w:r w:rsidR="000053CC" w:rsidRPr="00EF1CB7">
        <w:rPr>
          <w:rFonts w:cs="Arial"/>
        </w:rPr>
        <w:t>202</w:t>
      </w:r>
      <w:r w:rsidR="00E640F3" w:rsidRPr="00EF1CB7">
        <w:rPr>
          <w:rFonts w:cs="Arial"/>
        </w:rPr>
        <w:t>3</w:t>
      </w:r>
      <w:r w:rsidR="000053CC" w:rsidRPr="00EF1CB7">
        <w:rPr>
          <w:rFonts w:cs="Arial"/>
        </w:rPr>
        <w:t xml:space="preserve"> budget to </w:t>
      </w:r>
      <w:r w:rsidR="00E640F3" w:rsidRPr="00EF1CB7">
        <w:rPr>
          <w:rFonts w:cs="Arial"/>
        </w:rPr>
        <w:t>maintain</w:t>
      </w:r>
      <w:r w:rsidR="000053CC" w:rsidRPr="00EF1CB7">
        <w:rPr>
          <w:rFonts w:cs="Arial"/>
        </w:rPr>
        <w:t xml:space="preserve"> additional days of service </w:t>
      </w:r>
      <w:r w:rsidR="00AE0757" w:rsidRPr="00EF1CB7">
        <w:rPr>
          <w:rFonts w:cs="Arial"/>
        </w:rPr>
        <w:t>begun</w:t>
      </w:r>
      <w:r w:rsidR="00E640F3" w:rsidRPr="00EF1CB7">
        <w:rPr>
          <w:rFonts w:cs="Arial"/>
        </w:rPr>
        <w:t xml:space="preserve"> in April 2022</w:t>
      </w:r>
      <w:r w:rsidR="006C6CB1" w:rsidRPr="00EF1CB7">
        <w:rPr>
          <w:rFonts w:cs="Arial"/>
        </w:rPr>
        <w:t xml:space="preserve"> and defray rising fuel costs.</w:t>
      </w:r>
      <w:r w:rsidR="00EF1CB7" w:rsidRPr="00EF1CB7">
        <w:rPr>
          <w:rFonts w:cs="Arial"/>
        </w:rPr>
        <w:t xml:space="preserve"> This represents a net </w:t>
      </w:r>
      <w:r w:rsidR="00957BE6">
        <w:rPr>
          <w:rFonts w:cs="Arial"/>
        </w:rPr>
        <w:t xml:space="preserve">tax </w:t>
      </w:r>
      <w:r w:rsidR="00EF1CB7" w:rsidRPr="00EF1CB7">
        <w:rPr>
          <w:rFonts w:cs="Arial"/>
        </w:rPr>
        <w:t>levy increase of $3</w:t>
      </w:r>
      <w:r w:rsidR="008305C7">
        <w:rPr>
          <w:rFonts w:cs="Arial"/>
        </w:rPr>
        <w:t>22</w:t>
      </w:r>
      <w:r w:rsidR="00EF1CB7" w:rsidRPr="00EF1CB7">
        <w:rPr>
          <w:rFonts w:cs="Arial"/>
        </w:rPr>
        <w:t>,</w:t>
      </w:r>
      <w:r w:rsidR="008305C7">
        <w:rPr>
          <w:rFonts w:cs="Arial"/>
        </w:rPr>
        <w:t>2</w:t>
      </w:r>
      <w:r w:rsidR="00EF1CB7" w:rsidRPr="00EF1CB7">
        <w:rPr>
          <w:rFonts w:cs="Arial"/>
        </w:rPr>
        <w:t xml:space="preserve">00 over the 2022 Approved </w:t>
      </w:r>
      <w:r w:rsidR="00957BE6">
        <w:rPr>
          <w:rFonts w:cs="Arial"/>
        </w:rPr>
        <w:t xml:space="preserve">Transit </w:t>
      </w:r>
      <w:r w:rsidR="00EF1CB7" w:rsidRPr="00EF1CB7">
        <w:rPr>
          <w:rFonts w:cs="Arial"/>
        </w:rPr>
        <w:t>Budget.</w:t>
      </w:r>
    </w:p>
    <w:p w14:paraId="47F8D607" w14:textId="370AA784" w:rsidR="00B4217D" w:rsidRPr="00654F68" w:rsidRDefault="00E640F3" w:rsidP="00B4217D">
      <w:pPr>
        <w:pStyle w:val="ListParagraph"/>
        <w:numPr>
          <w:ilvl w:val="0"/>
          <w:numId w:val="12"/>
        </w:numPr>
        <w:rPr>
          <w:rFonts w:cs="Arial"/>
        </w:rPr>
      </w:pPr>
      <w:r w:rsidRPr="00EF1CB7">
        <w:rPr>
          <w:rFonts w:cs="Arial"/>
        </w:rPr>
        <w:t xml:space="preserve">The GTR will </w:t>
      </w:r>
      <w:r w:rsidR="009C1643" w:rsidRPr="00EF1CB7">
        <w:rPr>
          <w:rFonts w:cs="Arial"/>
        </w:rPr>
        <w:t xml:space="preserve">continue to </w:t>
      </w:r>
      <w:r w:rsidRPr="00EF1CB7">
        <w:rPr>
          <w:rFonts w:cs="Arial"/>
        </w:rPr>
        <w:t>actively promote</w:t>
      </w:r>
      <w:r w:rsidRPr="00654F68">
        <w:rPr>
          <w:rFonts w:cs="Arial"/>
        </w:rPr>
        <w:t xml:space="preserve"> the additional service.</w:t>
      </w:r>
    </w:p>
    <w:p w14:paraId="3320C810" w14:textId="0A193C47" w:rsidR="00121FCB" w:rsidRPr="00654F68" w:rsidRDefault="00121FCB" w:rsidP="00121FCB">
      <w:pPr>
        <w:pStyle w:val="Heading1"/>
        <w:rPr>
          <w:rFonts w:cs="Arial"/>
        </w:rPr>
      </w:pPr>
      <w:r w:rsidRPr="00654F68">
        <w:rPr>
          <w:rFonts w:cs="Arial"/>
        </w:rPr>
        <w:t>Legal and Legislated Requirements</w:t>
      </w:r>
    </w:p>
    <w:p w14:paraId="052A2A2B" w14:textId="19EB5347" w:rsidR="003B1BE4" w:rsidRPr="009C2832" w:rsidRDefault="003B1BE4" w:rsidP="007C2767">
      <w:pPr>
        <w:rPr>
          <w:rFonts w:cs="Arial"/>
          <w:lang w:val="en-CA"/>
        </w:rPr>
      </w:pPr>
      <w:r w:rsidRPr="00654F68">
        <w:rPr>
          <w:rFonts w:cs="Arial"/>
        </w:rPr>
        <w:t>None.</w:t>
      </w:r>
    </w:p>
    <w:p w14:paraId="1B468D5D" w14:textId="77777777" w:rsidR="00E640F3" w:rsidRPr="00654F68" w:rsidRDefault="00121FCB" w:rsidP="00C822A1">
      <w:pPr>
        <w:pStyle w:val="Heading1"/>
        <w:rPr>
          <w:rFonts w:cs="Arial"/>
        </w:rPr>
      </w:pPr>
      <w:bookmarkStart w:id="4" w:name="_Financial_and_Resource"/>
      <w:bookmarkEnd w:id="4"/>
      <w:r w:rsidRPr="00654F68">
        <w:rPr>
          <w:rFonts w:cs="Arial"/>
        </w:rPr>
        <w:t>Financial and Resource Implications</w:t>
      </w:r>
      <w:r w:rsidR="00AC16BF" w:rsidRPr="00654F68">
        <w:rPr>
          <w:rFonts w:cs="Arial"/>
        </w:rPr>
        <w:t xml:space="preserve"> </w:t>
      </w:r>
    </w:p>
    <w:p w14:paraId="096732B8" w14:textId="5E23DCF5" w:rsidR="00AA784E" w:rsidRDefault="009D0DEC" w:rsidP="00E640F3">
      <w:pPr>
        <w:rPr>
          <w:rFonts w:cs="Arial"/>
        </w:rPr>
      </w:pPr>
      <w:r>
        <w:rPr>
          <w:rFonts w:cs="Arial"/>
        </w:rPr>
        <w:t xml:space="preserve">Staff will include the GTR Transit in the 2023 Budget for Council’s consideration </w:t>
      </w:r>
      <w:r w:rsidR="00C85F3B">
        <w:rPr>
          <w:rFonts w:cs="Arial"/>
        </w:rPr>
        <w:t>of</w:t>
      </w:r>
      <w:r>
        <w:rPr>
          <w:rFonts w:cs="Arial"/>
        </w:rPr>
        <w:t xml:space="preserve"> the level of service recommended by Council in this Staff Report.</w:t>
      </w:r>
    </w:p>
    <w:p w14:paraId="17A44EAC" w14:textId="60B18E42" w:rsidR="00121FCB" w:rsidRPr="00654F68" w:rsidRDefault="00121FCB" w:rsidP="00C822A1">
      <w:pPr>
        <w:pStyle w:val="Heading1"/>
        <w:rPr>
          <w:rFonts w:cs="Arial"/>
        </w:rPr>
      </w:pPr>
      <w:r w:rsidRPr="00654F68">
        <w:rPr>
          <w:rFonts w:cs="Arial"/>
        </w:rPr>
        <w:lastRenderedPageBreak/>
        <w:t>Relevant Consultation</w:t>
      </w:r>
    </w:p>
    <w:p w14:paraId="7AC3E9D4" w14:textId="09E2FEE9" w:rsidR="000053CC" w:rsidRPr="00654F68" w:rsidRDefault="000053CC" w:rsidP="00C822A1">
      <w:pPr>
        <w:rPr>
          <w:rFonts w:cs="Arial"/>
        </w:rPr>
      </w:pPr>
      <w:r w:rsidRPr="00654F68">
        <w:rPr>
          <w:rFonts w:cs="Arial"/>
        </w:rPr>
        <w:t>Community stakeholders</w:t>
      </w:r>
    </w:p>
    <w:p w14:paraId="6459E0D2" w14:textId="7452AEC8" w:rsidR="000053CC" w:rsidRPr="00654F68" w:rsidRDefault="000053CC" w:rsidP="00C822A1">
      <w:pPr>
        <w:rPr>
          <w:rFonts w:cs="Arial"/>
        </w:rPr>
      </w:pPr>
      <w:r w:rsidRPr="00654F68">
        <w:rPr>
          <w:rFonts w:cs="Arial"/>
        </w:rPr>
        <w:t>Residents</w:t>
      </w:r>
    </w:p>
    <w:p w14:paraId="23083741" w14:textId="3A5BF8A9" w:rsidR="000053CC" w:rsidRPr="00654F68" w:rsidRDefault="000053CC" w:rsidP="00C822A1">
      <w:pPr>
        <w:rPr>
          <w:rFonts w:cs="Arial"/>
        </w:rPr>
      </w:pPr>
      <w:r w:rsidRPr="00654F68">
        <w:rPr>
          <w:rFonts w:cs="Arial"/>
        </w:rPr>
        <w:t>Employment agencies</w:t>
      </w:r>
    </w:p>
    <w:p w14:paraId="755F4694" w14:textId="0D37BA57" w:rsidR="000053CC" w:rsidRPr="00654F68" w:rsidRDefault="000053CC" w:rsidP="00C822A1">
      <w:pPr>
        <w:rPr>
          <w:rFonts w:cs="Arial"/>
        </w:rPr>
      </w:pPr>
      <w:r w:rsidRPr="00654F68">
        <w:rPr>
          <w:rFonts w:cs="Arial"/>
        </w:rPr>
        <w:t xml:space="preserve">Employers </w:t>
      </w:r>
    </w:p>
    <w:p w14:paraId="7486FF7E" w14:textId="2473CCC5" w:rsidR="002B5755" w:rsidRPr="00654F68" w:rsidRDefault="009D75BF" w:rsidP="00C822A1">
      <w:pPr>
        <w:rPr>
          <w:rFonts w:cs="Arial"/>
        </w:rPr>
      </w:pPr>
      <w:r w:rsidRPr="00654F68">
        <w:rPr>
          <w:rFonts w:cs="Arial"/>
        </w:rPr>
        <w:t xml:space="preserve">Grey County </w:t>
      </w:r>
      <w:r w:rsidR="004E76BD" w:rsidRPr="00654F68">
        <w:rPr>
          <w:rFonts w:cs="Arial"/>
        </w:rPr>
        <w:t xml:space="preserve">Finance </w:t>
      </w:r>
      <w:r w:rsidR="002B5755" w:rsidRPr="00654F68">
        <w:rPr>
          <w:rFonts w:cs="Arial"/>
        </w:rPr>
        <w:t>Department</w:t>
      </w:r>
    </w:p>
    <w:p w14:paraId="4AE4265E" w14:textId="5B2A6504" w:rsidR="006D64F8" w:rsidRDefault="00121FCB" w:rsidP="008E0178">
      <w:pPr>
        <w:pStyle w:val="Heading1"/>
        <w:rPr>
          <w:rFonts w:cs="Arial"/>
        </w:rPr>
      </w:pPr>
      <w:bookmarkStart w:id="5" w:name="_Appendices_and_Attachments"/>
      <w:bookmarkEnd w:id="5"/>
      <w:r w:rsidRPr="00654F68">
        <w:rPr>
          <w:rFonts w:cs="Arial"/>
        </w:rPr>
        <w:t>Appendices and Attachments</w:t>
      </w:r>
      <w:bookmarkStart w:id="6" w:name="_Appendix_A"/>
      <w:bookmarkStart w:id="7" w:name="_Appendix_C"/>
      <w:bookmarkStart w:id="8" w:name="_Appendix_D"/>
      <w:bookmarkEnd w:id="6"/>
      <w:bookmarkEnd w:id="7"/>
      <w:bookmarkEnd w:id="8"/>
    </w:p>
    <w:p w14:paraId="0472409E" w14:textId="74BE41E5" w:rsidR="008E0178" w:rsidRPr="008E0178" w:rsidRDefault="008E0178" w:rsidP="008E0178">
      <w:r>
        <w:t>None</w:t>
      </w:r>
    </w:p>
    <w:sectPr w:rsidR="008E0178" w:rsidRPr="008E0178" w:rsidSect="00BA45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BD91" w14:textId="77777777" w:rsidR="0042047D" w:rsidRDefault="0042047D" w:rsidP="009F7C7E">
      <w:r>
        <w:separator/>
      </w:r>
    </w:p>
  </w:endnote>
  <w:endnote w:type="continuationSeparator" w:id="0">
    <w:p w14:paraId="43B522F5" w14:textId="77777777" w:rsidR="0042047D" w:rsidRDefault="0042047D" w:rsidP="009F7C7E">
      <w:r>
        <w:continuationSeparator/>
      </w:r>
    </w:p>
  </w:endnote>
  <w:endnote w:type="continuationNotice" w:id="1">
    <w:p w14:paraId="17FA3C7D" w14:textId="77777777" w:rsidR="0042047D" w:rsidRDefault="00420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6C02" w14:textId="0F6BF120" w:rsidR="00017CBC" w:rsidRPr="009F7C7E" w:rsidRDefault="00017CBC" w:rsidP="00017CBC">
    <w:pPr>
      <w:pStyle w:val="Footer"/>
      <w:tabs>
        <w:tab w:val="clear" w:pos="4680"/>
        <w:tab w:val="clear" w:pos="9360"/>
        <w:tab w:val="right" w:pos="12960"/>
      </w:tabs>
      <w:rPr>
        <w:sz w:val="22"/>
        <w:szCs w:val="22"/>
      </w:rPr>
    </w:pPr>
    <w:r>
      <w:rPr>
        <w:sz w:val="22"/>
        <w:szCs w:val="22"/>
      </w:rPr>
      <w:t>CAOR</w:t>
    </w:r>
    <w:r w:rsidRPr="009F7C7E">
      <w:rPr>
        <w:sz w:val="22"/>
        <w:szCs w:val="22"/>
      </w:rPr>
      <w:t>-</w:t>
    </w:r>
    <w:r>
      <w:rPr>
        <w:sz w:val="22"/>
        <w:szCs w:val="22"/>
      </w:rPr>
      <w:t>CW</w:t>
    </w:r>
    <w:r w:rsidRPr="009F7C7E">
      <w:rPr>
        <w:sz w:val="22"/>
        <w:szCs w:val="22"/>
      </w:rPr>
      <w:t>-</w:t>
    </w:r>
    <w:r w:rsidR="00032E17">
      <w:rPr>
        <w:sz w:val="22"/>
        <w:szCs w:val="22"/>
      </w:rPr>
      <w:t>0</w:t>
    </w:r>
    <w:r w:rsidR="00C97D10">
      <w:rPr>
        <w:sz w:val="22"/>
        <w:szCs w:val="22"/>
      </w:rPr>
      <w:t>5</w:t>
    </w:r>
    <w:r w:rsidR="00032E17">
      <w:rPr>
        <w:sz w:val="22"/>
        <w:szCs w:val="22"/>
      </w:rPr>
      <w:t>-22</w:t>
    </w:r>
    <w:r>
      <w:rPr>
        <w:sz w:val="22"/>
        <w:szCs w:val="22"/>
      </w:rPr>
      <w:tab/>
      <w:t>July 28,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B96A" w14:textId="77777777" w:rsidR="0042047D" w:rsidRDefault="0042047D" w:rsidP="009F7C7E">
      <w:r>
        <w:separator/>
      </w:r>
    </w:p>
  </w:footnote>
  <w:footnote w:type="continuationSeparator" w:id="0">
    <w:p w14:paraId="20B56FC3" w14:textId="77777777" w:rsidR="0042047D" w:rsidRDefault="0042047D" w:rsidP="009F7C7E">
      <w:r>
        <w:continuationSeparator/>
      </w:r>
    </w:p>
  </w:footnote>
  <w:footnote w:type="continuationNotice" w:id="1">
    <w:p w14:paraId="282CB0C9" w14:textId="77777777" w:rsidR="0042047D" w:rsidRDefault="004204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D42"/>
    <w:multiLevelType w:val="hybridMultilevel"/>
    <w:tmpl w:val="35823EB0"/>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1" w15:restartNumberingAfterBreak="0">
    <w:nsid w:val="04514935"/>
    <w:multiLevelType w:val="hybridMultilevel"/>
    <w:tmpl w:val="79CCFDEE"/>
    <w:lvl w:ilvl="0" w:tplc="0409000F">
      <w:start w:val="1"/>
      <w:numFmt w:val="decimal"/>
      <w:lvlText w:val="%1."/>
      <w:lvlJc w:val="left"/>
      <w:pPr>
        <w:ind w:left="36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D84E4F"/>
    <w:multiLevelType w:val="hybridMultilevel"/>
    <w:tmpl w:val="F2CA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A22B7"/>
    <w:multiLevelType w:val="hybridMultilevel"/>
    <w:tmpl w:val="05FC050E"/>
    <w:lvl w:ilvl="0" w:tplc="10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start w:val="1"/>
      <w:numFmt w:val="bullet"/>
      <w:lvlText w:val=""/>
      <w:lvlJc w:val="left"/>
      <w:pPr>
        <w:ind w:left="117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171CA4"/>
    <w:multiLevelType w:val="hybridMultilevel"/>
    <w:tmpl w:val="D49A9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935D5"/>
    <w:multiLevelType w:val="hybridMultilevel"/>
    <w:tmpl w:val="C270D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CC4D7F"/>
    <w:multiLevelType w:val="hybridMultilevel"/>
    <w:tmpl w:val="7062D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81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4541DF"/>
    <w:multiLevelType w:val="hybridMultilevel"/>
    <w:tmpl w:val="5A76BCE8"/>
    <w:lvl w:ilvl="0" w:tplc="10090003">
      <w:start w:val="1"/>
      <w:numFmt w:val="bullet"/>
      <w:lvlText w:val="o"/>
      <w:lvlJc w:val="left"/>
      <w:pPr>
        <w:ind w:left="920" w:hanging="360"/>
      </w:pPr>
      <w:rPr>
        <w:rFonts w:ascii="Courier New" w:hAnsi="Courier New" w:cs="Courier New" w:hint="default"/>
      </w:rPr>
    </w:lvl>
    <w:lvl w:ilvl="1" w:tplc="10090003" w:tentative="1">
      <w:start w:val="1"/>
      <w:numFmt w:val="bullet"/>
      <w:lvlText w:val="o"/>
      <w:lvlJc w:val="left"/>
      <w:pPr>
        <w:ind w:left="1640" w:hanging="360"/>
      </w:pPr>
      <w:rPr>
        <w:rFonts w:ascii="Courier New" w:hAnsi="Courier New" w:cs="Courier New" w:hint="default"/>
      </w:rPr>
    </w:lvl>
    <w:lvl w:ilvl="2" w:tplc="10090005" w:tentative="1">
      <w:start w:val="1"/>
      <w:numFmt w:val="bullet"/>
      <w:lvlText w:val=""/>
      <w:lvlJc w:val="left"/>
      <w:pPr>
        <w:ind w:left="2360" w:hanging="360"/>
      </w:pPr>
      <w:rPr>
        <w:rFonts w:ascii="Wingdings" w:hAnsi="Wingdings" w:hint="default"/>
      </w:rPr>
    </w:lvl>
    <w:lvl w:ilvl="3" w:tplc="10090001" w:tentative="1">
      <w:start w:val="1"/>
      <w:numFmt w:val="bullet"/>
      <w:lvlText w:val=""/>
      <w:lvlJc w:val="left"/>
      <w:pPr>
        <w:ind w:left="3080" w:hanging="360"/>
      </w:pPr>
      <w:rPr>
        <w:rFonts w:ascii="Symbol" w:hAnsi="Symbol" w:hint="default"/>
      </w:rPr>
    </w:lvl>
    <w:lvl w:ilvl="4" w:tplc="10090003" w:tentative="1">
      <w:start w:val="1"/>
      <w:numFmt w:val="bullet"/>
      <w:lvlText w:val="o"/>
      <w:lvlJc w:val="left"/>
      <w:pPr>
        <w:ind w:left="3800" w:hanging="360"/>
      </w:pPr>
      <w:rPr>
        <w:rFonts w:ascii="Courier New" w:hAnsi="Courier New" w:cs="Courier New" w:hint="default"/>
      </w:rPr>
    </w:lvl>
    <w:lvl w:ilvl="5" w:tplc="10090005" w:tentative="1">
      <w:start w:val="1"/>
      <w:numFmt w:val="bullet"/>
      <w:lvlText w:val=""/>
      <w:lvlJc w:val="left"/>
      <w:pPr>
        <w:ind w:left="4520" w:hanging="360"/>
      </w:pPr>
      <w:rPr>
        <w:rFonts w:ascii="Wingdings" w:hAnsi="Wingdings" w:hint="default"/>
      </w:rPr>
    </w:lvl>
    <w:lvl w:ilvl="6" w:tplc="10090001" w:tentative="1">
      <w:start w:val="1"/>
      <w:numFmt w:val="bullet"/>
      <w:lvlText w:val=""/>
      <w:lvlJc w:val="left"/>
      <w:pPr>
        <w:ind w:left="5240" w:hanging="360"/>
      </w:pPr>
      <w:rPr>
        <w:rFonts w:ascii="Symbol" w:hAnsi="Symbol" w:hint="default"/>
      </w:rPr>
    </w:lvl>
    <w:lvl w:ilvl="7" w:tplc="10090003" w:tentative="1">
      <w:start w:val="1"/>
      <w:numFmt w:val="bullet"/>
      <w:lvlText w:val="o"/>
      <w:lvlJc w:val="left"/>
      <w:pPr>
        <w:ind w:left="5960" w:hanging="360"/>
      </w:pPr>
      <w:rPr>
        <w:rFonts w:ascii="Courier New" w:hAnsi="Courier New" w:cs="Courier New" w:hint="default"/>
      </w:rPr>
    </w:lvl>
    <w:lvl w:ilvl="8" w:tplc="10090005" w:tentative="1">
      <w:start w:val="1"/>
      <w:numFmt w:val="bullet"/>
      <w:lvlText w:val=""/>
      <w:lvlJc w:val="left"/>
      <w:pPr>
        <w:ind w:left="6680" w:hanging="360"/>
      </w:pPr>
      <w:rPr>
        <w:rFonts w:ascii="Wingdings" w:hAnsi="Wingdings" w:hint="default"/>
      </w:rPr>
    </w:lvl>
  </w:abstractNum>
  <w:abstractNum w:abstractNumId="8" w15:restartNumberingAfterBreak="0">
    <w:nsid w:val="23577133"/>
    <w:multiLevelType w:val="hybridMultilevel"/>
    <w:tmpl w:val="01B86DB4"/>
    <w:lvl w:ilvl="0" w:tplc="377E5AC8">
      <w:numFmt w:val="bullet"/>
      <w:lvlText w:val=""/>
      <w:lvlJc w:val="left"/>
      <w:pPr>
        <w:ind w:left="560" w:hanging="360"/>
      </w:pPr>
      <w:rPr>
        <w:rFonts w:ascii="Symbol" w:eastAsia="Calibri" w:hAnsi="Symbol" w:cs="Arial" w:hint="default"/>
      </w:rPr>
    </w:lvl>
    <w:lvl w:ilvl="1" w:tplc="10090003" w:tentative="1">
      <w:start w:val="1"/>
      <w:numFmt w:val="bullet"/>
      <w:lvlText w:val="o"/>
      <w:lvlJc w:val="left"/>
      <w:pPr>
        <w:ind w:left="1280" w:hanging="360"/>
      </w:pPr>
      <w:rPr>
        <w:rFonts w:ascii="Courier New" w:hAnsi="Courier New" w:cs="Courier New" w:hint="default"/>
      </w:rPr>
    </w:lvl>
    <w:lvl w:ilvl="2" w:tplc="10090005" w:tentative="1">
      <w:start w:val="1"/>
      <w:numFmt w:val="bullet"/>
      <w:lvlText w:val=""/>
      <w:lvlJc w:val="left"/>
      <w:pPr>
        <w:ind w:left="2000" w:hanging="360"/>
      </w:pPr>
      <w:rPr>
        <w:rFonts w:ascii="Wingdings" w:hAnsi="Wingdings" w:hint="default"/>
      </w:rPr>
    </w:lvl>
    <w:lvl w:ilvl="3" w:tplc="10090001" w:tentative="1">
      <w:start w:val="1"/>
      <w:numFmt w:val="bullet"/>
      <w:lvlText w:val=""/>
      <w:lvlJc w:val="left"/>
      <w:pPr>
        <w:ind w:left="2720" w:hanging="360"/>
      </w:pPr>
      <w:rPr>
        <w:rFonts w:ascii="Symbol" w:hAnsi="Symbol" w:hint="default"/>
      </w:rPr>
    </w:lvl>
    <w:lvl w:ilvl="4" w:tplc="10090003" w:tentative="1">
      <w:start w:val="1"/>
      <w:numFmt w:val="bullet"/>
      <w:lvlText w:val="o"/>
      <w:lvlJc w:val="left"/>
      <w:pPr>
        <w:ind w:left="3440" w:hanging="360"/>
      </w:pPr>
      <w:rPr>
        <w:rFonts w:ascii="Courier New" w:hAnsi="Courier New" w:cs="Courier New" w:hint="default"/>
      </w:rPr>
    </w:lvl>
    <w:lvl w:ilvl="5" w:tplc="10090005" w:tentative="1">
      <w:start w:val="1"/>
      <w:numFmt w:val="bullet"/>
      <w:lvlText w:val=""/>
      <w:lvlJc w:val="left"/>
      <w:pPr>
        <w:ind w:left="4160" w:hanging="360"/>
      </w:pPr>
      <w:rPr>
        <w:rFonts w:ascii="Wingdings" w:hAnsi="Wingdings" w:hint="default"/>
      </w:rPr>
    </w:lvl>
    <w:lvl w:ilvl="6" w:tplc="10090001" w:tentative="1">
      <w:start w:val="1"/>
      <w:numFmt w:val="bullet"/>
      <w:lvlText w:val=""/>
      <w:lvlJc w:val="left"/>
      <w:pPr>
        <w:ind w:left="4880" w:hanging="360"/>
      </w:pPr>
      <w:rPr>
        <w:rFonts w:ascii="Symbol" w:hAnsi="Symbol" w:hint="default"/>
      </w:rPr>
    </w:lvl>
    <w:lvl w:ilvl="7" w:tplc="10090003" w:tentative="1">
      <w:start w:val="1"/>
      <w:numFmt w:val="bullet"/>
      <w:lvlText w:val="o"/>
      <w:lvlJc w:val="left"/>
      <w:pPr>
        <w:ind w:left="5600" w:hanging="360"/>
      </w:pPr>
      <w:rPr>
        <w:rFonts w:ascii="Courier New" w:hAnsi="Courier New" w:cs="Courier New" w:hint="default"/>
      </w:rPr>
    </w:lvl>
    <w:lvl w:ilvl="8" w:tplc="10090005" w:tentative="1">
      <w:start w:val="1"/>
      <w:numFmt w:val="bullet"/>
      <w:lvlText w:val=""/>
      <w:lvlJc w:val="left"/>
      <w:pPr>
        <w:ind w:left="6320" w:hanging="360"/>
      </w:pPr>
      <w:rPr>
        <w:rFonts w:ascii="Wingdings" w:hAnsi="Wingdings" w:hint="default"/>
      </w:rPr>
    </w:lvl>
  </w:abstractNum>
  <w:abstractNum w:abstractNumId="9" w15:restartNumberingAfterBreak="0">
    <w:nsid w:val="29544400"/>
    <w:multiLevelType w:val="hybridMultilevel"/>
    <w:tmpl w:val="F5846FD0"/>
    <w:lvl w:ilvl="0" w:tplc="FAD43630">
      <w:numFmt w:val="bullet"/>
      <w:lvlText w:val=""/>
      <w:lvlJc w:val="left"/>
      <w:pPr>
        <w:ind w:left="200" w:hanging="360"/>
      </w:pPr>
      <w:rPr>
        <w:rFonts w:ascii="Symbol" w:eastAsia="Symbol" w:hAnsi="Symbol" w:cs="Symbol" w:hint="default"/>
        <w:w w:val="100"/>
        <w:sz w:val="22"/>
        <w:szCs w:val="22"/>
        <w:lang w:val="en-US" w:eastAsia="en-US" w:bidi="en-US"/>
      </w:rPr>
    </w:lvl>
    <w:lvl w:ilvl="1" w:tplc="3270677E">
      <w:numFmt w:val="bullet"/>
      <w:lvlText w:val="•"/>
      <w:lvlJc w:val="left"/>
      <w:pPr>
        <w:ind w:left="1212" w:hanging="360"/>
      </w:pPr>
      <w:rPr>
        <w:rFonts w:hint="default"/>
        <w:lang w:val="en-US" w:eastAsia="en-US" w:bidi="en-US"/>
      </w:rPr>
    </w:lvl>
    <w:lvl w:ilvl="2" w:tplc="C87819AA">
      <w:numFmt w:val="bullet"/>
      <w:lvlText w:val="•"/>
      <w:lvlJc w:val="left"/>
      <w:pPr>
        <w:ind w:left="2224" w:hanging="360"/>
      </w:pPr>
      <w:rPr>
        <w:rFonts w:hint="default"/>
        <w:lang w:val="en-US" w:eastAsia="en-US" w:bidi="en-US"/>
      </w:rPr>
    </w:lvl>
    <w:lvl w:ilvl="3" w:tplc="FEF804A2">
      <w:numFmt w:val="bullet"/>
      <w:lvlText w:val="•"/>
      <w:lvlJc w:val="left"/>
      <w:pPr>
        <w:ind w:left="3236" w:hanging="360"/>
      </w:pPr>
      <w:rPr>
        <w:rFonts w:hint="default"/>
        <w:lang w:val="en-US" w:eastAsia="en-US" w:bidi="en-US"/>
      </w:rPr>
    </w:lvl>
    <w:lvl w:ilvl="4" w:tplc="F3A6EB0C">
      <w:numFmt w:val="bullet"/>
      <w:lvlText w:val="•"/>
      <w:lvlJc w:val="left"/>
      <w:pPr>
        <w:ind w:left="4248" w:hanging="360"/>
      </w:pPr>
      <w:rPr>
        <w:rFonts w:hint="default"/>
        <w:lang w:val="en-US" w:eastAsia="en-US" w:bidi="en-US"/>
      </w:rPr>
    </w:lvl>
    <w:lvl w:ilvl="5" w:tplc="AAF63F4C">
      <w:numFmt w:val="bullet"/>
      <w:lvlText w:val="•"/>
      <w:lvlJc w:val="left"/>
      <w:pPr>
        <w:ind w:left="5260" w:hanging="360"/>
      </w:pPr>
      <w:rPr>
        <w:rFonts w:hint="default"/>
        <w:lang w:val="en-US" w:eastAsia="en-US" w:bidi="en-US"/>
      </w:rPr>
    </w:lvl>
    <w:lvl w:ilvl="6" w:tplc="95242DC6">
      <w:numFmt w:val="bullet"/>
      <w:lvlText w:val="•"/>
      <w:lvlJc w:val="left"/>
      <w:pPr>
        <w:ind w:left="6272" w:hanging="360"/>
      </w:pPr>
      <w:rPr>
        <w:rFonts w:hint="default"/>
        <w:lang w:val="en-US" w:eastAsia="en-US" w:bidi="en-US"/>
      </w:rPr>
    </w:lvl>
    <w:lvl w:ilvl="7" w:tplc="4DD677EA">
      <w:numFmt w:val="bullet"/>
      <w:lvlText w:val="•"/>
      <w:lvlJc w:val="left"/>
      <w:pPr>
        <w:ind w:left="7284" w:hanging="360"/>
      </w:pPr>
      <w:rPr>
        <w:rFonts w:hint="default"/>
        <w:lang w:val="en-US" w:eastAsia="en-US" w:bidi="en-US"/>
      </w:rPr>
    </w:lvl>
    <w:lvl w:ilvl="8" w:tplc="D0FC005E">
      <w:numFmt w:val="bullet"/>
      <w:lvlText w:val="•"/>
      <w:lvlJc w:val="left"/>
      <w:pPr>
        <w:ind w:left="8296" w:hanging="360"/>
      </w:pPr>
      <w:rPr>
        <w:rFonts w:hint="default"/>
        <w:lang w:val="en-US" w:eastAsia="en-US" w:bidi="en-US"/>
      </w:rPr>
    </w:lvl>
  </w:abstractNum>
  <w:abstractNum w:abstractNumId="10" w15:restartNumberingAfterBreak="0">
    <w:nsid w:val="2F2F487D"/>
    <w:multiLevelType w:val="hybridMultilevel"/>
    <w:tmpl w:val="5DFC0CAA"/>
    <w:lvl w:ilvl="0" w:tplc="19D20426">
      <w:start w:val="1"/>
      <w:numFmt w:val="bullet"/>
      <w:lvlText w:val="•"/>
      <w:lvlJc w:val="left"/>
      <w:pPr>
        <w:tabs>
          <w:tab w:val="num" w:pos="720"/>
        </w:tabs>
        <w:ind w:left="720" w:hanging="360"/>
      </w:pPr>
      <w:rPr>
        <w:rFonts w:ascii="Times New Roman" w:hAnsi="Times New Roman" w:hint="default"/>
      </w:rPr>
    </w:lvl>
    <w:lvl w:ilvl="1" w:tplc="86480EE0">
      <w:numFmt w:val="none"/>
      <w:lvlText w:val=""/>
      <w:lvlJc w:val="left"/>
      <w:pPr>
        <w:tabs>
          <w:tab w:val="num" w:pos="360"/>
        </w:tabs>
      </w:pPr>
    </w:lvl>
    <w:lvl w:ilvl="2" w:tplc="E84657A4">
      <w:numFmt w:val="none"/>
      <w:lvlText w:val=""/>
      <w:lvlJc w:val="left"/>
      <w:pPr>
        <w:tabs>
          <w:tab w:val="num" w:pos="360"/>
        </w:tabs>
      </w:pPr>
    </w:lvl>
    <w:lvl w:ilvl="3" w:tplc="B8506AD2" w:tentative="1">
      <w:start w:val="1"/>
      <w:numFmt w:val="bullet"/>
      <w:lvlText w:val="•"/>
      <w:lvlJc w:val="left"/>
      <w:pPr>
        <w:tabs>
          <w:tab w:val="num" w:pos="2880"/>
        </w:tabs>
        <w:ind w:left="2880" w:hanging="360"/>
      </w:pPr>
      <w:rPr>
        <w:rFonts w:ascii="Times New Roman" w:hAnsi="Times New Roman" w:hint="default"/>
      </w:rPr>
    </w:lvl>
    <w:lvl w:ilvl="4" w:tplc="8B00E41C" w:tentative="1">
      <w:start w:val="1"/>
      <w:numFmt w:val="bullet"/>
      <w:lvlText w:val="•"/>
      <w:lvlJc w:val="left"/>
      <w:pPr>
        <w:tabs>
          <w:tab w:val="num" w:pos="3600"/>
        </w:tabs>
        <w:ind w:left="3600" w:hanging="360"/>
      </w:pPr>
      <w:rPr>
        <w:rFonts w:ascii="Times New Roman" w:hAnsi="Times New Roman" w:hint="default"/>
      </w:rPr>
    </w:lvl>
    <w:lvl w:ilvl="5" w:tplc="BF94247A" w:tentative="1">
      <w:start w:val="1"/>
      <w:numFmt w:val="bullet"/>
      <w:lvlText w:val="•"/>
      <w:lvlJc w:val="left"/>
      <w:pPr>
        <w:tabs>
          <w:tab w:val="num" w:pos="4320"/>
        </w:tabs>
        <w:ind w:left="4320" w:hanging="360"/>
      </w:pPr>
      <w:rPr>
        <w:rFonts w:ascii="Times New Roman" w:hAnsi="Times New Roman" w:hint="default"/>
      </w:rPr>
    </w:lvl>
    <w:lvl w:ilvl="6" w:tplc="C86EA876" w:tentative="1">
      <w:start w:val="1"/>
      <w:numFmt w:val="bullet"/>
      <w:lvlText w:val="•"/>
      <w:lvlJc w:val="left"/>
      <w:pPr>
        <w:tabs>
          <w:tab w:val="num" w:pos="5040"/>
        </w:tabs>
        <w:ind w:left="5040" w:hanging="360"/>
      </w:pPr>
      <w:rPr>
        <w:rFonts w:ascii="Times New Roman" w:hAnsi="Times New Roman" w:hint="default"/>
      </w:rPr>
    </w:lvl>
    <w:lvl w:ilvl="7" w:tplc="469E7690" w:tentative="1">
      <w:start w:val="1"/>
      <w:numFmt w:val="bullet"/>
      <w:lvlText w:val="•"/>
      <w:lvlJc w:val="left"/>
      <w:pPr>
        <w:tabs>
          <w:tab w:val="num" w:pos="5760"/>
        </w:tabs>
        <w:ind w:left="5760" w:hanging="360"/>
      </w:pPr>
      <w:rPr>
        <w:rFonts w:ascii="Times New Roman" w:hAnsi="Times New Roman" w:hint="default"/>
      </w:rPr>
    </w:lvl>
    <w:lvl w:ilvl="8" w:tplc="EA38E9F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E1E4E4B"/>
    <w:multiLevelType w:val="hybridMultilevel"/>
    <w:tmpl w:val="EC06202A"/>
    <w:lvl w:ilvl="0" w:tplc="4C2CCB4A">
      <w:start w:val="1"/>
      <w:numFmt w:val="decimal"/>
      <w:lvlText w:val="%1."/>
      <w:lvlJc w:val="left"/>
      <w:pPr>
        <w:ind w:left="360" w:hanging="360"/>
      </w:pPr>
      <w:rPr>
        <w:rFonts w:hint="default"/>
        <w:b w:val="0"/>
        <w:bCs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D9666B"/>
    <w:multiLevelType w:val="hybridMultilevel"/>
    <w:tmpl w:val="44CC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71FD7"/>
    <w:multiLevelType w:val="hybridMultilevel"/>
    <w:tmpl w:val="79CCFDEE"/>
    <w:lvl w:ilvl="0" w:tplc="0409000F">
      <w:start w:val="1"/>
      <w:numFmt w:val="decimal"/>
      <w:lvlText w:val="%1."/>
      <w:lvlJc w:val="left"/>
      <w:pPr>
        <w:ind w:left="36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B54B81"/>
    <w:multiLevelType w:val="hybridMultilevel"/>
    <w:tmpl w:val="53D0EB86"/>
    <w:lvl w:ilvl="0" w:tplc="51523B10">
      <w:start w:val="20"/>
      <w:numFmt w:val="bullet"/>
      <w:lvlText w:val="–"/>
      <w:lvlJc w:val="left"/>
      <w:pPr>
        <w:ind w:left="579" w:hanging="360"/>
      </w:pPr>
      <w:rPr>
        <w:rFonts w:ascii="Arial" w:eastAsia="Calibri" w:hAnsi="Arial" w:cs="Arial" w:hint="default"/>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15" w15:restartNumberingAfterBreak="0">
    <w:nsid w:val="4C63271F"/>
    <w:multiLevelType w:val="hybridMultilevel"/>
    <w:tmpl w:val="79CCFDE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B9127B"/>
    <w:multiLevelType w:val="hybridMultilevel"/>
    <w:tmpl w:val="76A8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5A09B3"/>
    <w:multiLevelType w:val="hybridMultilevel"/>
    <w:tmpl w:val="79CCFDE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2B6FCE"/>
    <w:multiLevelType w:val="hybridMultilevel"/>
    <w:tmpl w:val="EF948BB4"/>
    <w:lvl w:ilvl="0" w:tplc="F91E91A8">
      <w:start w:val="1"/>
      <w:numFmt w:val="bullet"/>
      <w:lvlText w:val="•"/>
      <w:lvlJc w:val="left"/>
      <w:pPr>
        <w:tabs>
          <w:tab w:val="num" w:pos="720"/>
        </w:tabs>
        <w:ind w:left="720" w:hanging="360"/>
      </w:pPr>
      <w:rPr>
        <w:rFonts w:ascii="Times New Roman" w:hAnsi="Times New Roman" w:hint="default"/>
      </w:rPr>
    </w:lvl>
    <w:lvl w:ilvl="1" w:tplc="62806870">
      <w:numFmt w:val="none"/>
      <w:lvlText w:val=""/>
      <w:lvlJc w:val="left"/>
      <w:pPr>
        <w:tabs>
          <w:tab w:val="num" w:pos="360"/>
        </w:tabs>
      </w:pPr>
    </w:lvl>
    <w:lvl w:ilvl="2" w:tplc="185E1EA6" w:tentative="1">
      <w:start w:val="1"/>
      <w:numFmt w:val="bullet"/>
      <w:lvlText w:val="•"/>
      <w:lvlJc w:val="left"/>
      <w:pPr>
        <w:tabs>
          <w:tab w:val="num" w:pos="2160"/>
        </w:tabs>
        <w:ind w:left="2160" w:hanging="360"/>
      </w:pPr>
      <w:rPr>
        <w:rFonts w:ascii="Times New Roman" w:hAnsi="Times New Roman" w:hint="default"/>
      </w:rPr>
    </w:lvl>
    <w:lvl w:ilvl="3" w:tplc="436E691A" w:tentative="1">
      <w:start w:val="1"/>
      <w:numFmt w:val="bullet"/>
      <w:lvlText w:val="•"/>
      <w:lvlJc w:val="left"/>
      <w:pPr>
        <w:tabs>
          <w:tab w:val="num" w:pos="2880"/>
        </w:tabs>
        <w:ind w:left="2880" w:hanging="360"/>
      </w:pPr>
      <w:rPr>
        <w:rFonts w:ascii="Times New Roman" w:hAnsi="Times New Roman" w:hint="default"/>
      </w:rPr>
    </w:lvl>
    <w:lvl w:ilvl="4" w:tplc="87CE910A" w:tentative="1">
      <w:start w:val="1"/>
      <w:numFmt w:val="bullet"/>
      <w:lvlText w:val="•"/>
      <w:lvlJc w:val="left"/>
      <w:pPr>
        <w:tabs>
          <w:tab w:val="num" w:pos="3600"/>
        </w:tabs>
        <w:ind w:left="3600" w:hanging="360"/>
      </w:pPr>
      <w:rPr>
        <w:rFonts w:ascii="Times New Roman" w:hAnsi="Times New Roman" w:hint="default"/>
      </w:rPr>
    </w:lvl>
    <w:lvl w:ilvl="5" w:tplc="D6F89BEA" w:tentative="1">
      <w:start w:val="1"/>
      <w:numFmt w:val="bullet"/>
      <w:lvlText w:val="•"/>
      <w:lvlJc w:val="left"/>
      <w:pPr>
        <w:tabs>
          <w:tab w:val="num" w:pos="4320"/>
        </w:tabs>
        <w:ind w:left="4320" w:hanging="360"/>
      </w:pPr>
      <w:rPr>
        <w:rFonts w:ascii="Times New Roman" w:hAnsi="Times New Roman" w:hint="default"/>
      </w:rPr>
    </w:lvl>
    <w:lvl w:ilvl="6" w:tplc="038AFFD6" w:tentative="1">
      <w:start w:val="1"/>
      <w:numFmt w:val="bullet"/>
      <w:lvlText w:val="•"/>
      <w:lvlJc w:val="left"/>
      <w:pPr>
        <w:tabs>
          <w:tab w:val="num" w:pos="5040"/>
        </w:tabs>
        <w:ind w:left="5040" w:hanging="360"/>
      </w:pPr>
      <w:rPr>
        <w:rFonts w:ascii="Times New Roman" w:hAnsi="Times New Roman" w:hint="default"/>
      </w:rPr>
    </w:lvl>
    <w:lvl w:ilvl="7" w:tplc="83BAE166" w:tentative="1">
      <w:start w:val="1"/>
      <w:numFmt w:val="bullet"/>
      <w:lvlText w:val="•"/>
      <w:lvlJc w:val="left"/>
      <w:pPr>
        <w:tabs>
          <w:tab w:val="num" w:pos="5760"/>
        </w:tabs>
        <w:ind w:left="5760" w:hanging="360"/>
      </w:pPr>
      <w:rPr>
        <w:rFonts w:ascii="Times New Roman" w:hAnsi="Times New Roman" w:hint="default"/>
      </w:rPr>
    </w:lvl>
    <w:lvl w:ilvl="8" w:tplc="C37E549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5287F82"/>
    <w:multiLevelType w:val="hybridMultilevel"/>
    <w:tmpl w:val="070CC7E8"/>
    <w:lvl w:ilvl="0" w:tplc="8CC62484">
      <w:start w:val="1"/>
      <w:numFmt w:val="bullet"/>
      <w:lvlText w:val="•"/>
      <w:lvlJc w:val="left"/>
      <w:pPr>
        <w:tabs>
          <w:tab w:val="num" w:pos="720"/>
        </w:tabs>
        <w:ind w:left="720" w:hanging="360"/>
      </w:pPr>
      <w:rPr>
        <w:rFonts w:ascii="Times New Roman" w:hAnsi="Times New Roman" w:hint="default"/>
      </w:rPr>
    </w:lvl>
    <w:lvl w:ilvl="1" w:tplc="28164472">
      <w:numFmt w:val="none"/>
      <w:lvlText w:val=""/>
      <w:lvlJc w:val="left"/>
      <w:pPr>
        <w:tabs>
          <w:tab w:val="num" w:pos="360"/>
        </w:tabs>
      </w:pPr>
    </w:lvl>
    <w:lvl w:ilvl="2" w:tplc="42227AB8" w:tentative="1">
      <w:start w:val="1"/>
      <w:numFmt w:val="bullet"/>
      <w:lvlText w:val="•"/>
      <w:lvlJc w:val="left"/>
      <w:pPr>
        <w:tabs>
          <w:tab w:val="num" w:pos="2160"/>
        </w:tabs>
        <w:ind w:left="2160" w:hanging="360"/>
      </w:pPr>
      <w:rPr>
        <w:rFonts w:ascii="Times New Roman" w:hAnsi="Times New Roman" w:hint="default"/>
      </w:rPr>
    </w:lvl>
    <w:lvl w:ilvl="3" w:tplc="44C218D6" w:tentative="1">
      <w:start w:val="1"/>
      <w:numFmt w:val="bullet"/>
      <w:lvlText w:val="•"/>
      <w:lvlJc w:val="left"/>
      <w:pPr>
        <w:tabs>
          <w:tab w:val="num" w:pos="2880"/>
        </w:tabs>
        <w:ind w:left="2880" w:hanging="360"/>
      </w:pPr>
      <w:rPr>
        <w:rFonts w:ascii="Times New Roman" w:hAnsi="Times New Roman" w:hint="default"/>
      </w:rPr>
    </w:lvl>
    <w:lvl w:ilvl="4" w:tplc="3F26057E" w:tentative="1">
      <w:start w:val="1"/>
      <w:numFmt w:val="bullet"/>
      <w:lvlText w:val="•"/>
      <w:lvlJc w:val="left"/>
      <w:pPr>
        <w:tabs>
          <w:tab w:val="num" w:pos="3600"/>
        </w:tabs>
        <w:ind w:left="3600" w:hanging="360"/>
      </w:pPr>
      <w:rPr>
        <w:rFonts w:ascii="Times New Roman" w:hAnsi="Times New Roman" w:hint="default"/>
      </w:rPr>
    </w:lvl>
    <w:lvl w:ilvl="5" w:tplc="1D081494" w:tentative="1">
      <w:start w:val="1"/>
      <w:numFmt w:val="bullet"/>
      <w:lvlText w:val="•"/>
      <w:lvlJc w:val="left"/>
      <w:pPr>
        <w:tabs>
          <w:tab w:val="num" w:pos="4320"/>
        </w:tabs>
        <w:ind w:left="4320" w:hanging="360"/>
      </w:pPr>
      <w:rPr>
        <w:rFonts w:ascii="Times New Roman" w:hAnsi="Times New Roman" w:hint="default"/>
      </w:rPr>
    </w:lvl>
    <w:lvl w:ilvl="6" w:tplc="F1EC947A" w:tentative="1">
      <w:start w:val="1"/>
      <w:numFmt w:val="bullet"/>
      <w:lvlText w:val="•"/>
      <w:lvlJc w:val="left"/>
      <w:pPr>
        <w:tabs>
          <w:tab w:val="num" w:pos="5040"/>
        </w:tabs>
        <w:ind w:left="5040" w:hanging="360"/>
      </w:pPr>
      <w:rPr>
        <w:rFonts w:ascii="Times New Roman" w:hAnsi="Times New Roman" w:hint="default"/>
      </w:rPr>
    </w:lvl>
    <w:lvl w:ilvl="7" w:tplc="B97696CE" w:tentative="1">
      <w:start w:val="1"/>
      <w:numFmt w:val="bullet"/>
      <w:lvlText w:val="•"/>
      <w:lvlJc w:val="left"/>
      <w:pPr>
        <w:tabs>
          <w:tab w:val="num" w:pos="5760"/>
        </w:tabs>
        <w:ind w:left="5760" w:hanging="360"/>
      </w:pPr>
      <w:rPr>
        <w:rFonts w:ascii="Times New Roman" w:hAnsi="Times New Roman" w:hint="default"/>
      </w:rPr>
    </w:lvl>
    <w:lvl w:ilvl="8" w:tplc="D160DE8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54716B4"/>
    <w:multiLevelType w:val="hybridMultilevel"/>
    <w:tmpl w:val="365CC548"/>
    <w:lvl w:ilvl="0" w:tplc="CE029E54">
      <w:start w:val="1"/>
      <w:numFmt w:val="decimal"/>
      <w:lvlText w:val="%1."/>
      <w:lvlJc w:val="left"/>
      <w:pPr>
        <w:ind w:left="920" w:hanging="360"/>
      </w:pPr>
      <w:rPr>
        <w:rFonts w:ascii="Arial" w:eastAsia="Arial" w:hAnsi="Arial" w:cs="Arial" w:hint="default"/>
        <w:b/>
        <w:bCs/>
        <w:spacing w:val="-1"/>
        <w:w w:val="100"/>
        <w:sz w:val="22"/>
        <w:szCs w:val="22"/>
        <w:lang w:val="en-US" w:eastAsia="en-US" w:bidi="en-US"/>
      </w:rPr>
    </w:lvl>
    <w:lvl w:ilvl="1" w:tplc="AC3050C2">
      <w:numFmt w:val="bullet"/>
      <w:lvlText w:val="•"/>
      <w:lvlJc w:val="left"/>
      <w:pPr>
        <w:ind w:left="1860" w:hanging="360"/>
      </w:pPr>
      <w:rPr>
        <w:rFonts w:hint="default"/>
        <w:lang w:val="en-US" w:eastAsia="en-US" w:bidi="en-US"/>
      </w:rPr>
    </w:lvl>
    <w:lvl w:ilvl="2" w:tplc="84228CC0">
      <w:numFmt w:val="bullet"/>
      <w:lvlText w:val="•"/>
      <w:lvlJc w:val="left"/>
      <w:pPr>
        <w:ind w:left="2800" w:hanging="360"/>
      </w:pPr>
      <w:rPr>
        <w:rFonts w:hint="default"/>
        <w:lang w:val="en-US" w:eastAsia="en-US" w:bidi="en-US"/>
      </w:rPr>
    </w:lvl>
    <w:lvl w:ilvl="3" w:tplc="1C541400">
      <w:numFmt w:val="bullet"/>
      <w:lvlText w:val="•"/>
      <w:lvlJc w:val="left"/>
      <w:pPr>
        <w:ind w:left="3740" w:hanging="360"/>
      </w:pPr>
      <w:rPr>
        <w:rFonts w:hint="default"/>
        <w:lang w:val="en-US" w:eastAsia="en-US" w:bidi="en-US"/>
      </w:rPr>
    </w:lvl>
    <w:lvl w:ilvl="4" w:tplc="B56439AA">
      <w:numFmt w:val="bullet"/>
      <w:lvlText w:val="•"/>
      <w:lvlJc w:val="left"/>
      <w:pPr>
        <w:ind w:left="4680" w:hanging="360"/>
      </w:pPr>
      <w:rPr>
        <w:rFonts w:hint="default"/>
        <w:lang w:val="en-US" w:eastAsia="en-US" w:bidi="en-US"/>
      </w:rPr>
    </w:lvl>
    <w:lvl w:ilvl="5" w:tplc="7E202F06">
      <w:numFmt w:val="bullet"/>
      <w:lvlText w:val="•"/>
      <w:lvlJc w:val="left"/>
      <w:pPr>
        <w:ind w:left="5620" w:hanging="360"/>
      </w:pPr>
      <w:rPr>
        <w:rFonts w:hint="default"/>
        <w:lang w:val="en-US" w:eastAsia="en-US" w:bidi="en-US"/>
      </w:rPr>
    </w:lvl>
    <w:lvl w:ilvl="6" w:tplc="7F767722">
      <w:numFmt w:val="bullet"/>
      <w:lvlText w:val="•"/>
      <w:lvlJc w:val="left"/>
      <w:pPr>
        <w:ind w:left="6560" w:hanging="360"/>
      </w:pPr>
      <w:rPr>
        <w:rFonts w:hint="default"/>
        <w:lang w:val="en-US" w:eastAsia="en-US" w:bidi="en-US"/>
      </w:rPr>
    </w:lvl>
    <w:lvl w:ilvl="7" w:tplc="B7442674">
      <w:numFmt w:val="bullet"/>
      <w:lvlText w:val="•"/>
      <w:lvlJc w:val="left"/>
      <w:pPr>
        <w:ind w:left="7500" w:hanging="360"/>
      </w:pPr>
      <w:rPr>
        <w:rFonts w:hint="default"/>
        <w:lang w:val="en-US" w:eastAsia="en-US" w:bidi="en-US"/>
      </w:rPr>
    </w:lvl>
    <w:lvl w:ilvl="8" w:tplc="AFA83A72">
      <w:numFmt w:val="bullet"/>
      <w:lvlText w:val="•"/>
      <w:lvlJc w:val="left"/>
      <w:pPr>
        <w:ind w:left="8440" w:hanging="360"/>
      </w:pPr>
      <w:rPr>
        <w:rFonts w:hint="default"/>
        <w:lang w:val="en-US" w:eastAsia="en-US" w:bidi="en-US"/>
      </w:rPr>
    </w:lvl>
  </w:abstractNum>
  <w:abstractNum w:abstractNumId="21" w15:restartNumberingAfterBreak="0">
    <w:nsid w:val="71F5236A"/>
    <w:multiLevelType w:val="hybridMultilevel"/>
    <w:tmpl w:val="1460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7"/>
  </w:num>
  <w:num w:numId="4">
    <w:abstractNumId w:val="8"/>
  </w:num>
  <w:num w:numId="5">
    <w:abstractNumId w:val="12"/>
  </w:num>
  <w:num w:numId="6">
    <w:abstractNumId w:val="14"/>
  </w:num>
  <w:num w:numId="7">
    <w:abstractNumId w:val="0"/>
  </w:num>
  <w:num w:numId="8">
    <w:abstractNumId w:val="21"/>
  </w:num>
  <w:num w:numId="9">
    <w:abstractNumId w:val="18"/>
  </w:num>
  <w:num w:numId="10">
    <w:abstractNumId w:val="10"/>
  </w:num>
  <w:num w:numId="11">
    <w:abstractNumId w:val="19"/>
  </w:num>
  <w:num w:numId="12">
    <w:abstractNumId w:val="2"/>
  </w:num>
  <w:num w:numId="13">
    <w:abstractNumId w:val="16"/>
  </w:num>
  <w:num w:numId="14">
    <w:abstractNumId w:val="17"/>
  </w:num>
  <w:num w:numId="15">
    <w:abstractNumId w:val="3"/>
  </w:num>
  <w:num w:numId="16">
    <w:abstractNumId w:val="1"/>
  </w:num>
  <w:num w:numId="17">
    <w:abstractNumId w:val="15"/>
  </w:num>
  <w:num w:numId="18">
    <w:abstractNumId w:val="13"/>
  </w:num>
  <w:num w:numId="19">
    <w:abstractNumId w:val="11"/>
  </w:num>
  <w:num w:numId="20">
    <w:abstractNumId w:val="5"/>
  </w:num>
  <w:num w:numId="21">
    <w:abstractNumId w:val="6"/>
  </w:num>
  <w:num w:numId="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1E"/>
    <w:rsid w:val="00001608"/>
    <w:rsid w:val="000030FF"/>
    <w:rsid w:val="00004C55"/>
    <w:rsid w:val="000053CC"/>
    <w:rsid w:val="00005D20"/>
    <w:rsid w:val="00010EE8"/>
    <w:rsid w:val="000128E8"/>
    <w:rsid w:val="0001474F"/>
    <w:rsid w:val="00014A58"/>
    <w:rsid w:val="000152AB"/>
    <w:rsid w:val="000160A9"/>
    <w:rsid w:val="00017CBC"/>
    <w:rsid w:val="000226E0"/>
    <w:rsid w:val="000231B2"/>
    <w:rsid w:val="00024E7F"/>
    <w:rsid w:val="00025355"/>
    <w:rsid w:val="00026FDB"/>
    <w:rsid w:val="00032E17"/>
    <w:rsid w:val="00040423"/>
    <w:rsid w:val="00043A3F"/>
    <w:rsid w:val="0004409E"/>
    <w:rsid w:val="0004605B"/>
    <w:rsid w:val="0005368C"/>
    <w:rsid w:val="00055682"/>
    <w:rsid w:val="00061D8C"/>
    <w:rsid w:val="0006245B"/>
    <w:rsid w:val="00062A89"/>
    <w:rsid w:val="00062DB6"/>
    <w:rsid w:val="0006323D"/>
    <w:rsid w:val="00065606"/>
    <w:rsid w:val="00065D52"/>
    <w:rsid w:val="0007375A"/>
    <w:rsid w:val="00076DC5"/>
    <w:rsid w:val="00082016"/>
    <w:rsid w:val="0008309A"/>
    <w:rsid w:val="0009196F"/>
    <w:rsid w:val="00097CB6"/>
    <w:rsid w:val="000A44D2"/>
    <w:rsid w:val="000A4602"/>
    <w:rsid w:val="000A5305"/>
    <w:rsid w:val="000A7BA0"/>
    <w:rsid w:val="000B2303"/>
    <w:rsid w:val="000B2842"/>
    <w:rsid w:val="000B5F89"/>
    <w:rsid w:val="000B7B1F"/>
    <w:rsid w:val="000B7BFD"/>
    <w:rsid w:val="000C0DD9"/>
    <w:rsid w:val="000D66E0"/>
    <w:rsid w:val="000E0090"/>
    <w:rsid w:val="000E7A16"/>
    <w:rsid w:val="000F259C"/>
    <w:rsid w:val="00104C85"/>
    <w:rsid w:val="0010797B"/>
    <w:rsid w:val="00110038"/>
    <w:rsid w:val="00112458"/>
    <w:rsid w:val="0011248D"/>
    <w:rsid w:val="00114D54"/>
    <w:rsid w:val="00114D7B"/>
    <w:rsid w:val="00121091"/>
    <w:rsid w:val="00121FCB"/>
    <w:rsid w:val="00123309"/>
    <w:rsid w:val="0012408F"/>
    <w:rsid w:val="001249A2"/>
    <w:rsid w:val="00124BCA"/>
    <w:rsid w:val="00124E60"/>
    <w:rsid w:val="0013186D"/>
    <w:rsid w:val="00131E91"/>
    <w:rsid w:val="00136EDE"/>
    <w:rsid w:val="00141C36"/>
    <w:rsid w:val="00143AEE"/>
    <w:rsid w:val="00143BA4"/>
    <w:rsid w:val="0014404B"/>
    <w:rsid w:val="00147DD3"/>
    <w:rsid w:val="00151D97"/>
    <w:rsid w:val="00152783"/>
    <w:rsid w:val="00154355"/>
    <w:rsid w:val="00155922"/>
    <w:rsid w:val="00162FEA"/>
    <w:rsid w:val="001630DF"/>
    <w:rsid w:val="001647D4"/>
    <w:rsid w:val="001675AD"/>
    <w:rsid w:val="00167AC9"/>
    <w:rsid w:val="00174EE9"/>
    <w:rsid w:val="001765B6"/>
    <w:rsid w:val="001826C7"/>
    <w:rsid w:val="001831A2"/>
    <w:rsid w:val="00183424"/>
    <w:rsid w:val="00187350"/>
    <w:rsid w:val="001910B8"/>
    <w:rsid w:val="001946FA"/>
    <w:rsid w:val="00195F18"/>
    <w:rsid w:val="001A0442"/>
    <w:rsid w:val="001A4FA1"/>
    <w:rsid w:val="001A560F"/>
    <w:rsid w:val="001A6696"/>
    <w:rsid w:val="001A7115"/>
    <w:rsid w:val="001B6608"/>
    <w:rsid w:val="001C0DA2"/>
    <w:rsid w:val="001C26B8"/>
    <w:rsid w:val="001C3600"/>
    <w:rsid w:val="001C5BEA"/>
    <w:rsid w:val="001C7076"/>
    <w:rsid w:val="001D0B39"/>
    <w:rsid w:val="001D2D53"/>
    <w:rsid w:val="001D3C6F"/>
    <w:rsid w:val="001D7625"/>
    <w:rsid w:val="001E2E44"/>
    <w:rsid w:val="001F1030"/>
    <w:rsid w:val="001F2388"/>
    <w:rsid w:val="001F7D25"/>
    <w:rsid w:val="00203CB4"/>
    <w:rsid w:val="0020450C"/>
    <w:rsid w:val="00215E1F"/>
    <w:rsid w:val="002171B7"/>
    <w:rsid w:val="00223273"/>
    <w:rsid w:val="002252E4"/>
    <w:rsid w:val="00226032"/>
    <w:rsid w:val="00234CB4"/>
    <w:rsid w:val="00237D28"/>
    <w:rsid w:val="00241A1F"/>
    <w:rsid w:val="00241DDD"/>
    <w:rsid w:val="00245761"/>
    <w:rsid w:val="00246AA8"/>
    <w:rsid w:val="00256BE6"/>
    <w:rsid w:val="00262511"/>
    <w:rsid w:val="0027284A"/>
    <w:rsid w:val="00272C4A"/>
    <w:rsid w:val="002749E7"/>
    <w:rsid w:val="00277920"/>
    <w:rsid w:val="00280469"/>
    <w:rsid w:val="0028185A"/>
    <w:rsid w:val="002913DF"/>
    <w:rsid w:val="00292C3A"/>
    <w:rsid w:val="00292E81"/>
    <w:rsid w:val="00293F98"/>
    <w:rsid w:val="00294AE6"/>
    <w:rsid w:val="002950F0"/>
    <w:rsid w:val="002A2C01"/>
    <w:rsid w:val="002A36B0"/>
    <w:rsid w:val="002A5477"/>
    <w:rsid w:val="002B1CB7"/>
    <w:rsid w:val="002B46A0"/>
    <w:rsid w:val="002B5755"/>
    <w:rsid w:val="002C3A4C"/>
    <w:rsid w:val="002C435C"/>
    <w:rsid w:val="002C485E"/>
    <w:rsid w:val="002C5F78"/>
    <w:rsid w:val="002C60DA"/>
    <w:rsid w:val="002D0EB8"/>
    <w:rsid w:val="002D2C04"/>
    <w:rsid w:val="002D5941"/>
    <w:rsid w:val="002E122A"/>
    <w:rsid w:val="002E5760"/>
    <w:rsid w:val="002E5B15"/>
    <w:rsid w:val="002F42B7"/>
    <w:rsid w:val="00300D15"/>
    <w:rsid w:val="00301AE2"/>
    <w:rsid w:val="00301F05"/>
    <w:rsid w:val="00302653"/>
    <w:rsid w:val="00304442"/>
    <w:rsid w:val="0030481C"/>
    <w:rsid w:val="003126EA"/>
    <w:rsid w:val="003205E7"/>
    <w:rsid w:val="00324667"/>
    <w:rsid w:val="00324C98"/>
    <w:rsid w:val="00334E87"/>
    <w:rsid w:val="00340CC1"/>
    <w:rsid w:val="00344AB4"/>
    <w:rsid w:val="00345097"/>
    <w:rsid w:val="00346618"/>
    <w:rsid w:val="0035020D"/>
    <w:rsid w:val="0035047F"/>
    <w:rsid w:val="00352DD7"/>
    <w:rsid w:val="00353FC7"/>
    <w:rsid w:val="003601E2"/>
    <w:rsid w:val="00364040"/>
    <w:rsid w:val="0036599E"/>
    <w:rsid w:val="003768B5"/>
    <w:rsid w:val="00382F08"/>
    <w:rsid w:val="003927AC"/>
    <w:rsid w:val="00393E55"/>
    <w:rsid w:val="003949F7"/>
    <w:rsid w:val="003A0EE8"/>
    <w:rsid w:val="003A2C17"/>
    <w:rsid w:val="003A6F19"/>
    <w:rsid w:val="003B0DC3"/>
    <w:rsid w:val="003B1BE4"/>
    <w:rsid w:val="003B5A2A"/>
    <w:rsid w:val="003B5F5C"/>
    <w:rsid w:val="003C192D"/>
    <w:rsid w:val="003C2644"/>
    <w:rsid w:val="003C290A"/>
    <w:rsid w:val="003C385F"/>
    <w:rsid w:val="003C60F5"/>
    <w:rsid w:val="003C6DD4"/>
    <w:rsid w:val="003C7177"/>
    <w:rsid w:val="003D109D"/>
    <w:rsid w:val="003D236A"/>
    <w:rsid w:val="003D33BA"/>
    <w:rsid w:val="003D3C52"/>
    <w:rsid w:val="003D585F"/>
    <w:rsid w:val="003D77A7"/>
    <w:rsid w:val="003E0EA9"/>
    <w:rsid w:val="003E13BB"/>
    <w:rsid w:val="003E1D65"/>
    <w:rsid w:val="003E5C12"/>
    <w:rsid w:val="003E6285"/>
    <w:rsid w:val="003F3BD4"/>
    <w:rsid w:val="003F4724"/>
    <w:rsid w:val="003F4D62"/>
    <w:rsid w:val="003F5EFA"/>
    <w:rsid w:val="003F6667"/>
    <w:rsid w:val="00401408"/>
    <w:rsid w:val="00401E60"/>
    <w:rsid w:val="00405357"/>
    <w:rsid w:val="004077E7"/>
    <w:rsid w:val="0040796F"/>
    <w:rsid w:val="004100BA"/>
    <w:rsid w:val="00415597"/>
    <w:rsid w:val="0041699B"/>
    <w:rsid w:val="0042047D"/>
    <w:rsid w:val="00430ADE"/>
    <w:rsid w:val="00432D1A"/>
    <w:rsid w:val="0043367E"/>
    <w:rsid w:val="00437F71"/>
    <w:rsid w:val="00440184"/>
    <w:rsid w:val="004436AF"/>
    <w:rsid w:val="004448F6"/>
    <w:rsid w:val="00447515"/>
    <w:rsid w:val="00453A59"/>
    <w:rsid w:val="00453F6D"/>
    <w:rsid w:val="0046026C"/>
    <w:rsid w:val="00460710"/>
    <w:rsid w:val="0046153B"/>
    <w:rsid w:val="0046162C"/>
    <w:rsid w:val="00464B32"/>
    <w:rsid w:val="00475A27"/>
    <w:rsid w:val="00476372"/>
    <w:rsid w:val="004764A0"/>
    <w:rsid w:val="00483E67"/>
    <w:rsid w:val="0048404E"/>
    <w:rsid w:val="00484B1A"/>
    <w:rsid w:val="00491D2B"/>
    <w:rsid w:val="004950D9"/>
    <w:rsid w:val="004A1D52"/>
    <w:rsid w:val="004A595F"/>
    <w:rsid w:val="004A793D"/>
    <w:rsid w:val="004B4F8C"/>
    <w:rsid w:val="004C32DF"/>
    <w:rsid w:val="004D0459"/>
    <w:rsid w:val="004D1FF2"/>
    <w:rsid w:val="004D6276"/>
    <w:rsid w:val="004E3209"/>
    <w:rsid w:val="004E5A9B"/>
    <w:rsid w:val="004E76BD"/>
    <w:rsid w:val="004E7B2A"/>
    <w:rsid w:val="004F2077"/>
    <w:rsid w:val="004F4902"/>
    <w:rsid w:val="004F4F75"/>
    <w:rsid w:val="004F5068"/>
    <w:rsid w:val="005016E5"/>
    <w:rsid w:val="0050713C"/>
    <w:rsid w:val="005111DA"/>
    <w:rsid w:val="005146D3"/>
    <w:rsid w:val="00515BC6"/>
    <w:rsid w:val="005203CA"/>
    <w:rsid w:val="00521E17"/>
    <w:rsid w:val="00532F33"/>
    <w:rsid w:val="00535E86"/>
    <w:rsid w:val="00536F70"/>
    <w:rsid w:val="005375A8"/>
    <w:rsid w:val="00537A75"/>
    <w:rsid w:val="00540759"/>
    <w:rsid w:val="00543357"/>
    <w:rsid w:val="005479E2"/>
    <w:rsid w:val="00552E90"/>
    <w:rsid w:val="00556B8B"/>
    <w:rsid w:val="00556E6A"/>
    <w:rsid w:val="00561270"/>
    <w:rsid w:val="00572F11"/>
    <w:rsid w:val="005730A5"/>
    <w:rsid w:val="00573A4C"/>
    <w:rsid w:val="005839F5"/>
    <w:rsid w:val="00585190"/>
    <w:rsid w:val="00590E70"/>
    <w:rsid w:val="00595F91"/>
    <w:rsid w:val="005A0FAF"/>
    <w:rsid w:val="005A42C3"/>
    <w:rsid w:val="005A64EE"/>
    <w:rsid w:val="005A7A65"/>
    <w:rsid w:val="005B09C6"/>
    <w:rsid w:val="005B391D"/>
    <w:rsid w:val="005B4F79"/>
    <w:rsid w:val="005B5FBB"/>
    <w:rsid w:val="005C097E"/>
    <w:rsid w:val="005D1144"/>
    <w:rsid w:val="005D18CF"/>
    <w:rsid w:val="005D2354"/>
    <w:rsid w:val="005D355F"/>
    <w:rsid w:val="005D4B94"/>
    <w:rsid w:val="005D5FDC"/>
    <w:rsid w:val="005F326F"/>
    <w:rsid w:val="005F6B43"/>
    <w:rsid w:val="006007FE"/>
    <w:rsid w:val="00607F2B"/>
    <w:rsid w:val="00610734"/>
    <w:rsid w:val="00617BF2"/>
    <w:rsid w:val="00623BD0"/>
    <w:rsid w:val="006327DB"/>
    <w:rsid w:val="00633A79"/>
    <w:rsid w:val="0064137B"/>
    <w:rsid w:val="006425A4"/>
    <w:rsid w:val="00644E4D"/>
    <w:rsid w:val="00645A71"/>
    <w:rsid w:val="0064743A"/>
    <w:rsid w:val="00647723"/>
    <w:rsid w:val="00652FA7"/>
    <w:rsid w:val="00654F68"/>
    <w:rsid w:val="006555DD"/>
    <w:rsid w:val="0066742B"/>
    <w:rsid w:val="0067621E"/>
    <w:rsid w:val="006772B7"/>
    <w:rsid w:val="0067736C"/>
    <w:rsid w:val="00682277"/>
    <w:rsid w:val="00683B63"/>
    <w:rsid w:val="0068421A"/>
    <w:rsid w:val="006858DC"/>
    <w:rsid w:val="0069409F"/>
    <w:rsid w:val="006947A2"/>
    <w:rsid w:val="00694844"/>
    <w:rsid w:val="00695B12"/>
    <w:rsid w:val="00696849"/>
    <w:rsid w:val="006A18CC"/>
    <w:rsid w:val="006A2866"/>
    <w:rsid w:val="006A5BAF"/>
    <w:rsid w:val="006B26A4"/>
    <w:rsid w:val="006B3562"/>
    <w:rsid w:val="006C08E8"/>
    <w:rsid w:val="006C6CB1"/>
    <w:rsid w:val="006D0B24"/>
    <w:rsid w:val="006D54C4"/>
    <w:rsid w:val="006D64F8"/>
    <w:rsid w:val="006D7C9E"/>
    <w:rsid w:val="006E0439"/>
    <w:rsid w:val="006E3294"/>
    <w:rsid w:val="006E3377"/>
    <w:rsid w:val="006E3DC7"/>
    <w:rsid w:val="006E4130"/>
    <w:rsid w:val="006F1D7D"/>
    <w:rsid w:val="006F1F3A"/>
    <w:rsid w:val="006F22D0"/>
    <w:rsid w:val="006F3040"/>
    <w:rsid w:val="006F4F18"/>
    <w:rsid w:val="00700FF0"/>
    <w:rsid w:val="00701504"/>
    <w:rsid w:val="00704FD3"/>
    <w:rsid w:val="00706C90"/>
    <w:rsid w:val="00707B17"/>
    <w:rsid w:val="007126E1"/>
    <w:rsid w:val="007156ED"/>
    <w:rsid w:val="0071618D"/>
    <w:rsid w:val="00724564"/>
    <w:rsid w:val="0072472D"/>
    <w:rsid w:val="00725FC3"/>
    <w:rsid w:val="00730803"/>
    <w:rsid w:val="0073275E"/>
    <w:rsid w:val="007327AF"/>
    <w:rsid w:val="00732EEE"/>
    <w:rsid w:val="0073358D"/>
    <w:rsid w:val="007346B5"/>
    <w:rsid w:val="00736043"/>
    <w:rsid w:val="00740114"/>
    <w:rsid w:val="00740702"/>
    <w:rsid w:val="00744FA1"/>
    <w:rsid w:val="007454B9"/>
    <w:rsid w:val="0074753D"/>
    <w:rsid w:val="0075354E"/>
    <w:rsid w:val="00753A63"/>
    <w:rsid w:val="00754163"/>
    <w:rsid w:val="007548DF"/>
    <w:rsid w:val="0075677D"/>
    <w:rsid w:val="00756BA3"/>
    <w:rsid w:val="007579B2"/>
    <w:rsid w:val="007623CB"/>
    <w:rsid w:val="00764DF2"/>
    <w:rsid w:val="00766322"/>
    <w:rsid w:val="00774CC8"/>
    <w:rsid w:val="00781B86"/>
    <w:rsid w:val="007856F9"/>
    <w:rsid w:val="00794A72"/>
    <w:rsid w:val="007971C2"/>
    <w:rsid w:val="00797CDC"/>
    <w:rsid w:val="007A04D1"/>
    <w:rsid w:val="007A3A3E"/>
    <w:rsid w:val="007A5FAB"/>
    <w:rsid w:val="007A6C2B"/>
    <w:rsid w:val="007B3869"/>
    <w:rsid w:val="007B403D"/>
    <w:rsid w:val="007B480A"/>
    <w:rsid w:val="007B48D3"/>
    <w:rsid w:val="007B637B"/>
    <w:rsid w:val="007B7DA0"/>
    <w:rsid w:val="007C015D"/>
    <w:rsid w:val="007C01F8"/>
    <w:rsid w:val="007C0F7B"/>
    <w:rsid w:val="007C18C6"/>
    <w:rsid w:val="007C2767"/>
    <w:rsid w:val="007D712E"/>
    <w:rsid w:val="007D7A51"/>
    <w:rsid w:val="007E1603"/>
    <w:rsid w:val="007E1B4A"/>
    <w:rsid w:val="007F0EA3"/>
    <w:rsid w:val="007F24BE"/>
    <w:rsid w:val="007F2F7E"/>
    <w:rsid w:val="00804660"/>
    <w:rsid w:val="00804A94"/>
    <w:rsid w:val="00812DA1"/>
    <w:rsid w:val="00814BD5"/>
    <w:rsid w:val="00814C01"/>
    <w:rsid w:val="00817815"/>
    <w:rsid w:val="0082104E"/>
    <w:rsid w:val="008239C6"/>
    <w:rsid w:val="00824291"/>
    <w:rsid w:val="008304AD"/>
    <w:rsid w:val="008305C7"/>
    <w:rsid w:val="0083080E"/>
    <w:rsid w:val="00831DE0"/>
    <w:rsid w:val="008373F8"/>
    <w:rsid w:val="00840B8E"/>
    <w:rsid w:val="0084214A"/>
    <w:rsid w:val="00846F4B"/>
    <w:rsid w:val="008512B8"/>
    <w:rsid w:val="00851532"/>
    <w:rsid w:val="00852B1B"/>
    <w:rsid w:val="00852F37"/>
    <w:rsid w:val="0085501A"/>
    <w:rsid w:val="0086055B"/>
    <w:rsid w:val="008650E4"/>
    <w:rsid w:val="008703BE"/>
    <w:rsid w:val="0087207E"/>
    <w:rsid w:val="00874FEF"/>
    <w:rsid w:val="00876D96"/>
    <w:rsid w:val="008810F6"/>
    <w:rsid w:val="00882490"/>
    <w:rsid w:val="008843A2"/>
    <w:rsid w:val="00884540"/>
    <w:rsid w:val="0088462C"/>
    <w:rsid w:val="008901ED"/>
    <w:rsid w:val="008942C9"/>
    <w:rsid w:val="008955A7"/>
    <w:rsid w:val="00896D57"/>
    <w:rsid w:val="008A6EDF"/>
    <w:rsid w:val="008B1FF2"/>
    <w:rsid w:val="008B64F6"/>
    <w:rsid w:val="008B67D7"/>
    <w:rsid w:val="008B6EA1"/>
    <w:rsid w:val="008C5300"/>
    <w:rsid w:val="008C696E"/>
    <w:rsid w:val="008D217D"/>
    <w:rsid w:val="008D6381"/>
    <w:rsid w:val="008D702B"/>
    <w:rsid w:val="008E0178"/>
    <w:rsid w:val="008E59B2"/>
    <w:rsid w:val="008F39A7"/>
    <w:rsid w:val="008F56E7"/>
    <w:rsid w:val="008F710F"/>
    <w:rsid w:val="008F749D"/>
    <w:rsid w:val="00905DB5"/>
    <w:rsid w:val="00906392"/>
    <w:rsid w:val="0090755B"/>
    <w:rsid w:val="00910535"/>
    <w:rsid w:val="00921C1F"/>
    <w:rsid w:val="00926F0E"/>
    <w:rsid w:val="00931B8E"/>
    <w:rsid w:val="009349BC"/>
    <w:rsid w:val="009379A4"/>
    <w:rsid w:val="009445D3"/>
    <w:rsid w:val="0094676F"/>
    <w:rsid w:val="009502C9"/>
    <w:rsid w:val="00950316"/>
    <w:rsid w:val="00950943"/>
    <w:rsid w:val="00952822"/>
    <w:rsid w:val="00957BE6"/>
    <w:rsid w:val="00963863"/>
    <w:rsid w:val="00966538"/>
    <w:rsid w:val="00966E03"/>
    <w:rsid w:val="0096763C"/>
    <w:rsid w:val="00983F46"/>
    <w:rsid w:val="009850C2"/>
    <w:rsid w:val="00985CD5"/>
    <w:rsid w:val="00987C2E"/>
    <w:rsid w:val="00990E36"/>
    <w:rsid w:val="009923DB"/>
    <w:rsid w:val="0099578C"/>
    <w:rsid w:val="009A3BD9"/>
    <w:rsid w:val="009A7871"/>
    <w:rsid w:val="009A7D51"/>
    <w:rsid w:val="009B03E4"/>
    <w:rsid w:val="009B0B73"/>
    <w:rsid w:val="009B41BE"/>
    <w:rsid w:val="009B57E3"/>
    <w:rsid w:val="009B7019"/>
    <w:rsid w:val="009C1643"/>
    <w:rsid w:val="009C2832"/>
    <w:rsid w:val="009C3434"/>
    <w:rsid w:val="009D0CAB"/>
    <w:rsid w:val="009D0DEC"/>
    <w:rsid w:val="009D75BF"/>
    <w:rsid w:val="009E3331"/>
    <w:rsid w:val="009E5928"/>
    <w:rsid w:val="009E7749"/>
    <w:rsid w:val="009F51DF"/>
    <w:rsid w:val="009F7C7E"/>
    <w:rsid w:val="00A015C5"/>
    <w:rsid w:val="00A022E2"/>
    <w:rsid w:val="00A0640D"/>
    <w:rsid w:val="00A068A8"/>
    <w:rsid w:val="00A130F3"/>
    <w:rsid w:val="00A24481"/>
    <w:rsid w:val="00A302D9"/>
    <w:rsid w:val="00A3120A"/>
    <w:rsid w:val="00A363F9"/>
    <w:rsid w:val="00A40719"/>
    <w:rsid w:val="00A42663"/>
    <w:rsid w:val="00A4315E"/>
    <w:rsid w:val="00A43F43"/>
    <w:rsid w:val="00A514E0"/>
    <w:rsid w:val="00A51C83"/>
    <w:rsid w:val="00A549FC"/>
    <w:rsid w:val="00A54B1D"/>
    <w:rsid w:val="00A56D79"/>
    <w:rsid w:val="00A60A9F"/>
    <w:rsid w:val="00A628C9"/>
    <w:rsid w:val="00A62E73"/>
    <w:rsid w:val="00A67060"/>
    <w:rsid w:val="00A777EE"/>
    <w:rsid w:val="00A85CC1"/>
    <w:rsid w:val="00A92352"/>
    <w:rsid w:val="00A92EFD"/>
    <w:rsid w:val="00A95227"/>
    <w:rsid w:val="00A95F28"/>
    <w:rsid w:val="00A97086"/>
    <w:rsid w:val="00AA1FCD"/>
    <w:rsid w:val="00AA30E8"/>
    <w:rsid w:val="00AA784E"/>
    <w:rsid w:val="00AB1645"/>
    <w:rsid w:val="00AB1891"/>
    <w:rsid w:val="00AB4E05"/>
    <w:rsid w:val="00AB6203"/>
    <w:rsid w:val="00AB6257"/>
    <w:rsid w:val="00AB73F8"/>
    <w:rsid w:val="00AC1487"/>
    <w:rsid w:val="00AC16BF"/>
    <w:rsid w:val="00AC3493"/>
    <w:rsid w:val="00AC547D"/>
    <w:rsid w:val="00AC5B76"/>
    <w:rsid w:val="00AD016A"/>
    <w:rsid w:val="00AD33FB"/>
    <w:rsid w:val="00AD3AE9"/>
    <w:rsid w:val="00AE0757"/>
    <w:rsid w:val="00AE18BA"/>
    <w:rsid w:val="00AE30F7"/>
    <w:rsid w:val="00AE4667"/>
    <w:rsid w:val="00AE70C1"/>
    <w:rsid w:val="00AF25A1"/>
    <w:rsid w:val="00AF3CAF"/>
    <w:rsid w:val="00AF5F76"/>
    <w:rsid w:val="00B0027C"/>
    <w:rsid w:val="00B03539"/>
    <w:rsid w:val="00B0473E"/>
    <w:rsid w:val="00B12E48"/>
    <w:rsid w:val="00B153D5"/>
    <w:rsid w:val="00B166B7"/>
    <w:rsid w:val="00B21589"/>
    <w:rsid w:val="00B21A42"/>
    <w:rsid w:val="00B2364F"/>
    <w:rsid w:val="00B32379"/>
    <w:rsid w:val="00B36FEB"/>
    <w:rsid w:val="00B4105F"/>
    <w:rsid w:val="00B4217D"/>
    <w:rsid w:val="00B45D51"/>
    <w:rsid w:val="00B460FB"/>
    <w:rsid w:val="00B46589"/>
    <w:rsid w:val="00B50285"/>
    <w:rsid w:val="00B50C67"/>
    <w:rsid w:val="00B522A6"/>
    <w:rsid w:val="00B54BA0"/>
    <w:rsid w:val="00B56C6A"/>
    <w:rsid w:val="00B634CF"/>
    <w:rsid w:val="00B704BC"/>
    <w:rsid w:val="00B72525"/>
    <w:rsid w:val="00B7775D"/>
    <w:rsid w:val="00B85DE2"/>
    <w:rsid w:val="00B8696B"/>
    <w:rsid w:val="00B873B0"/>
    <w:rsid w:val="00B97286"/>
    <w:rsid w:val="00B97434"/>
    <w:rsid w:val="00BA2F7A"/>
    <w:rsid w:val="00BA42F4"/>
    <w:rsid w:val="00BA44E6"/>
    <w:rsid w:val="00BA457C"/>
    <w:rsid w:val="00BA47DD"/>
    <w:rsid w:val="00BA5FA3"/>
    <w:rsid w:val="00BA68D4"/>
    <w:rsid w:val="00BB56B1"/>
    <w:rsid w:val="00BB663C"/>
    <w:rsid w:val="00BB730C"/>
    <w:rsid w:val="00BB78A1"/>
    <w:rsid w:val="00BC4427"/>
    <w:rsid w:val="00BC65CD"/>
    <w:rsid w:val="00BE6511"/>
    <w:rsid w:val="00BF3808"/>
    <w:rsid w:val="00BF59D8"/>
    <w:rsid w:val="00BF7606"/>
    <w:rsid w:val="00C00F63"/>
    <w:rsid w:val="00C01E46"/>
    <w:rsid w:val="00C0485D"/>
    <w:rsid w:val="00C04D74"/>
    <w:rsid w:val="00C065C8"/>
    <w:rsid w:val="00C06BD9"/>
    <w:rsid w:val="00C2200E"/>
    <w:rsid w:val="00C3292F"/>
    <w:rsid w:val="00C32AD5"/>
    <w:rsid w:val="00C37F15"/>
    <w:rsid w:val="00C40976"/>
    <w:rsid w:val="00C43CC8"/>
    <w:rsid w:val="00C518F3"/>
    <w:rsid w:val="00C543A2"/>
    <w:rsid w:val="00C55FDC"/>
    <w:rsid w:val="00C5642E"/>
    <w:rsid w:val="00C5732D"/>
    <w:rsid w:val="00C57C93"/>
    <w:rsid w:val="00C57E6E"/>
    <w:rsid w:val="00C619A7"/>
    <w:rsid w:val="00C62F45"/>
    <w:rsid w:val="00C6418E"/>
    <w:rsid w:val="00C660FA"/>
    <w:rsid w:val="00C73A8D"/>
    <w:rsid w:val="00C74AC4"/>
    <w:rsid w:val="00C75A00"/>
    <w:rsid w:val="00C822A1"/>
    <w:rsid w:val="00C83D96"/>
    <w:rsid w:val="00C8586E"/>
    <w:rsid w:val="00C85F3B"/>
    <w:rsid w:val="00C90625"/>
    <w:rsid w:val="00C95EB9"/>
    <w:rsid w:val="00C961A5"/>
    <w:rsid w:val="00C97A04"/>
    <w:rsid w:val="00C97D10"/>
    <w:rsid w:val="00C97E9B"/>
    <w:rsid w:val="00CA525F"/>
    <w:rsid w:val="00CB0073"/>
    <w:rsid w:val="00CB53E2"/>
    <w:rsid w:val="00CB55D5"/>
    <w:rsid w:val="00CB5DCF"/>
    <w:rsid w:val="00CB648C"/>
    <w:rsid w:val="00CB749E"/>
    <w:rsid w:val="00CC05AA"/>
    <w:rsid w:val="00CC327E"/>
    <w:rsid w:val="00CC688E"/>
    <w:rsid w:val="00CD1CC3"/>
    <w:rsid w:val="00CD3833"/>
    <w:rsid w:val="00CD675E"/>
    <w:rsid w:val="00CD6D01"/>
    <w:rsid w:val="00CE0C80"/>
    <w:rsid w:val="00CE1F72"/>
    <w:rsid w:val="00CE207D"/>
    <w:rsid w:val="00CE2E01"/>
    <w:rsid w:val="00CE32D4"/>
    <w:rsid w:val="00CE6862"/>
    <w:rsid w:val="00CE6BD7"/>
    <w:rsid w:val="00CF1A9F"/>
    <w:rsid w:val="00D02030"/>
    <w:rsid w:val="00D03FA4"/>
    <w:rsid w:val="00D05007"/>
    <w:rsid w:val="00D12AD3"/>
    <w:rsid w:val="00D20981"/>
    <w:rsid w:val="00D21644"/>
    <w:rsid w:val="00D22FCD"/>
    <w:rsid w:val="00D2357D"/>
    <w:rsid w:val="00D25186"/>
    <w:rsid w:val="00D25D79"/>
    <w:rsid w:val="00D25E2C"/>
    <w:rsid w:val="00D302B6"/>
    <w:rsid w:val="00D3338C"/>
    <w:rsid w:val="00D34AE0"/>
    <w:rsid w:val="00D35244"/>
    <w:rsid w:val="00D35CDA"/>
    <w:rsid w:val="00D41F6F"/>
    <w:rsid w:val="00D4405B"/>
    <w:rsid w:val="00D532BB"/>
    <w:rsid w:val="00D564EC"/>
    <w:rsid w:val="00D56A9E"/>
    <w:rsid w:val="00D5758F"/>
    <w:rsid w:val="00D62472"/>
    <w:rsid w:val="00D67DDA"/>
    <w:rsid w:val="00D75744"/>
    <w:rsid w:val="00D7598E"/>
    <w:rsid w:val="00D75FF3"/>
    <w:rsid w:val="00D80830"/>
    <w:rsid w:val="00D80CC2"/>
    <w:rsid w:val="00D82BFB"/>
    <w:rsid w:val="00D84CD8"/>
    <w:rsid w:val="00D90275"/>
    <w:rsid w:val="00D91F28"/>
    <w:rsid w:val="00D938FB"/>
    <w:rsid w:val="00D941A5"/>
    <w:rsid w:val="00D94EEF"/>
    <w:rsid w:val="00DA01B9"/>
    <w:rsid w:val="00DA482B"/>
    <w:rsid w:val="00DA5655"/>
    <w:rsid w:val="00DA58EE"/>
    <w:rsid w:val="00DA6E31"/>
    <w:rsid w:val="00DA7091"/>
    <w:rsid w:val="00DB2060"/>
    <w:rsid w:val="00DB2736"/>
    <w:rsid w:val="00DB2A2B"/>
    <w:rsid w:val="00DB647D"/>
    <w:rsid w:val="00DB715B"/>
    <w:rsid w:val="00DD04EB"/>
    <w:rsid w:val="00DD22C3"/>
    <w:rsid w:val="00DD6816"/>
    <w:rsid w:val="00DE1791"/>
    <w:rsid w:val="00DE21DB"/>
    <w:rsid w:val="00DE44E0"/>
    <w:rsid w:val="00DE5023"/>
    <w:rsid w:val="00DE54BB"/>
    <w:rsid w:val="00DE6913"/>
    <w:rsid w:val="00DF0C90"/>
    <w:rsid w:val="00DF179F"/>
    <w:rsid w:val="00DF453C"/>
    <w:rsid w:val="00E00B35"/>
    <w:rsid w:val="00E03930"/>
    <w:rsid w:val="00E05035"/>
    <w:rsid w:val="00E05358"/>
    <w:rsid w:val="00E05D28"/>
    <w:rsid w:val="00E10390"/>
    <w:rsid w:val="00E16624"/>
    <w:rsid w:val="00E1775D"/>
    <w:rsid w:val="00E229F8"/>
    <w:rsid w:val="00E4199B"/>
    <w:rsid w:val="00E41C93"/>
    <w:rsid w:val="00E465DF"/>
    <w:rsid w:val="00E522F1"/>
    <w:rsid w:val="00E56C84"/>
    <w:rsid w:val="00E56D6F"/>
    <w:rsid w:val="00E6106B"/>
    <w:rsid w:val="00E619D2"/>
    <w:rsid w:val="00E62613"/>
    <w:rsid w:val="00E640F3"/>
    <w:rsid w:val="00E646EC"/>
    <w:rsid w:val="00E663EB"/>
    <w:rsid w:val="00E67F54"/>
    <w:rsid w:val="00E739F0"/>
    <w:rsid w:val="00E826EC"/>
    <w:rsid w:val="00E85326"/>
    <w:rsid w:val="00E8580C"/>
    <w:rsid w:val="00E94EF2"/>
    <w:rsid w:val="00E97682"/>
    <w:rsid w:val="00EA177A"/>
    <w:rsid w:val="00EA1E95"/>
    <w:rsid w:val="00EA39C7"/>
    <w:rsid w:val="00EA6E05"/>
    <w:rsid w:val="00EB45EB"/>
    <w:rsid w:val="00EB629F"/>
    <w:rsid w:val="00EB6E74"/>
    <w:rsid w:val="00EB70A5"/>
    <w:rsid w:val="00EC1C7B"/>
    <w:rsid w:val="00EC50BA"/>
    <w:rsid w:val="00EC5F2D"/>
    <w:rsid w:val="00EC7695"/>
    <w:rsid w:val="00ED2842"/>
    <w:rsid w:val="00ED30CC"/>
    <w:rsid w:val="00ED4C97"/>
    <w:rsid w:val="00EE74B2"/>
    <w:rsid w:val="00EF02E3"/>
    <w:rsid w:val="00EF1CB7"/>
    <w:rsid w:val="00EF2B1E"/>
    <w:rsid w:val="00EF5691"/>
    <w:rsid w:val="00EF7F76"/>
    <w:rsid w:val="00F04CF8"/>
    <w:rsid w:val="00F05F63"/>
    <w:rsid w:val="00F07762"/>
    <w:rsid w:val="00F07C8A"/>
    <w:rsid w:val="00F210B8"/>
    <w:rsid w:val="00F23896"/>
    <w:rsid w:val="00F25B93"/>
    <w:rsid w:val="00F32C34"/>
    <w:rsid w:val="00F3597B"/>
    <w:rsid w:val="00F37F7D"/>
    <w:rsid w:val="00F44F86"/>
    <w:rsid w:val="00F514D5"/>
    <w:rsid w:val="00F51DBE"/>
    <w:rsid w:val="00F5295A"/>
    <w:rsid w:val="00F61714"/>
    <w:rsid w:val="00F63CF8"/>
    <w:rsid w:val="00F67270"/>
    <w:rsid w:val="00F72F66"/>
    <w:rsid w:val="00F73630"/>
    <w:rsid w:val="00F73F49"/>
    <w:rsid w:val="00F74B84"/>
    <w:rsid w:val="00F75BE9"/>
    <w:rsid w:val="00F774C9"/>
    <w:rsid w:val="00F808C7"/>
    <w:rsid w:val="00F81952"/>
    <w:rsid w:val="00F83FA4"/>
    <w:rsid w:val="00F97B7C"/>
    <w:rsid w:val="00FA0FCB"/>
    <w:rsid w:val="00FA1D1B"/>
    <w:rsid w:val="00FA2258"/>
    <w:rsid w:val="00FA2CBA"/>
    <w:rsid w:val="00FA3161"/>
    <w:rsid w:val="00FB49B2"/>
    <w:rsid w:val="00FC1BAD"/>
    <w:rsid w:val="00FC30A4"/>
    <w:rsid w:val="00FC55FB"/>
    <w:rsid w:val="00FD288B"/>
    <w:rsid w:val="00FD68DB"/>
    <w:rsid w:val="00FE5CCE"/>
    <w:rsid w:val="00FF58A4"/>
    <w:rsid w:val="00FF6CFC"/>
    <w:rsid w:val="00FF73E9"/>
    <w:rsid w:val="00FF7C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5F5DF"/>
  <w15:docId w15:val="{4D9A9B7A-AB91-49E1-A77D-77F1510F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9A4"/>
    <w:rPr>
      <w:rFonts w:ascii="Arial" w:hAnsi="Arial"/>
      <w:sz w:val="24"/>
      <w:szCs w:val="24"/>
      <w:lang w:val="en-US"/>
    </w:rPr>
  </w:style>
  <w:style w:type="paragraph" w:styleId="Heading1">
    <w:name w:val="heading 1"/>
    <w:basedOn w:val="Normal"/>
    <w:next w:val="Normal"/>
    <w:link w:val="Heading1Char"/>
    <w:uiPriority w:val="9"/>
    <w:qFormat/>
    <w:rsid w:val="009379A4"/>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9379A4"/>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9379A4"/>
    <w:pPr>
      <w:outlineLvl w:val="2"/>
    </w:pPr>
    <w:rPr>
      <w:rFonts w:cs="Arial"/>
      <w:i w:val="0"/>
    </w:rPr>
  </w:style>
  <w:style w:type="paragraph" w:styleId="Heading4">
    <w:name w:val="heading 4"/>
    <w:basedOn w:val="Normal"/>
    <w:next w:val="Normal"/>
    <w:link w:val="Heading4Char"/>
    <w:uiPriority w:val="9"/>
    <w:unhideWhenUsed/>
    <w:qFormat/>
    <w:rsid w:val="009379A4"/>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9379A4"/>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9379A4"/>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9379A4"/>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9379A4"/>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9379A4"/>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9379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79A4"/>
  </w:style>
  <w:style w:type="character" w:customStyle="1" w:styleId="Heading1Char">
    <w:name w:val="Heading 1 Char"/>
    <w:basedOn w:val="DefaultParagraphFont"/>
    <w:link w:val="Heading1"/>
    <w:uiPriority w:val="9"/>
    <w:rsid w:val="009379A4"/>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9379A4"/>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9379A4"/>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9379A4"/>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9379A4"/>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9379A4"/>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9379A4"/>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9379A4"/>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9379A4"/>
    <w:rPr>
      <w:rFonts w:ascii="Arial" w:eastAsiaTheme="majorEastAsia" w:hAnsi="Arial" w:cstheme="majorBidi"/>
      <w:i/>
      <w:iCs/>
      <w:sz w:val="24"/>
      <w:lang w:val="en-US"/>
    </w:rPr>
  </w:style>
  <w:style w:type="paragraph" w:styleId="Title">
    <w:name w:val="Title"/>
    <w:basedOn w:val="Normal"/>
    <w:next w:val="Normal"/>
    <w:link w:val="TitleChar"/>
    <w:uiPriority w:val="9"/>
    <w:qFormat/>
    <w:rsid w:val="009379A4"/>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9379A4"/>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9379A4"/>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9379A4"/>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9379A4"/>
    <w:rPr>
      <w:rFonts w:ascii="Arial" w:hAnsi="Arial"/>
      <w:b/>
      <w:bCs/>
    </w:rPr>
  </w:style>
  <w:style w:type="character" w:styleId="Emphasis">
    <w:name w:val="Emphasis"/>
    <w:basedOn w:val="DefaultParagraphFont"/>
    <w:uiPriority w:val="20"/>
    <w:qFormat/>
    <w:rsid w:val="009379A4"/>
    <w:rPr>
      <w:rFonts w:ascii="Arial" w:hAnsi="Arial"/>
      <w:i/>
      <w:iCs/>
    </w:rPr>
  </w:style>
  <w:style w:type="paragraph" w:styleId="NoSpacing">
    <w:name w:val="No Spacing"/>
    <w:uiPriority w:val="1"/>
    <w:qFormat/>
    <w:rsid w:val="009379A4"/>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9379A4"/>
    <w:pPr>
      <w:ind w:left="720"/>
      <w:contextualSpacing/>
    </w:pPr>
  </w:style>
  <w:style w:type="paragraph" w:styleId="Quote">
    <w:name w:val="Quote"/>
    <w:basedOn w:val="Normal"/>
    <w:next w:val="Normal"/>
    <w:link w:val="QuoteChar"/>
    <w:uiPriority w:val="29"/>
    <w:qFormat/>
    <w:rsid w:val="009379A4"/>
    <w:rPr>
      <w:i/>
      <w:iCs/>
      <w:color w:val="000000" w:themeColor="text1"/>
    </w:rPr>
  </w:style>
  <w:style w:type="character" w:customStyle="1" w:styleId="QuoteChar">
    <w:name w:val="Quote Char"/>
    <w:basedOn w:val="DefaultParagraphFont"/>
    <w:link w:val="Quote"/>
    <w:uiPriority w:val="29"/>
    <w:rsid w:val="009379A4"/>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9379A4"/>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9379A4"/>
    <w:rPr>
      <w:rFonts w:ascii="Arial" w:hAnsi="Arial"/>
      <w:b/>
      <w:bCs/>
      <w:i/>
      <w:iCs/>
      <w:sz w:val="24"/>
      <w:szCs w:val="24"/>
      <w:lang w:val="en-US"/>
    </w:rPr>
  </w:style>
  <w:style w:type="character" w:styleId="SubtleEmphasis">
    <w:name w:val="Subtle Emphasis"/>
    <w:basedOn w:val="DefaultParagraphFont"/>
    <w:uiPriority w:val="19"/>
    <w:qFormat/>
    <w:rsid w:val="009379A4"/>
    <w:rPr>
      <w:rFonts w:ascii="Arial" w:hAnsi="Arial"/>
      <w:i/>
      <w:iCs/>
      <w:color w:val="808080" w:themeColor="text1" w:themeTint="7F"/>
    </w:rPr>
  </w:style>
  <w:style w:type="character" w:styleId="IntenseEmphasis">
    <w:name w:val="Intense Emphasis"/>
    <w:basedOn w:val="DefaultParagraphFont"/>
    <w:uiPriority w:val="21"/>
    <w:qFormat/>
    <w:rsid w:val="009379A4"/>
    <w:rPr>
      <w:rFonts w:ascii="Arial" w:hAnsi="Arial"/>
      <w:b/>
      <w:bCs/>
    </w:rPr>
  </w:style>
  <w:style w:type="character" w:styleId="SubtleReference">
    <w:name w:val="Subtle Reference"/>
    <w:basedOn w:val="DefaultParagraphFont"/>
    <w:uiPriority w:val="31"/>
    <w:qFormat/>
    <w:rsid w:val="009379A4"/>
    <w:rPr>
      <w:rFonts w:ascii="Arial" w:hAnsi="Arial"/>
      <w:smallCaps/>
      <w:color w:val="C0504D" w:themeColor="accent2"/>
      <w:u w:val="single"/>
    </w:rPr>
  </w:style>
  <w:style w:type="character" w:styleId="IntenseReference">
    <w:name w:val="Intense Reference"/>
    <w:basedOn w:val="DefaultParagraphFont"/>
    <w:uiPriority w:val="32"/>
    <w:qFormat/>
    <w:rsid w:val="009379A4"/>
    <w:rPr>
      <w:b/>
      <w:bCs/>
      <w:smallCaps/>
      <w:color w:val="C0504D" w:themeColor="accent2"/>
      <w:spacing w:val="5"/>
      <w:u w:val="single"/>
    </w:rPr>
  </w:style>
  <w:style w:type="character" w:styleId="BookTitle">
    <w:name w:val="Book Title"/>
    <w:basedOn w:val="DefaultParagraphFont"/>
    <w:uiPriority w:val="33"/>
    <w:qFormat/>
    <w:rsid w:val="009379A4"/>
    <w:rPr>
      <w:b/>
      <w:bCs/>
      <w:smallCaps/>
      <w:spacing w:val="5"/>
    </w:rPr>
  </w:style>
  <w:style w:type="character" w:styleId="Hyperlink">
    <w:name w:val="Hyperlink"/>
    <w:basedOn w:val="DefaultParagraphFont"/>
    <w:uiPriority w:val="99"/>
    <w:unhideWhenUsed/>
    <w:rsid w:val="009379A4"/>
    <w:rPr>
      <w:color w:val="0000FF" w:themeColor="hyperlink"/>
      <w:u w:val="single"/>
    </w:rPr>
  </w:style>
  <w:style w:type="character" w:styleId="FollowedHyperlink">
    <w:name w:val="FollowedHyperlink"/>
    <w:basedOn w:val="DefaultParagraphFont"/>
    <w:uiPriority w:val="99"/>
    <w:semiHidden/>
    <w:unhideWhenUsed/>
    <w:rsid w:val="009379A4"/>
    <w:rPr>
      <w:color w:val="800080" w:themeColor="followedHyperlink"/>
      <w:u w:val="single"/>
    </w:rPr>
  </w:style>
  <w:style w:type="paragraph" w:customStyle="1" w:styleId="AppleFill">
    <w:name w:val="Apple Fill"/>
    <w:basedOn w:val="Normal"/>
    <w:link w:val="AppleFillChar"/>
    <w:uiPriority w:val="10"/>
    <w:qFormat/>
    <w:rsid w:val="009379A4"/>
    <w:rPr>
      <w:b/>
      <w:color w:val="FFFFFF" w:themeColor="background1"/>
      <w:shd w:val="clear" w:color="auto" w:fill="9BBB59" w:themeFill="accent3"/>
    </w:rPr>
  </w:style>
  <w:style w:type="paragraph" w:customStyle="1" w:styleId="AquaFill">
    <w:name w:val="Aqua Fill"/>
    <w:basedOn w:val="Normal"/>
    <w:link w:val="AquaFillChar"/>
    <w:uiPriority w:val="10"/>
    <w:qFormat/>
    <w:rsid w:val="009379A4"/>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9379A4"/>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9379A4"/>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9379A4"/>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9379A4"/>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pPr>
  </w:style>
  <w:style w:type="character" w:customStyle="1" w:styleId="FooterChar">
    <w:name w:val="Footer Char"/>
    <w:basedOn w:val="DefaultParagraphFont"/>
    <w:link w:val="Footer"/>
    <w:uiPriority w:val="99"/>
    <w:rsid w:val="009F7C7E"/>
    <w:rPr>
      <w:rFonts w:ascii="Arial" w:hAnsi="Arial"/>
      <w:sz w:val="24"/>
      <w:szCs w:val="24"/>
      <w:lang w:val="en-US"/>
    </w:rPr>
  </w:style>
  <w:style w:type="character" w:styleId="UnresolvedMention">
    <w:name w:val="Unresolved Mention"/>
    <w:basedOn w:val="DefaultParagraphFont"/>
    <w:uiPriority w:val="99"/>
    <w:semiHidden/>
    <w:unhideWhenUsed/>
    <w:rsid w:val="002C3A4C"/>
    <w:rPr>
      <w:color w:val="605E5C"/>
      <w:shd w:val="clear" w:color="auto" w:fill="E1DFDD"/>
    </w:rPr>
  </w:style>
  <w:style w:type="paragraph" w:styleId="NormalWeb">
    <w:name w:val="Normal (Web)"/>
    <w:basedOn w:val="Normal"/>
    <w:uiPriority w:val="99"/>
    <w:semiHidden/>
    <w:unhideWhenUsed/>
    <w:rsid w:val="006772B7"/>
    <w:pPr>
      <w:spacing w:before="100" w:beforeAutospacing="1" w:after="100" w:afterAutospacing="1"/>
    </w:pPr>
    <w:rPr>
      <w:rFonts w:ascii="Times New Roman" w:eastAsia="Times New Roman" w:hAnsi="Times New Roman" w:cs="Times New Roman"/>
    </w:rPr>
  </w:style>
  <w:style w:type="paragraph" w:customStyle="1" w:styleId="Pa7">
    <w:name w:val="Pa7"/>
    <w:basedOn w:val="Normal"/>
    <w:next w:val="Normal"/>
    <w:uiPriority w:val="99"/>
    <w:rsid w:val="008239C6"/>
    <w:pPr>
      <w:autoSpaceDE w:val="0"/>
      <w:autoSpaceDN w:val="0"/>
      <w:adjustRightInd w:val="0"/>
      <w:spacing w:line="221" w:lineRule="atLeast"/>
    </w:pPr>
    <w:rPr>
      <w:rFonts w:ascii="Brandon Grotesque" w:hAnsi="Brandon Grotesque"/>
    </w:rPr>
  </w:style>
  <w:style w:type="paragraph" w:customStyle="1" w:styleId="Default">
    <w:name w:val="Default"/>
    <w:rsid w:val="00E16624"/>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061D8C"/>
    <w:rPr>
      <w:sz w:val="16"/>
      <w:szCs w:val="16"/>
    </w:rPr>
  </w:style>
  <w:style w:type="paragraph" w:styleId="CommentText">
    <w:name w:val="annotation text"/>
    <w:basedOn w:val="Normal"/>
    <w:link w:val="CommentTextChar"/>
    <w:uiPriority w:val="99"/>
    <w:semiHidden/>
    <w:unhideWhenUsed/>
    <w:rsid w:val="00061D8C"/>
    <w:rPr>
      <w:sz w:val="20"/>
      <w:szCs w:val="20"/>
    </w:rPr>
  </w:style>
  <w:style w:type="character" w:customStyle="1" w:styleId="CommentTextChar">
    <w:name w:val="Comment Text Char"/>
    <w:basedOn w:val="DefaultParagraphFont"/>
    <w:link w:val="CommentText"/>
    <w:uiPriority w:val="99"/>
    <w:semiHidden/>
    <w:rsid w:val="00061D8C"/>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061D8C"/>
    <w:rPr>
      <w:b/>
      <w:bCs/>
    </w:rPr>
  </w:style>
  <w:style w:type="character" w:customStyle="1" w:styleId="CommentSubjectChar">
    <w:name w:val="Comment Subject Char"/>
    <w:basedOn w:val="CommentTextChar"/>
    <w:link w:val="CommentSubject"/>
    <w:uiPriority w:val="99"/>
    <w:semiHidden/>
    <w:rsid w:val="00061D8C"/>
    <w:rPr>
      <w:rFonts w:ascii="Arial" w:hAnsi="Arial"/>
      <w:b/>
      <w:bCs/>
      <w:sz w:val="20"/>
      <w:szCs w:val="20"/>
      <w:lang w:val="en-US"/>
    </w:rPr>
  </w:style>
  <w:style w:type="paragraph" w:styleId="BodyText">
    <w:name w:val="Body Text"/>
    <w:basedOn w:val="Normal"/>
    <w:link w:val="BodyTextChar"/>
    <w:uiPriority w:val="1"/>
    <w:qFormat/>
    <w:rsid w:val="00121FCB"/>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121FCB"/>
    <w:rPr>
      <w:rFonts w:ascii="Calibri" w:eastAsia="Calibri" w:hAnsi="Calibri" w:cs="Calibri"/>
      <w:lang w:val="en-US" w:bidi="en-US"/>
    </w:rPr>
  </w:style>
  <w:style w:type="paragraph" w:customStyle="1" w:styleId="TableParagraph">
    <w:name w:val="Table Paragraph"/>
    <w:basedOn w:val="Normal"/>
    <w:uiPriority w:val="1"/>
    <w:qFormat/>
    <w:rsid w:val="00121FCB"/>
    <w:pPr>
      <w:widowControl w:val="0"/>
      <w:autoSpaceDE w:val="0"/>
      <w:autoSpaceDN w:val="0"/>
    </w:pPr>
    <w:rPr>
      <w:rFonts w:ascii="Calibri" w:eastAsia="Calibri" w:hAnsi="Calibri" w:cs="Calibri"/>
      <w:sz w:val="22"/>
      <w:szCs w:val="22"/>
      <w:lang w:bidi="en-US"/>
    </w:rPr>
  </w:style>
  <w:style w:type="table" w:styleId="GridTable1Light-Accent1">
    <w:name w:val="Grid Table 1 Light Accent 1"/>
    <w:basedOn w:val="TableNormal"/>
    <w:uiPriority w:val="46"/>
    <w:rsid w:val="00695B1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695B1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0A7BA0"/>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2165">
      <w:bodyDiv w:val="1"/>
      <w:marLeft w:val="0"/>
      <w:marRight w:val="0"/>
      <w:marTop w:val="0"/>
      <w:marBottom w:val="0"/>
      <w:divBdr>
        <w:top w:val="none" w:sz="0" w:space="0" w:color="auto"/>
        <w:left w:val="none" w:sz="0" w:space="0" w:color="auto"/>
        <w:bottom w:val="none" w:sz="0" w:space="0" w:color="auto"/>
        <w:right w:val="none" w:sz="0" w:space="0" w:color="auto"/>
      </w:divBdr>
    </w:div>
    <w:div w:id="46494850">
      <w:bodyDiv w:val="1"/>
      <w:marLeft w:val="0"/>
      <w:marRight w:val="0"/>
      <w:marTop w:val="0"/>
      <w:marBottom w:val="0"/>
      <w:divBdr>
        <w:top w:val="none" w:sz="0" w:space="0" w:color="auto"/>
        <w:left w:val="none" w:sz="0" w:space="0" w:color="auto"/>
        <w:bottom w:val="none" w:sz="0" w:space="0" w:color="auto"/>
        <w:right w:val="none" w:sz="0" w:space="0" w:color="auto"/>
      </w:divBdr>
    </w:div>
    <w:div w:id="60367491">
      <w:bodyDiv w:val="1"/>
      <w:marLeft w:val="0"/>
      <w:marRight w:val="0"/>
      <w:marTop w:val="0"/>
      <w:marBottom w:val="0"/>
      <w:divBdr>
        <w:top w:val="none" w:sz="0" w:space="0" w:color="auto"/>
        <w:left w:val="none" w:sz="0" w:space="0" w:color="auto"/>
        <w:bottom w:val="none" w:sz="0" w:space="0" w:color="auto"/>
        <w:right w:val="none" w:sz="0" w:space="0" w:color="auto"/>
      </w:divBdr>
    </w:div>
    <w:div w:id="74935203">
      <w:bodyDiv w:val="1"/>
      <w:marLeft w:val="0"/>
      <w:marRight w:val="0"/>
      <w:marTop w:val="0"/>
      <w:marBottom w:val="0"/>
      <w:divBdr>
        <w:top w:val="none" w:sz="0" w:space="0" w:color="auto"/>
        <w:left w:val="none" w:sz="0" w:space="0" w:color="auto"/>
        <w:bottom w:val="none" w:sz="0" w:space="0" w:color="auto"/>
        <w:right w:val="none" w:sz="0" w:space="0" w:color="auto"/>
      </w:divBdr>
    </w:div>
    <w:div w:id="103572638">
      <w:bodyDiv w:val="1"/>
      <w:marLeft w:val="0"/>
      <w:marRight w:val="0"/>
      <w:marTop w:val="0"/>
      <w:marBottom w:val="0"/>
      <w:divBdr>
        <w:top w:val="none" w:sz="0" w:space="0" w:color="auto"/>
        <w:left w:val="none" w:sz="0" w:space="0" w:color="auto"/>
        <w:bottom w:val="none" w:sz="0" w:space="0" w:color="auto"/>
        <w:right w:val="none" w:sz="0" w:space="0" w:color="auto"/>
      </w:divBdr>
    </w:div>
    <w:div w:id="133370626">
      <w:bodyDiv w:val="1"/>
      <w:marLeft w:val="0"/>
      <w:marRight w:val="0"/>
      <w:marTop w:val="0"/>
      <w:marBottom w:val="0"/>
      <w:divBdr>
        <w:top w:val="none" w:sz="0" w:space="0" w:color="auto"/>
        <w:left w:val="none" w:sz="0" w:space="0" w:color="auto"/>
        <w:bottom w:val="none" w:sz="0" w:space="0" w:color="auto"/>
        <w:right w:val="none" w:sz="0" w:space="0" w:color="auto"/>
      </w:divBdr>
    </w:div>
    <w:div w:id="134833270">
      <w:bodyDiv w:val="1"/>
      <w:marLeft w:val="0"/>
      <w:marRight w:val="0"/>
      <w:marTop w:val="0"/>
      <w:marBottom w:val="0"/>
      <w:divBdr>
        <w:top w:val="none" w:sz="0" w:space="0" w:color="auto"/>
        <w:left w:val="none" w:sz="0" w:space="0" w:color="auto"/>
        <w:bottom w:val="none" w:sz="0" w:space="0" w:color="auto"/>
        <w:right w:val="none" w:sz="0" w:space="0" w:color="auto"/>
      </w:divBdr>
      <w:divsChild>
        <w:div w:id="475026124">
          <w:marLeft w:val="547"/>
          <w:marRight w:val="0"/>
          <w:marTop w:val="0"/>
          <w:marBottom w:val="0"/>
          <w:divBdr>
            <w:top w:val="none" w:sz="0" w:space="0" w:color="auto"/>
            <w:left w:val="none" w:sz="0" w:space="0" w:color="auto"/>
            <w:bottom w:val="none" w:sz="0" w:space="0" w:color="auto"/>
            <w:right w:val="none" w:sz="0" w:space="0" w:color="auto"/>
          </w:divBdr>
        </w:div>
      </w:divsChild>
    </w:div>
    <w:div w:id="147333550">
      <w:bodyDiv w:val="1"/>
      <w:marLeft w:val="0"/>
      <w:marRight w:val="0"/>
      <w:marTop w:val="0"/>
      <w:marBottom w:val="0"/>
      <w:divBdr>
        <w:top w:val="none" w:sz="0" w:space="0" w:color="auto"/>
        <w:left w:val="none" w:sz="0" w:space="0" w:color="auto"/>
        <w:bottom w:val="none" w:sz="0" w:space="0" w:color="auto"/>
        <w:right w:val="none" w:sz="0" w:space="0" w:color="auto"/>
      </w:divBdr>
      <w:divsChild>
        <w:div w:id="1436973478">
          <w:marLeft w:val="0"/>
          <w:marRight w:val="0"/>
          <w:marTop w:val="0"/>
          <w:marBottom w:val="0"/>
          <w:divBdr>
            <w:top w:val="none" w:sz="0" w:space="0" w:color="auto"/>
            <w:left w:val="none" w:sz="0" w:space="0" w:color="auto"/>
            <w:bottom w:val="none" w:sz="0" w:space="0" w:color="auto"/>
            <w:right w:val="none" w:sz="0" w:space="0" w:color="auto"/>
          </w:divBdr>
          <w:divsChild>
            <w:div w:id="1843200646">
              <w:marLeft w:val="150"/>
              <w:marRight w:val="150"/>
              <w:marTop w:val="100"/>
              <w:marBottom w:val="100"/>
              <w:divBdr>
                <w:top w:val="none" w:sz="0" w:space="0" w:color="auto"/>
                <w:left w:val="none" w:sz="0" w:space="0" w:color="auto"/>
                <w:bottom w:val="none" w:sz="0" w:space="0" w:color="auto"/>
                <w:right w:val="none" w:sz="0" w:space="0" w:color="auto"/>
              </w:divBdr>
              <w:divsChild>
                <w:div w:id="1840846352">
                  <w:marLeft w:val="0"/>
                  <w:marRight w:val="0"/>
                  <w:marTop w:val="0"/>
                  <w:marBottom w:val="0"/>
                  <w:divBdr>
                    <w:top w:val="none" w:sz="0" w:space="0" w:color="auto"/>
                    <w:left w:val="none" w:sz="0" w:space="0" w:color="auto"/>
                    <w:bottom w:val="none" w:sz="0" w:space="0" w:color="auto"/>
                    <w:right w:val="none" w:sz="0" w:space="0" w:color="auto"/>
                  </w:divBdr>
                  <w:divsChild>
                    <w:div w:id="662855706">
                      <w:marLeft w:val="0"/>
                      <w:marRight w:val="0"/>
                      <w:marTop w:val="0"/>
                      <w:marBottom w:val="0"/>
                      <w:divBdr>
                        <w:top w:val="none" w:sz="0" w:space="0" w:color="auto"/>
                        <w:left w:val="none" w:sz="0" w:space="0" w:color="auto"/>
                        <w:bottom w:val="none" w:sz="0" w:space="0" w:color="auto"/>
                        <w:right w:val="none" w:sz="0" w:space="0" w:color="auto"/>
                      </w:divBdr>
                      <w:divsChild>
                        <w:div w:id="998920929">
                          <w:marLeft w:val="1"/>
                          <w:marRight w:val="0"/>
                          <w:marTop w:val="0"/>
                          <w:marBottom w:val="0"/>
                          <w:divBdr>
                            <w:top w:val="none" w:sz="0" w:space="0" w:color="auto"/>
                            <w:left w:val="none" w:sz="0" w:space="0" w:color="auto"/>
                            <w:bottom w:val="none" w:sz="0" w:space="0" w:color="auto"/>
                            <w:right w:val="none" w:sz="0" w:space="0" w:color="auto"/>
                          </w:divBdr>
                          <w:divsChild>
                            <w:div w:id="969360287">
                              <w:marLeft w:val="0"/>
                              <w:marRight w:val="0"/>
                              <w:marTop w:val="0"/>
                              <w:marBottom w:val="0"/>
                              <w:divBdr>
                                <w:top w:val="none" w:sz="0" w:space="0" w:color="auto"/>
                                <w:left w:val="none" w:sz="0" w:space="0" w:color="auto"/>
                                <w:bottom w:val="none" w:sz="0" w:space="0" w:color="auto"/>
                                <w:right w:val="none" w:sz="0" w:space="0" w:color="auto"/>
                              </w:divBdr>
                              <w:divsChild>
                                <w:div w:id="1024405592">
                                  <w:marLeft w:val="0"/>
                                  <w:marRight w:val="0"/>
                                  <w:marTop w:val="0"/>
                                  <w:marBottom w:val="0"/>
                                  <w:divBdr>
                                    <w:top w:val="none" w:sz="0" w:space="0" w:color="auto"/>
                                    <w:left w:val="none" w:sz="0" w:space="0" w:color="auto"/>
                                    <w:bottom w:val="none" w:sz="0" w:space="0" w:color="auto"/>
                                    <w:right w:val="none" w:sz="0" w:space="0" w:color="auto"/>
                                  </w:divBdr>
                                  <w:divsChild>
                                    <w:div w:id="2122143578">
                                      <w:marLeft w:val="0"/>
                                      <w:marRight w:val="0"/>
                                      <w:marTop w:val="0"/>
                                      <w:marBottom w:val="0"/>
                                      <w:divBdr>
                                        <w:top w:val="none" w:sz="0" w:space="0" w:color="auto"/>
                                        <w:left w:val="none" w:sz="0" w:space="0" w:color="auto"/>
                                        <w:bottom w:val="none" w:sz="0" w:space="0" w:color="auto"/>
                                        <w:right w:val="none" w:sz="0" w:space="0" w:color="auto"/>
                                      </w:divBdr>
                                      <w:divsChild>
                                        <w:div w:id="2062290725">
                                          <w:marLeft w:val="0"/>
                                          <w:marRight w:val="0"/>
                                          <w:marTop w:val="0"/>
                                          <w:marBottom w:val="0"/>
                                          <w:divBdr>
                                            <w:top w:val="none" w:sz="0" w:space="0" w:color="auto"/>
                                            <w:left w:val="none" w:sz="0" w:space="0" w:color="auto"/>
                                            <w:bottom w:val="none" w:sz="0" w:space="0" w:color="auto"/>
                                            <w:right w:val="none" w:sz="0" w:space="0" w:color="auto"/>
                                          </w:divBdr>
                                          <w:divsChild>
                                            <w:div w:id="1150244660">
                                              <w:marLeft w:val="0"/>
                                              <w:marRight w:val="0"/>
                                              <w:marTop w:val="0"/>
                                              <w:marBottom w:val="0"/>
                                              <w:divBdr>
                                                <w:top w:val="none" w:sz="0" w:space="0" w:color="auto"/>
                                                <w:left w:val="none" w:sz="0" w:space="0" w:color="auto"/>
                                                <w:bottom w:val="none" w:sz="0" w:space="0" w:color="auto"/>
                                                <w:right w:val="none" w:sz="0" w:space="0" w:color="auto"/>
                                              </w:divBdr>
                                              <w:divsChild>
                                                <w:div w:id="354891691">
                                                  <w:marLeft w:val="0"/>
                                                  <w:marRight w:val="0"/>
                                                  <w:marTop w:val="0"/>
                                                  <w:marBottom w:val="0"/>
                                                  <w:divBdr>
                                                    <w:top w:val="none" w:sz="0" w:space="0" w:color="auto"/>
                                                    <w:left w:val="none" w:sz="0" w:space="0" w:color="auto"/>
                                                    <w:bottom w:val="none" w:sz="0" w:space="0" w:color="auto"/>
                                                    <w:right w:val="none" w:sz="0" w:space="0" w:color="auto"/>
                                                  </w:divBdr>
                                                  <w:divsChild>
                                                    <w:div w:id="803620605">
                                                      <w:marLeft w:val="0"/>
                                                      <w:marRight w:val="0"/>
                                                      <w:marTop w:val="0"/>
                                                      <w:marBottom w:val="0"/>
                                                      <w:divBdr>
                                                        <w:top w:val="none" w:sz="0" w:space="0" w:color="auto"/>
                                                        <w:left w:val="none" w:sz="0" w:space="0" w:color="auto"/>
                                                        <w:bottom w:val="none" w:sz="0" w:space="0" w:color="auto"/>
                                                        <w:right w:val="none" w:sz="0" w:space="0" w:color="auto"/>
                                                      </w:divBdr>
                                                    </w:div>
                                                    <w:div w:id="19328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07268">
      <w:bodyDiv w:val="1"/>
      <w:marLeft w:val="0"/>
      <w:marRight w:val="0"/>
      <w:marTop w:val="0"/>
      <w:marBottom w:val="0"/>
      <w:divBdr>
        <w:top w:val="none" w:sz="0" w:space="0" w:color="auto"/>
        <w:left w:val="none" w:sz="0" w:space="0" w:color="auto"/>
        <w:bottom w:val="none" w:sz="0" w:space="0" w:color="auto"/>
        <w:right w:val="none" w:sz="0" w:space="0" w:color="auto"/>
      </w:divBdr>
    </w:div>
    <w:div w:id="184297263">
      <w:bodyDiv w:val="1"/>
      <w:marLeft w:val="0"/>
      <w:marRight w:val="0"/>
      <w:marTop w:val="0"/>
      <w:marBottom w:val="0"/>
      <w:divBdr>
        <w:top w:val="none" w:sz="0" w:space="0" w:color="auto"/>
        <w:left w:val="none" w:sz="0" w:space="0" w:color="auto"/>
        <w:bottom w:val="none" w:sz="0" w:space="0" w:color="auto"/>
        <w:right w:val="none" w:sz="0" w:space="0" w:color="auto"/>
      </w:divBdr>
    </w:div>
    <w:div w:id="202254143">
      <w:bodyDiv w:val="1"/>
      <w:marLeft w:val="0"/>
      <w:marRight w:val="0"/>
      <w:marTop w:val="0"/>
      <w:marBottom w:val="0"/>
      <w:divBdr>
        <w:top w:val="none" w:sz="0" w:space="0" w:color="auto"/>
        <w:left w:val="none" w:sz="0" w:space="0" w:color="auto"/>
        <w:bottom w:val="none" w:sz="0" w:space="0" w:color="auto"/>
        <w:right w:val="none" w:sz="0" w:space="0" w:color="auto"/>
      </w:divBdr>
    </w:div>
    <w:div w:id="241763752">
      <w:bodyDiv w:val="1"/>
      <w:marLeft w:val="0"/>
      <w:marRight w:val="0"/>
      <w:marTop w:val="0"/>
      <w:marBottom w:val="0"/>
      <w:divBdr>
        <w:top w:val="none" w:sz="0" w:space="0" w:color="auto"/>
        <w:left w:val="none" w:sz="0" w:space="0" w:color="auto"/>
        <w:bottom w:val="none" w:sz="0" w:space="0" w:color="auto"/>
        <w:right w:val="none" w:sz="0" w:space="0" w:color="auto"/>
      </w:divBdr>
    </w:div>
    <w:div w:id="253438915">
      <w:bodyDiv w:val="1"/>
      <w:marLeft w:val="0"/>
      <w:marRight w:val="0"/>
      <w:marTop w:val="0"/>
      <w:marBottom w:val="0"/>
      <w:divBdr>
        <w:top w:val="none" w:sz="0" w:space="0" w:color="auto"/>
        <w:left w:val="none" w:sz="0" w:space="0" w:color="auto"/>
        <w:bottom w:val="none" w:sz="0" w:space="0" w:color="auto"/>
        <w:right w:val="none" w:sz="0" w:space="0" w:color="auto"/>
      </w:divBdr>
      <w:divsChild>
        <w:div w:id="163866727">
          <w:marLeft w:val="547"/>
          <w:marRight w:val="0"/>
          <w:marTop w:val="0"/>
          <w:marBottom w:val="0"/>
          <w:divBdr>
            <w:top w:val="none" w:sz="0" w:space="0" w:color="auto"/>
            <w:left w:val="none" w:sz="0" w:space="0" w:color="auto"/>
            <w:bottom w:val="none" w:sz="0" w:space="0" w:color="auto"/>
            <w:right w:val="none" w:sz="0" w:space="0" w:color="auto"/>
          </w:divBdr>
        </w:div>
        <w:div w:id="456486220">
          <w:marLeft w:val="1166"/>
          <w:marRight w:val="0"/>
          <w:marTop w:val="0"/>
          <w:marBottom w:val="0"/>
          <w:divBdr>
            <w:top w:val="none" w:sz="0" w:space="0" w:color="auto"/>
            <w:left w:val="none" w:sz="0" w:space="0" w:color="auto"/>
            <w:bottom w:val="none" w:sz="0" w:space="0" w:color="auto"/>
            <w:right w:val="none" w:sz="0" w:space="0" w:color="auto"/>
          </w:divBdr>
        </w:div>
        <w:div w:id="1624771145">
          <w:marLeft w:val="547"/>
          <w:marRight w:val="0"/>
          <w:marTop w:val="0"/>
          <w:marBottom w:val="0"/>
          <w:divBdr>
            <w:top w:val="none" w:sz="0" w:space="0" w:color="auto"/>
            <w:left w:val="none" w:sz="0" w:space="0" w:color="auto"/>
            <w:bottom w:val="none" w:sz="0" w:space="0" w:color="auto"/>
            <w:right w:val="none" w:sz="0" w:space="0" w:color="auto"/>
          </w:divBdr>
        </w:div>
        <w:div w:id="1388650358">
          <w:marLeft w:val="1166"/>
          <w:marRight w:val="0"/>
          <w:marTop w:val="0"/>
          <w:marBottom w:val="0"/>
          <w:divBdr>
            <w:top w:val="none" w:sz="0" w:space="0" w:color="auto"/>
            <w:left w:val="none" w:sz="0" w:space="0" w:color="auto"/>
            <w:bottom w:val="none" w:sz="0" w:space="0" w:color="auto"/>
            <w:right w:val="none" w:sz="0" w:space="0" w:color="auto"/>
          </w:divBdr>
        </w:div>
        <w:div w:id="1767799899">
          <w:marLeft w:val="547"/>
          <w:marRight w:val="0"/>
          <w:marTop w:val="0"/>
          <w:marBottom w:val="0"/>
          <w:divBdr>
            <w:top w:val="none" w:sz="0" w:space="0" w:color="auto"/>
            <w:left w:val="none" w:sz="0" w:space="0" w:color="auto"/>
            <w:bottom w:val="none" w:sz="0" w:space="0" w:color="auto"/>
            <w:right w:val="none" w:sz="0" w:space="0" w:color="auto"/>
          </w:divBdr>
        </w:div>
        <w:div w:id="697857411">
          <w:marLeft w:val="1166"/>
          <w:marRight w:val="0"/>
          <w:marTop w:val="0"/>
          <w:marBottom w:val="0"/>
          <w:divBdr>
            <w:top w:val="none" w:sz="0" w:space="0" w:color="auto"/>
            <w:left w:val="none" w:sz="0" w:space="0" w:color="auto"/>
            <w:bottom w:val="none" w:sz="0" w:space="0" w:color="auto"/>
            <w:right w:val="none" w:sz="0" w:space="0" w:color="auto"/>
          </w:divBdr>
        </w:div>
        <w:div w:id="114106048">
          <w:marLeft w:val="1166"/>
          <w:marRight w:val="0"/>
          <w:marTop w:val="0"/>
          <w:marBottom w:val="0"/>
          <w:divBdr>
            <w:top w:val="none" w:sz="0" w:space="0" w:color="auto"/>
            <w:left w:val="none" w:sz="0" w:space="0" w:color="auto"/>
            <w:bottom w:val="none" w:sz="0" w:space="0" w:color="auto"/>
            <w:right w:val="none" w:sz="0" w:space="0" w:color="auto"/>
          </w:divBdr>
        </w:div>
        <w:div w:id="1604142743">
          <w:marLeft w:val="547"/>
          <w:marRight w:val="0"/>
          <w:marTop w:val="0"/>
          <w:marBottom w:val="0"/>
          <w:divBdr>
            <w:top w:val="none" w:sz="0" w:space="0" w:color="auto"/>
            <w:left w:val="none" w:sz="0" w:space="0" w:color="auto"/>
            <w:bottom w:val="none" w:sz="0" w:space="0" w:color="auto"/>
            <w:right w:val="none" w:sz="0" w:space="0" w:color="auto"/>
          </w:divBdr>
        </w:div>
        <w:div w:id="560024115">
          <w:marLeft w:val="1166"/>
          <w:marRight w:val="0"/>
          <w:marTop w:val="0"/>
          <w:marBottom w:val="0"/>
          <w:divBdr>
            <w:top w:val="none" w:sz="0" w:space="0" w:color="auto"/>
            <w:left w:val="none" w:sz="0" w:space="0" w:color="auto"/>
            <w:bottom w:val="none" w:sz="0" w:space="0" w:color="auto"/>
            <w:right w:val="none" w:sz="0" w:space="0" w:color="auto"/>
          </w:divBdr>
        </w:div>
        <w:div w:id="1862861763">
          <w:marLeft w:val="1800"/>
          <w:marRight w:val="0"/>
          <w:marTop w:val="0"/>
          <w:marBottom w:val="0"/>
          <w:divBdr>
            <w:top w:val="none" w:sz="0" w:space="0" w:color="auto"/>
            <w:left w:val="none" w:sz="0" w:space="0" w:color="auto"/>
            <w:bottom w:val="none" w:sz="0" w:space="0" w:color="auto"/>
            <w:right w:val="none" w:sz="0" w:space="0" w:color="auto"/>
          </w:divBdr>
        </w:div>
        <w:div w:id="803347600">
          <w:marLeft w:val="1166"/>
          <w:marRight w:val="0"/>
          <w:marTop w:val="0"/>
          <w:marBottom w:val="0"/>
          <w:divBdr>
            <w:top w:val="none" w:sz="0" w:space="0" w:color="auto"/>
            <w:left w:val="none" w:sz="0" w:space="0" w:color="auto"/>
            <w:bottom w:val="none" w:sz="0" w:space="0" w:color="auto"/>
            <w:right w:val="none" w:sz="0" w:space="0" w:color="auto"/>
          </w:divBdr>
        </w:div>
        <w:div w:id="1672829889">
          <w:marLeft w:val="1800"/>
          <w:marRight w:val="0"/>
          <w:marTop w:val="0"/>
          <w:marBottom w:val="0"/>
          <w:divBdr>
            <w:top w:val="none" w:sz="0" w:space="0" w:color="auto"/>
            <w:left w:val="none" w:sz="0" w:space="0" w:color="auto"/>
            <w:bottom w:val="none" w:sz="0" w:space="0" w:color="auto"/>
            <w:right w:val="none" w:sz="0" w:space="0" w:color="auto"/>
          </w:divBdr>
        </w:div>
      </w:divsChild>
    </w:div>
    <w:div w:id="256718579">
      <w:bodyDiv w:val="1"/>
      <w:marLeft w:val="0"/>
      <w:marRight w:val="0"/>
      <w:marTop w:val="0"/>
      <w:marBottom w:val="0"/>
      <w:divBdr>
        <w:top w:val="none" w:sz="0" w:space="0" w:color="auto"/>
        <w:left w:val="none" w:sz="0" w:space="0" w:color="auto"/>
        <w:bottom w:val="none" w:sz="0" w:space="0" w:color="auto"/>
        <w:right w:val="none" w:sz="0" w:space="0" w:color="auto"/>
      </w:divBdr>
    </w:div>
    <w:div w:id="297806878">
      <w:bodyDiv w:val="1"/>
      <w:marLeft w:val="0"/>
      <w:marRight w:val="0"/>
      <w:marTop w:val="0"/>
      <w:marBottom w:val="0"/>
      <w:divBdr>
        <w:top w:val="none" w:sz="0" w:space="0" w:color="auto"/>
        <w:left w:val="none" w:sz="0" w:space="0" w:color="auto"/>
        <w:bottom w:val="none" w:sz="0" w:space="0" w:color="auto"/>
        <w:right w:val="none" w:sz="0" w:space="0" w:color="auto"/>
      </w:divBdr>
    </w:div>
    <w:div w:id="297953623">
      <w:bodyDiv w:val="1"/>
      <w:marLeft w:val="0"/>
      <w:marRight w:val="0"/>
      <w:marTop w:val="0"/>
      <w:marBottom w:val="0"/>
      <w:divBdr>
        <w:top w:val="none" w:sz="0" w:space="0" w:color="auto"/>
        <w:left w:val="none" w:sz="0" w:space="0" w:color="auto"/>
        <w:bottom w:val="none" w:sz="0" w:space="0" w:color="auto"/>
        <w:right w:val="none" w:sz="0" w:space="0" w:color="auto"/>
      </w:divBdr>
    </w:div>
    <w:div w:id="308825829">
      <w:bodyDiv w:val="1"/>
      <w:marLeft w:val="0"/>
      <w:marRight w:val="0"/>
      <w:marTop w:val="0"/>
      <w:marBottom w:val="0"/>
      <w:divBdr>
        <w:top w:val="none" w:sz="0" w:space="0" w:color="auto"/>
        <w:left w:val="none" w:sz="0" w:space="0" w:color="auto"/>
        <w:bottom w:val="none" w:sz="0" w:space="0" w:color="auto"/>
        <w:right w:val="none" w:sz="0" w:space="0" w:color="auto"/>
      </w:divBdr>
    </w:div>
    <w:div w:id="353845121">
      <w:bodyDiv w:val="1"/>
      <w:marLeft w:val="0"/>
      <w:marRight w:val="0"/>
      <w:marTop w:val="0"/>
      <w:marBottom w:val="0"/>
      <w:divBdr>
        <w:top w:val="none" w:sz="0" w:space="0" w:color="auto"/>
        <w:left w:val="none" w:sz="0" w:space="0" w:color="auto"/>
        <w:bottom w:val="none" w:sz="0" w:space="0" w:color="auto"/>
        <w:right w:val="none" w:sz="0" w:space="0" w:color="auto"/>
      </w:divBdr>
    </w:div>
    <w:div w:id="395124933">
      <w:bodyDiv w:val="1"/>
      <w:marLeft w:val="0"/>
      <w:marRight w:val="0"/>
      <w:marTop w:val="0"/>
      <w:marBottom w:val="0"/>
      <w:divBdr>
        <w:top w:val="none" w:sz="0" w:space="0" w:color="auto"/>
        <w:left w:val="none" w:sz="0" w:space="0" w:color="auto"/>
        <w:bottom w:val="none" w:sz="0" w:space="0" w:color="auto"/>
        <w:right w:val="none" w:sz="0" w:space="0" w:color="auto"/>
      </w:divBdr>
    </w:div>
    <w:div w:id="400522467">
      <w:bodyDiv w:val="1"/>
      <w:marLeft w:val="0"/>
      <w:marRight w:val="0"/>
      <w:marTop w:val="0"/>
      <w:marBottom w:val="0"/>
      <w:divBdr>
        <w:top w:val="none" w:sz="0" w:space="0" w:color="auto"/>
        <w:left w:val="none" w:sz="0" w:space="0" w:color="auto"/>
        <w:bottom w:val="none" w:sz="0" w:space="0" w:color="auto"/>
        <w:right w:val="none" w:sz="0" w:space="0" w:color="auto"/>
      </w:divBdr>
    </w:div>
    <w:div w:id="400950930">
      <w:bodyDiv w:val="1"/>
      <w:marLeft w:val="0"/>
      <w:marRight w:val="0"/>
      <w:marTop w:val="0"/>
      <w:marBottom w:val="0"/>
      <w:divBdr>
        <w:top w:val="none" w:sz="0" w:space="0" w:color="auto"/>
        <w:left w:val="none" w:sz="0" w:space="0" w:color="auto"/>
        <w:bottom w:val="none" w:sz="0" w:space="0" w:color="auto"/>
        <w:right w:val="none" w:sz="0" w:space="0" w:color="auto"/>
      </w:divBdr>
    </w:div>
    <w:div w:id="401175155">
      <w:bodyDiv w:val="1"/>
      <w:marLeft w:val="0"/>
      <w:marRight w:val="0"/>
      <w:marTop w:val="0"/>
      <w:marBottom w:val="0"/>
      <w:divBdr>
        <w:top w:val="none" w:sz="0" w:space="0" w:color="auto"/>
        <w:left w:val="none" w:sz="0" w:space="0" w:color="auto"/>
        <w:bottom w:val="none" w:sz="0" w:space="0" w:color="auto"/>
        <w:right w:val="none" w:sz="0" w:space="0" w:color="auto"/>
      </w:divBdr>
    </w:div>
    <w:div w:id="428088063">
      <w:bodyDiv w:val="1"/>
      <w:marLeft w:val="0"/>
      <w:marRight w:val="0"/>
      <w:marTop w:val="0"/>
      <w:marBottom w:val="0"/>
      <w:divBdr>
        <w:top w:val="none" w:sz="0" w:space="0" w:color="auto"/>
        <w:left w:val="none" w:sz="0" w:space="0" w:color="auto"/>
        <w:bottom w:val="none" w:sz="0" w:space="0" w:color="auto"/>
        <w:right w:val="none" w:sz="0" w:space="0" w:color="auto"/>
      </w:divBdr>
      <w:divsChild>
        <w:div w:id="2133017829">
          <w:marLeft w:val="0"/>
          <w:marRight w:val="0"/>
          <w:marTop w:val="0"/>
          <w:marBottom w:val="0"/>
          <w:divBdr>
            <w:top w:val="none" w:sz="0" w:space="0" w:color="auto"/>
            <w:left w:val="none" w:sz="0" w:space="0" w:color="auto"/>
            <w:bottom w:val="none" w:sz="0" w:space="0" w:color="auto"/>
            <w:right w:val="none" w:sz="0" w:space="0" w:color="auto"/>
          </w:divBdr>
          <w:divsChild>
            <w:div w:id="870610585">
              <w:marLeft w:val="150"/>
              <w:marRight w:val="150"/>
              <w:marTop w:val="150"/>
              <w:marBottom w:val="150"/>
              <w:divBdr>
                <w:top w:val="none" w:sz="0" w:space="0" w:color="auto"/>
                <w:left w:val="none" w:sz="0" w:space="0" w:color="auto"/>
                <w:bottom w:val="none" w:sz="0" w:space="0" w:color="auto"/>
                <w:right w:val="none" w:sz="0" w:space="0" w:color="auto"/>
              </w:divBdr>
              <w:divsChild>
                <w:div w:id="1085149310">
                  <w:marLeft w:val="0"/>
                  <w:marRight w:val="0"/>
                  <w:marTop w:val="0"/>
                  <w:marBottom w:val="0"/>
                  <w:divBdr>
                    <w:top w:val="single" w:sz="6" w:space="0" w:color="999999"/>
                    <w:left w:val="single" w:sz="6" w:space="0" w:color="999999"/>
                    <w:bottom w:val="single" w:sz="6" w:space="0" w:color="999999"/>
                    <w:right w:val="single" w:sz="6" w:space="0" w:color="999999"/>
                  </w:divBdr>
                  <w:divsChild>
                    <w:div w:id="743378603">
                      <w:marLeft w:val="0"/>
                      <w:marRight w:val="0"/>
                      <w:marTop w:val="0"/>
                      <w:marBottom w:val="0"/>
                      <w:divBdr>
                        <w:top w:val="none" w:sz="0" w:space="0" w:color="auto"/>
                        <w:left w:val="none" w:sz="0" w:space="0" w:color="auto"/>
                        <w:bottom w:val="single" w:sz="6" w:space="11" w:color="E5E5E5"/>
                        <w:right w:val="none" w:sz="0" w:space="0" w:color="auto"/>
                      </w:divBdr>
                    </w:div>
                  </w:divsChild>
                </w:div>
              </w:divsChild>
            </w:div>
          </w:divsChild>
        </w:div>
      </w:divsChild>
    </w:div>
    <w:div w:id="431970916">
      <w:bodyDiv w:val="1"/>
      <w:marLeft w:val="0"/>
      <w:marRight w:val="0"/>
      <w:marTop w:val="0"/>
      <w:marBottom w:val="0"/>
      <w:divBdr>
        <w:top w:val="none" w:sz="0" w:space="0" w:color="auto"/>
        <w:left w:val="none" w:sz="0" w:space="0" w:color="auto"/>
        <w:bottom w:val="none" w:sz="0" w:space="0" w:color="auto"/>
        <w:right w:val="none" w:sz="0" w:space="0" w:color="auto"/>
      </w:divBdr>
    </w:div>
    <w:div w:id="438138182">
      <w:bodyDiv w:val="1"/>
      <w:marLeft w:val="0"/>
      <w:marRight w:val="0"/>
      <w:marTop w:val="0"/>
      <w:marBottom w:val="0"/>
      <w:divBdr>
        <w:top w:val="none" w:sz="0" w:space="0" w:color="auto"/>
        <w:left w:val="none" w:sz="0" w:space="0" w:color="auto"/>
        <w:bottom w:val="none" w:sz="0" w:space="0" w:color="auto"/>
        <w:right w:val="none" w:sz="0" w:space="0" w:color="auto"/>
      </w:divBdr>
    </w:div>
    <w:div w:id="457185555">
      <w:bodyDiv w:val="1"/>
      <w:marLeft w:val="0"/>
      <w:marRight w:val="0"/>
      <w:marTop w:val="0"/>
      <w:marBottom w:val="0"/>
      <w:divBdr>
        <w:top w:val="none" w:sz="0" w:space="0" w:color="auto"/>
        <w:left w:val="none" w:sz="0" w:space="0" w:color="auto"/>
        <w:bottom w:val="none" w:sz="0" w:space="0" w:color="auto"/>
        <w:right w:val="none" w:sz="0" w:space="0" w:color="auto"/>
      </w:divBdr>
    </w:div>
    <w:div w:id="467363036">
      <w:bodyDiv w:val="1"/>
      <w:marLeft w:val="0"/>
      <w:marRight w:val="0"/>
      <w:marTop w:val="0"/>
      <w:marBottom w:val="0"/>
      <w:divBdr>
        <w:top w:val="none" w:sz="0" w:space="0" w:color="auto"/>
        <w:left w:val="none" w:sz="0" w:space="0" w:color="auto"/>
        <w:bottom w:val="none" w:sz="0" w:space="0" w:color="auto"/>
        <w:right w:val="none" w:sz="0" w:space="0" w:color="auto"/>
      </w:divBdr>
    </w:div>
    <w:div w:id="547764954">
      <w:bodyDiv w:val="1"/>
      <w:marLeft w:val="0"/>
      <w:marRight w:val="0"/>
      <w:marTop w:val="0"/>
      <w:marBottom w:val="0"/>
      <w:divBdr>
        <w:top w:val="none" w:sz="0" w:space="0" w:color="auto"/>
        <w:left w:val="none" w:sz="0" w:space="0" w:color="auto"/>
        <w:bottom w:val="none" w:sz="0" w:space="0" w:color="auto"/>
        <w:right w:val="none" w:sz="0" w:space="0" w:color="auto"/>
      </w:divBdr>
    </w:div>
    <w:div w:id="563637004">
      <w:bodyDiv w:val="1"/>
      <w:marLeft w:val="0"/>
      <w:marRight w:val="0"/>
      <w:marTop w:val="0"/>
      <w:marBottom w:val="0"/>
      <w:divBdr>
        <w:top w:val="none" w:sz="0" w:space="0" w:color="auto"/>
        <w:left w:val="none" w:sz="0" w:space="0" w:color="auto"/>
        <w:bottom w:val="none" w:sz="0" w:space="0" w:color="auto"/>
        <w:right w:val="none" w:sz="0" w:space="0" w:color="auto"/>
      </w:divBdr>
    </w:div>
    <w:div w:id="623270015">
      <w:bodyDiv w:val="1"/>
      <w:marLeft w:val="0"/>
      <w:marRight w:val="0"/>
      <w:marTop w:val="0"/>
      <w:marBottom w:val="0"/>
      <w:divBdr>
        <w:top w:val="none" w:sz="0" w:space="0" w:color="auto"/>
        <w:left w:val="none" w:sz="0" w:space="0" w:color="auto"/>
        <w:bottom w:val="none" w:sz="0" w:space="0" w:color="auto"/>
        <w:right w:val="none" w:sz="0" w:space="0" w:color="auto"/>
      </w:divBdr>
      <w:divsChild>
        <w:div w:id="90783933">
          <w:marLeft w:val="0"/>
          <w:marRight w:val="0"/>
          <w:marTop w:val="0"/>
          <w:marBottom w:val="0"/>
          <w:divBdr>
            <w:top w:val="none" w:sz="0" w:space="0" w:color="auto"/>
            <w:left w:val="none" w:sz="0" w:space="0" w:color="auto"/>
            <w:bottom w:val="none" w:sz="0" w:space="0" w:color="auto"/>
            <w:right w:val="none" w:sz="0" w:space="0" w:color="auto"/>
          </w:divBdr>
          <w:divsChild>
            <w:div w:id="750084393">
              <w:marLeft w:val="150"/>
              <w:marRight w:val="150"/>
              <w:marTop w:val="150"/>
              <w:marBottom w:val="150"/>
              <w:divBdr>
                <w:top w:val="none" w:sz="0" w:space="0" w:color="auto"/>
                <w:left w:val="none" w:sz="0" w:space="0" w:color="auto"/>
                <w:bottom w:val="none" w:sz="0" w:space="0" w:color="auto"/>
                <w:right w:val="none" w:sz="0" w:space="0" w:color="auto"/>
              </w:divBdr>
              <w:divsChild>
                <w:div w:id="1272592833">
                  <w:marLeft w:val="0"/>
                  <w:marRight w:val="0"/>
                  <w:marTop w:val="0"/>
                  <w:marBottom w:val="0"/>
                  <w:divBdr>
                    <w:top w:val="single" w:sz="6" w:space="0" w:color="999999"/>
                    <w:left w:val="single" w:sz="6" w:space="0" w:color="999999"/>
                    <w:bottom w:val="single" w:sz="6" w:space="0" w:color="999999"/>
                    <w:right w:val="single" w:sz="6" w:space="0" w:color="999999"/>
                  </w:divBdr>
                  <w:divsChild>
                    <w:div w:id="1869483007">
                      <w:marLeft w:val="0"/>
                      <w:marRight w:val="0"/>
                      <w:marTop w:val="0"/>
                      <w:marBottom w:val="0"/>
                      <w:divBdr>
                        <w:top w:val="none" w:sz="0" w:space="0" w:color="auto"/>
                        <w:left w:val="none" w:sz="0" w:space="0" w:color="auto"/>
                        <w:bottom w:val="single" w:sz="6" w:space="11" w:color="E5E5E5"/>
                        <w:right w:val="none" w:sz="0" w:space="0" w:color="auto"/>
                      </w:divBdr>
                    </w:div>
                    <w:div w:id="2127113671">
                      <w:marLeft w:val="0"/>
                      <w:marRight w:val="0"/>
                      <w:marTop w:val="0"/>
                      <w:marBottom w:val="0"/>
                      <w:divBdr>
                        <w:top w:val="none" w:sz="0" w:space="0" w:color="auto"/>
                        <w:left w:val="none" w:sz="0" w:space="0" w:color="auto"/>
                        <w:bottom w:val="none" w:sz="0" w:space="0" w:color="auto"/>
                        <w:right w:val="none" w:sz="0" w:space="0" w:color="auto"/>
                      </w:divBdr>
                      <w:divsChild>
                        <w:div w:id="11514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6746">
      <w:bodyDiv w:val="1"/>
      <w:marLeft w:val="0"/>
      <w:marRight w:val="0"/>
      <w:marTop w:val="0"/>
      <w:marBottom w:val="0"/>
      <w:divBdr>
        <w:top w:val="none" w:sz="0" w:space="0" w:color="auto"/>
        <w:left w:val="none" w:sz="0" w:space="0" w:color="auto"/>
        <w:bottom w:val="none" w:sz="0" w:space="0" w:color="auto"/>
        <w:right w:val="none" w:sz="0" w:space="0" w:color="auto"/>
      </w:divBdr>
    </w:div>
    <w:div w:id="670327500">
      <w:bodyDiv w:val="1"/>
      <w:marLeft w:val="0"/>
      <w:marRight w:val="0"/>
      <w:marTop w:val="0"/>
      <w:marBottom w:val="0"/>
      <w:divBdr>
        <w:top w:val="none" w:sz="0" w:space="0" w:color="auto"/>
        <w:left w:val="none" w:sz="0" w:space="0" w:color="auto"/>
        <w:bottom w:val="none" w:sz="0" w:space="0" w:color="auto"/>
        <w:right w:val="none" w:sz="0" w:space="0" w:color="auto"/>
      </w:divBdr>
    </w:div>
    <w:div w:id="686827487">
      <w:bodyDiv w:val="1"/>
      <w:marLeft w:val="0"/>
      <w:marRight w:val="0"/>
      <w:marTop w:val="0"/>
      <w:marBottom w:val="0"/>
      <w:divBdr>
        <w:top w:val="none" w:sz="0" w:space="0" w:color="auto"/>
        <w:left w:val="none" w:sz="0" w:space="0" w:color="auto"/>
        <w:bottom w:val="none" w:sz="0" w:space="0" w:color="auto"/>
        <w:right w:val="none" w:sz="0" w:space="0" w:color="auto"/>
      </w:divBdr>
      <w:divsChild>
        <w:div w:id="1373265908">
          <w:marLeft w:val="0"/>
          <w:marRight w:val="0"/>
          <w:marTop w:val="0"/>
          <w:marBottom w:val="0"/>
          <w:divBdr>
            <w:top w:val="none" w:sz="0" w:space="0" w:color="auto"/>
            <w:left w:val="none" w:sz="0" w:space="0" w:color="auto"/>
            <w:bottom w:val="none" w:sz="0" w:space="0" w:color="auto"/>
            <w:right w:val="none" w:sz="0" w:space="0" w:color="auto"/>
          </w:divBdr>
          <w:divsChild>
            <w:div w:id="303777409">
              <w:marLeft w:val="150"/>
              <w:marRight w:val="150"/>
              <w:marTop w:val="100"/>
              <w:marBottom w:val="100"/>
              <w:divBdr>
                <w:top w:val="none" w:sz="0" w:space="0" w:color="auto"/>
                <w:left w:val="none" w:sz="0" w:space="0" w:color="auto"/>
                <w:bottom w:val="none" w:sz="0" w:space="0" w:color="auto"/>
                <w:right w:val="none" w:sz="0" w:space="0" w:color="auto"/>
              </w:divBdr>
              <w:divsChild>
                <w:div w:id="1511483540">
                  <w:marLeft w:val="0"/>
                  <w:marRight w:val="0"/>
                  <w:marTop w:val="0"/>
                  <w:marBottom w:val="0"/>
                  <w:divBdr>
                    <w:top w:val="none" w:sz="0" w:space="0" w:color="auto"/>
                    <w:left w:val="none" w:sz="0" w:space="0" w:color="auto"/>
                    <w:bottom w:val="none" w:sz="0" w:space="0" w:color="auto"/>
                    <w:right w:val="none" w:sz="0" w:space="0" w:color="auto"/>
                  </w:divBdr>
                  <w:divsChild>
                    <w:div w:id="1021082435">
                      <w:marLeft w:val="0"/>
                      <w:marRight w:val="0"/>
                      <w:marTop w:val="0"/>
                      <w:marBottom w:val="0"/>
                      <w:divBdr>
                        <w:top w:val="none" w:sz="0" w:space="0" w:color="auto"/>
                        <w:left w:val="none" w:sz="0" w:space="0" w:color="auto"/>
                        <w:bottom w:val="none" w:sz="0" w:space="0" w:color="auto"/>
                        <w:right w:val="none" w:sz="0" w:space="0" w:color="auto"/>
                      </w:divBdr>
                      <w:divsChild>
                        <w:div w:id="1478837271">
                          <w:marLeft w:val="1"/>
                          <w:marRight w:val="0"/>
                          <w:marTop w:val="0"/>
                          <w:marBottom w:val="0"/>
                          <w:divBdr>
                            <w:top w:val="none" w:sz="0" w:space="0" w:color="auto"/>
                            <w:left w:val="none" w:sz="0" w:space="0" w:color="auto"/>
                            <w:bottom w:val="none" w:sz="0" w:space="0" w:color="auto"/>
                            <w:right w:val="none" w:sz="0" w:space="0" w:color="auto"/>
                          </w:divBdr>
                          <w:divsChild>
                            <w:div w:id="1902909427">
                              <w:marLeft w:val="0"/>
                              <w:marRight w:val="0"/>
                              <w:marTop w:val="0"/>
                              <w:marBottom w:val="0"/>
                              <w:divBdr>
                                <w:top w:val="none" w:sz="0" w:space="0" w:color="auto"/>
                                <w:left w:val="none" w:sz="0" w:space="0" w:color="auto"/>
                                <w:bottom w:val="none" w:sz="0" w:space="0" w:color="auto"/>
                                <w:right w:val="none" w:sz="0" w:space="0" w:color="auto"/>
                              </w:divBdr>
                              <w:divsChild>
                                <w:div w:id="1996180038">
                                  <w:marLeft w:val="0"/>
                                  <w:marRight w:val="0"/>
                                  <w:marTop w:val="0"/>
                                  <w:marBottom w:val="0"/>
                                  <w:divBdr>
                                    <w:top w:val="none" w:sz="0" w:space="0" w:color="auto"/>
                                    <w:left w:val="none" w:sz="0" w:space="0" w:color="auto"/>
                                    <w:bottom w:val="none" w:sz="0" w:space="0" w:color="auto"/>
                                    <w:right w:val="none" w:sz="0" w:space="0" w:color="auto"/>
                                  </w:divBdr>
                                  <w:divsChild>
                                    <w:div w:id="1800225456">
                                      <w:marLeft w:val="0"/>
                                      <w:marRight w:val="0"/>
                                      <w:marTop w:val="0"/>
                                      <w:marBottom w:val="0"/>
                                      <w:divBdr>
                                        <w:top w:val="none" w:sz="0" w:space="0" w:color="auto"/>
                                        <w:left w:val="none" w:sz="0" w:space="0" w:color="auto"/>
                                        <w:bottom w:val="none" w:sz="0" w:space="0" w:color="auto"/>
                                        <w:right w:val="none" w:sz="0" w:space="0" w:color="auto"/>
                                      </w:divBdr>
                                      <w:divsChild>
                                        <w:div w:id="1073816788">
                                          <w:marLeft w:val="0"/>
                                          <w:marRight w:val="0"/>
                                          <w:marTop w:val="0"/>
                                          <w:marBottom w:val="0"/>
                                          <w:divBdr>
                                            <w:top w:val="none" w:sz="0" w:space="0" w:color="auto"/>
                                            <w:left w:val="none" w:sz="0" w:space="0" w:color="auto"/>
                                            <w:bottom w:val="none" w:sz="0" w:space="0" w:color="auto"/>
                                            <w:right w:val="none" w:sz="0" w:space="0" w:color="auto"/>
                                          </w:divBdr>
                                          <w:divsChild>
                                            <w:div w:id="1059943454">
                                              <w:marLeft w:val="0"/>
                                              <w:marRight w:val="0"/>
                                              <w:marTop w:val="0"/>
                                              <w:marBottom w:val="0"/>
                                              <w:divBdr>
                                                <w:top w:val="none" w:sz="0" w:space="0" w:color="auto"/>
                                                <w:left w:val="none" w:sz="0" w:space="0" w:color="auto"/>
                                                <w:bottom w:val="none" w:sz="0" w:space="0" w:color="auto"/>
                                                <w:right w:val="none" w:sz="0" w:space="0" w:color="auto"/>
                                              </w:divBdr>
                                              <w:divsChild>
                                                <w:div w:id="136537253">
                                                  <w:marLeft w:val="0"/>
                                                  <w:marRight w:val="0"/>
                                                  <w:marTop w:val="0"/>
                                                  <w:marBottom w:val="0"/>
                                                  <w:divBdr>
                                                    <w:top w:val="none" w:sz="0" w:space="0" w:color="auto"/>
                                                    <w:left w:val="none" w:sz="0" w:space="0" w:color="auto"/>
                                                    <w:bottom w:val="none" w:sz="0" w:space="0" w:color="auto"/>
                                                    <w:right w:val="none" w:sz="0" w:space="0" w:color="auto"/>
                                                  </w:divBdr>
                                                  <w:divsChild>
                                                    <w:div w:id="37704494">
                                                      <w:marLeft w:val="0"/>
                                                      <w:marRight w:val="0"/>
                                                      <w:marTop w:val="0"/>
                                                      <w:marBottom w:val="0"/>
                                                      <w:divBdr>
                                                        <w:top w:val="none" w:sz="0" w:space="0" w:color="auto"/>
                                                        <w:left w:val="none" w:sz="0" w:space="0" w:color="auto"/>
                                                        <w:bottom w:val="none" w:sz="0" w:space="0" w:color="auto"/>
                                                        <w:right w:val="none" w:sz="0" w:space="0" w:color="auto"/>
                                                      </w:divBdr>
                                                    </w:div>
                                                    <w:div w:id="67657802">
                                                      <w:marLeft w:val="0"/>
                                                      <w:marRight w:val="0"/>
                                                      <w:marTop w:val="0"/>
                                                      <w:marBottom w:val="0"/>
                                                      <w:divBdr>
                                                        <w:top w:val="none" w:sz="0" w:space="0" w:color="auto"/>
                                                        <w:left w:val="none" w:sz="0" w:space="0" w:color="auto"/>
                                                        <w:bottom w:val="none" w:sz="0" w:space="0" w:color="auto"/>
                                                        <w:right w:val="none" w:sz="0" w:space="0" w:color="auto"/>
                                                      </w:divBdr>
                                                    </w:div>
                                                    <w:div w:id="257521737">
                                                      <w:marLeft w:val="0"/>
                                                      <w:marRight w:val="0"/>
                                                      <w:marTop w:val="0"/>
                                                      <w:marBottom w:val="0"/>
                                                      <w:divBdr>
                                                        <w:top w:val="none" w:sz="0" w:space="0" w:color="auto"/>
                                                        <w:left w:val="none" w:sz="0" w:space="0" w:color="auto"/>
                                                        <w:bottom w:val="none" w:sz="0" w:space="0" w:color="auto"/>
                                                        <w:right w:val="none" w:sz="0" w:space="0" w:color="auto"/>
                                                      </w:divBdr>
                                                    </w:div>
                                                    <w:div w:id="294411773">
                                                      <w:marLeft w:val="0"/>
                                                      <w:marRight w:val="0"/>
                                                      <w:marTop w:val="0"/>
                                                      <w:marBottom w:val="0"/>
                                                      <w:divBdr>
                                                        <w:top w:val="none" w:sz="0" w:space="0" w:color="auto"/>
                                                        <w:left w:val="none" w:sz="0" w:space="0" w:color="auto"/>
                                                        <w:bottom w:val="none" w:sz="0" w:space="0" w:color="auto"/>
                                                        <w:right w:val="none" w:sz="0" w:space="0" w:color="auto"/>
                                                      </w:divBdr>
                                                    </w:div>
                                                    <w:div w:id="519708684">
                                                      <w:marLeft w:val="0"/>
                                                      <w:marRight w:val="0"/>
                                                      <w:marTop w:val="0"/>
                                                      <w:marBottom w:val="0"/>
                                                      <w:divBdr>
                                                        <w:top w:val="none" w:sz="0" w:space="0" w:color="auto"/>
                                                        <w:left w:val="none" w:sz="0" w:space="0" w:color="auto"/>
                                                        <w:bottom w:val="none" w:sz="0" w:space="0" w:color="auto"/>
                                                        <w:right w:val="none" w:sz="0" w:space="0" w:color="auto"/>
                                                      </w:divBdr>
                                                    </w:div>
                                                    <w:div w:id="573319092">
                                                      <w:marLeft w:val="0"/>
                                                      <w:marRight w:val="0"/>
                                                      <w:marTop w:val="0"/>
                                                      <w:marBottom w:val="0"/>
                                                      <w:divBdr>
                                                        <w:top w:val="none" w:sz="0" w:space="0" w:color="auto"/>
                                                        <w:left w:val="none" w:sz="0" w:space="0" w:color="auto"/>
                                                        <w:bottom w:val="none" w:sz="0" w:space="0" w:color="auto"/>
                                                        <w:right w:val="none" w:sz="0" w:space="0" w:color="auto"/>
                                                      </w:divBdr>
                                                    </w:div>
                                                    <w:div w:id="792140915">
                                                      <w:marLeft w:val="0"/>
                                                      <w:marRight w:val="0"/>
                                                      <w:marTop w:val="0"/>
                                                      <w:marBottom w:val="0"/>
                                                      <w:divBdr>
                                                        <w:top w:val="none" w:sz="0" w:space="0" w:color="auto"/>
                                                        <w:left w:val="none" w:sz="0" w:space="0" w:color="auto"/>
                                                        <w:bottom w:val="none" w:sz="0" w:space="0" w:color="auto"/>
                                                        <w:right w:val="none" w:sz="0" w:space="0" w:color="auto"/>
                                                      </w:divBdr>
                                                    </w:div>
                                                    <w:div w:id="1076129873">
                                                      <w:marLeft w:val="0"/>
                                                      <w:marRight w:val="0"/>
                                                      <w:marTop w:val="0"/>
                                                      <w:marBottom w:val="0"/>
                                                      <w:divBdr>
                                                        <w:top w:val="none" w:sz="0" w:space="0" w:color="auto"/>
                                                        <w:left w:val="none" w:sz="0" w:space="0" w:color="auto"/>
                                                        <w:bottom w:val="none" w:sz="0" w:space="0" w:color="auto"/>
                                                        <w:right w:val="none" w:sz="0" w:space="0" w:color="auto"/>
                                                      </w:divBdr>
                                                    </w:div>
                                                    <w:div w:id="1175268973">
                                                      <w:marLeft w:val="0"/>
                                                      <w:marRight w:val="0"/>
                                                      <w:marTop w:val="0"/>
                                                      <w:marBottom w:val="0"/>
                                                      <w:divBdr>
                                                        <w:top w:val="none" w:sz="0" w:space="0" w:color="auto"/>
                                                        <w:left w:val="none" w:sz="0" w:space="0" w:color="auto"/>
                                                        <w:bottom w:val="none" w:sz="0" w:space="0" w:color="auto"/>
                                                        <w:right w:val="none" w:sz="0" w:space="0" w:color="auto"/>
                                                      </w:divBdr>
                                                    </w:div>
                                                    <w:div w:id="1611234703">
                                                      <w:marLeft w:val="0"/>
                                                      <w:marRight w:val="0"/>
                                                      <w:marTop w:val="0"/>
                                                      <w:marBottom w:val="0"/>
                                                      <w:divBdr>
                                                        <w:top w:val="none" w:sz="0" w:space="0" w:color="auto"/>
                                                        <w:left w:val="none" w:sz="0" w:space="0" w:color="auto"/>
                                                        <w:bottom w:val="none" w:sz="0" w:space="0" w:color="auto"/>
                                                        <w:right w:val="none" w:sz="0" w:space="0" w:color="auto"/>
                                                      </w:divBdr>
                                                    </w:div>
                                                    <w:div w:id="1746339297">
                                                      <w:marLeft w:val="0"/>
                                                      <w:marRight w:val="0"/>
                                                      <w:marTop w:val="0"/>
                                                      <w:marBottom w:val="0"/>
                                                      <w:divBdr>
                                                        <w:top w:val="none" w:sz="0" w:space="0" w:color="auto"/>
                                                        <w:left w:val="none" w:sz="0" w:space="0" w:color="auto"/>
                                                        <w:bottom w:val="none" w:sz="0" w:space="0" w:color="auto"/>
                                                        <w:right w:val="none" w:sz="0" w:space="0" w:color="auto"/>
                                                      </w:divBdr>
                                                    </w:div>
                                                    <w:div w:id="1912956842">
                                                      <w:marLeft w:val="0"/>
                                                      <w:marRight w:val="0"/>
                                                      <w:marTop w:val="0"/>
                                                      <w:marBottom w:val="0"/>
                                                      <w:divBdr>
                                                        <w:top w:val="none" w:sz="0" w:space="0" w:color="auto"/>
                                                        <w:left w:val="none" w:sz="0" w:space="0" w:color="auto"/>
                                                        <w:bottom w:val="none" w:sz="0" w:space="0" w:color="auto"/>
                                                        <w:right w:val="none" w:sz="0" w:space="0" w:color="auto"/>
                                                      </w:divBdr>
                                                    </w:div>
                                                    <w:div w:id="2022125824">
                                                      <w:marLeft w:val="0"/>
                                                      <w:marRight w:val="0"/>
                                                      <w:marTop w:val="0"/>
                                                      <w:marBottom w:val="0"/>
                                                      <w:divBdr>
                                                        <w:top w:val="none" w:sz="0" w:space="0" w:color="auto"/>
                                                        <w:left w:val="none" w:sz="0" w:space="0" w:color="auto"/>
                                                        <w:bottom w:val="none" w:sz="0" w:space="0" w:color="auto"/>
                                                        <w:right w:val="none" w:sz="0" w:space="0" w:color="auto"/>
                                                      </w:divBdr>
                                                    </w:div>
                                                    <w:div w:id="20671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958438">
      <w:bodyDiv w:val="1"/>
      <w:marLeft w:val="0"/>
      <w:marRight w:val="0"/>
      <w:marTop w:val="0"/>
      <w:marBottom w:val="0"/>
      <w:divBdr>
        <w:top w:val="none" w:sz="0" w:space="0" w:color="auto"/>
        <w:left w:val="none" w:sz="0" w:space="0" w:color="auto"/>
        <w:bottom w:val="none" w:sz="0" w:space="0" w:color="auto"/>
        <w:right w:val="none" w:sz="0" w:space="0" w:color="auto"/>
      </w:divBdr>
    </w:div>
    <w:div w:id="765880597">
      <w:bodyDiv w:val="1"/>
      <w:marLeft w:val="0"/>
      <w:marRight w:val="0"/>
      <w:marTop w:val="0"/>
      <w:marBottom w:val="0"/>
      <w:divBdr>
        <w:top w:val="none" w:sz="0" w:space="0" w:color="auto"/>
        <w:left w:val="none" w:sz="0" w:space="0" w:color="auto"/>
        <w:bottom w:val="none" w:sz="0" w:space="0" w:color="auto"/>
        <w:right w:val="none" w:sz="0" w:space="0" w:color="auto"/>
      </w:divBdr>
    </w:div>
    <w:div w:id="771825923">
      <w:bodyDiv w:val="1"/>
      <w:marLeft w:val="0"/>
      <w:marRight w:val="0"/>
      <w:marTop w:val="0"/>
      <w:marBottom w:val="0"/>
      <w:divBdr>
        <w:top w:val="none" w:sz="0" w:space="0" w:color="auto"/>
        <w:left w:val="none" w:sz="0" w:space="0" w:color="auto"/>
        <w:bottom w:val="none" w:sz="0" w:space="0" w:color="auto"/>
        <w:right w:val="none" w:sz="0" w:space="0" w:color="auto"/>
      </w:divBdr>
    </w:div>
    <w:div w:id="859778867">
      <w:bodyDiv w:val="1"/>
      <w:marLeft w:val="0"/>
      <w:marRight w:val="0"/>
      <w:marTop w:val="0"/>
      <w:marBottom w:val="0"/>
      <w:divBdr>
        <w:top w:val="none" w:sz="0" w:space="0" w:color="auto"/>
        <w:left w:val="none" w:sz="0" w:space="0" w:color="auto"/>
        <w:bottom w:val="none" w:sz="0" w:space="0" w:color="auto"/>
        <w:right w:val="none" w:sz="0" w:space="0" w:color="auto"/>
      </w:divBdr>
    </w:div>
    <w:div w:id="874003622">
      <w:bodyDiv w:val="1"/>
      <w:marLeft w:val="0"/>
      <w:marRight w:val="0"/>
      <w:marTop w:val="0"/>
      <w:marBottom w:val="0"/>
      <w:divBdr>
        <w:top w:val="none" w:sz="0" w:space="0" w:color="auto"/>
        <w:left w:val="none" w:sz="0" w:space="0" w:color="auto"/>
        <w:bottom w:val="none" w:sz="0" w:space="0" w:color="auto"/>
        <w:right w:val="none" w:sz="0" w:space="0" w:color="auto"/>
      </w:divBdr>
      <w:divsChild>
        <w:div w:id="79720724">
          <w:marLeft w:val="547"/>
          <w:marRight w:val="0"/>
          <w:marTop w:val="0"/>
          <w:marBottom w:val="0"/>
          <w:divBdr>
            <w:top w:val="none" w:sz="0" w:space="0" w:color="auto"/>
            <w:left w:val="none" w:sz="0" w:space="0" w:color="auto"/>
            <w:bottom w:val="none" w:sz="0" w:space="0" w:color="auto"/>
            <w:right w:val="none" w:sz="0" w:space="0" w:color="auto"/>
          </w:divBdr>
        </w:div>
        <w:div w:id="1566987830">
          <w:marLeft w:val="1166"/>
          <w:marRight w:val="0"/>
          <w:marTop w:val="0"/>
          <w:marBottom w:val="0"/>
          <w:divBdr>
            <w:top w:val="none" w:sz="0" w:space="0" w:color="auto"/>
            <w:left w:val="none" w:sz="0" w:space="0" w:color="auto"/>
            <w:bottom w:val="none" w:sz="0" w:space="0" w:color="auto"/>
            <w:right w:val="none" w:sz="0" w:space="0" w:color="auto"/>
          </w:divBdr>
        </w:div>
        <w:div w:id="1914657003">
          <w:marLeft w:val="547"/>
          <w:marRight w:val="0"/>
          <w:marTop w:val="0"/>
          <w:marBottom w:val="0"/>
          <w:divBdr>
            <w:top w:val="none" w:sz="0" w:space="0" w:color="auto"/>
            <w:left w:val="none" w:sz="0" w:space="0" w:color="auto"/>
            <w:bottom w:val="none" w:sz="0" w:space="0" w:color="auto"/>
            <w:right w:val="none" w:sz="0" w:space="0" w:color="auto"/>
          </w:divBdr>
        </w:div>
        <w:div w:id="599290841">
          <w:marLeft w:val="1166"/>
          <w:marRight w:val="0"/>
          <w:marTop w:val="0"/>
          <w:marBottom w:val="0"/>
          <w:divBdr>
            <w:top w:val="none" w:sz="0" w:space="0" w:color="auto"/>
            <w:left w:val="none" w:sz="0" w:space="0" w:color="auto"/>
            <w:bottom w:val="none" w:sz="0" w:space="0" w:color="auto"/>
            <w:right w:val="none" w:sz="0" w:space="0" w:color="auto"/>
          </w:divBdr>
        </w:div>
        <w:div w:id="2045135932">
          <w:marLeft w:val="547"/>
          <w:marRight w:val="0"/>
          <w:marTop w:val="0"/>
          <w:marBottom w:val="0"/>
          <w:divBdr>
            <w:top w:val="none" w:sz="0" w:space="0" w:color="auto"/>
            <w:left w:val="none" w:sz="0" w:space="0" w:color="auto"/>
            <w:bottom w:val="none" w:sz="0" w:space="0" w:color="auto"/>
            <w:right w:val="none" w:sz="0" w:space="0" w:color="auto"/>
          </w:divBdr>
        </w:div>
        <w:div w:id="1383485341">
          <w:marLeft w:val="1166"/>
          <w:marRight w:val="0"/>
          <w:marTop w:val="0"/>
          <w:marBottom w:val="0"/>
          <w:divBdr>
            <w:top w:val="none" w:sz="0" w:space="0" w:color="auto"/>
            <w:left w:val="none" w:sz="0" w:space="0" w:color="auto"/>
            <w:bottom w:val="none" w:sz="0" w:space="0" w:color="auto"/>
            <w:right w:val="none" w:sz="0" w:space="0" w:color="auto"/>
          </w:divBdr>
        </w:div>
        <w:div w:id="1398478781">
          <w:marLeft w:val="547"/>
          <w:marRight w:val="0"/>
          <w:marTop w:val="0"/>
          <w:marBottom w:val="0"/>
          <w:divBdr>
            <w:top w:val="none" w:sz="0" w:space="0" w:color="auto"/>
            <w:left w:val="none" w:sz="0" w:space="0" w:color="auto"/>
            <w:bottom w:val="none" w:sz="0" w:space="0" w:color="auto"/>
            <w:right w:val="none" w:sz="0" w:space="0" w:color="auto"/>
          </w:divBdr>
        </w:div>
        <w:div w:id="520096355">
          <w:marLeft w:val="1166"/>
          <w:marRight w:val="0"/>
          <w:marTop w:val="0"/>
          <w:marBottom w:val="0"/>
          <w:divBdr>
            <w:top w:val="none" w:sz="0" w:space="0" w:color="auto"/>
            <w:left w:val="none" w:sz="0" w:space="0" w:color="auto"/>
            <w:bottom w:val="none" w:sz="0" w:space="0" w:color="auto"/>
            <w:right w:val="none" w:sz="0" w:space="0" w:color="auto"/>
          </w:divBdr>
        </w:div>
        <w:div w:id="237592894">
          <w:marLeft w:val="547"/>
          <w:marRight w:val="0"/>
          <w:marTop w:val="0"/>
          <w:marBottom w:val="0"/>
          <w:divBdr>
            <w:top w:val="none" w:sz="0" w:space="0" w:color="auto"/>
            <w:left w:val="none" w:sz="0" w:space="0" w:color="auto"/>
            <w:bottom w:val="none" w:sz="0" w:space="0" w:color="auto"/>
            <w:right w:val="none" w:sz="0" w:space="0" w:color="auto"/>
          </w:divBdr>
        </w:div>
        <w:div w:id="235240581">
          <w:marLeft w:val="1166"/>
          <w:marRight w:val="0"/>
          <w:marTop w:val="0"/>
          <w:marBottom w:val="0"/>
          <w:divBdr>
            <w:top w:val="none" w:sz="0" w:space="0" w:color="auto"/>
            <w:left w:val="none" w:sz="0" w:space="0" w:color="auto"/>
            <w:bottom w:val="none" w:sz="0" w:space="0" w:color="auto"/>
            <w:right w:val="none" w:sz="0" w:space="0" w:color="auto"/>
          </w:divBdr>
        </w:div>
      </w:divsChild>
    </w:div>
    <w:div w:id="900601301">
      <w:bodyDiv w:val="1"/>
      <w:marLeft w:val="0"/>
      <w:marRight w:val="0"/>
      <w:marTop w:val="0"/>
      <w:marBottom w:val="0"/>
      <w:divBdr>
        <w:top w:val="none" w:sz="0" w:space="0" w:color="auto"/>
        <w:left w:val="none" w:sz="0" w:space="0" w:color="auto"/>
        <w:bottom w:val="none" w:sz="0" w:space="0" w:color="auto"/>
        <w:right w:val="none" w:sz="0" w:space="0" w:color="auto"/>
      </w:divBdr>
    </w:div>
    <w:div w:id="905263906">
      <w:bodyDiv w:val="1"/>
      <w:marLeft w:val="0"/>
      <w:marRight w:val="0"/>
      <w:marTop w:val="0"/>
      <w:marBottom w:val="0"/>
      <w:divBdr>
        <w:top w:val="none" w:sz="0" w:space="0" w:color="auto"/>
        <w:left w:val="none" w:sz="0" w:space="0" w:color="auto"/>
        <w:bottom w:val="none" w:sz="0" w:space="0" w:color="auto"/>
        <w:right w:val="none" w:sz="0" w:space="0" w:color="auto"/>
      </w:divBdr>
      <w:divsChild>
        <w:div w:id="1598442412">
          <w:marLeft w:val="0"/>
          <w:marRight w:val="0"/>
          <w:marTop w:val="0"/>
          <w:marBottom w:val="0"/>
          <w:divBdr>
            <w:top w:val="none" w:sz="0" w:space="0" w:color="auto"/>
            <w:left w:val="none" w:sz="0" w:space="0" w:color="auto"/>
            <w:bottom w:val="none" w:sz="0" w:space="0" w:color="auto"/>
            <w:right w:val="none" w:sz="0" w:space="0" w:color="auto"/>
          </w:divBdr>
        </w:div>
      </w:divsChild>
    </w:div>
    <w:div w:id="911158856">
      <w:bodyDiv w:val="1"/>
      <w:marLeft w:val="0"/>
      <w:marRight w:val="0"/>
      <w:marTop w:val="0"/>
      <w:marBottom w:val="0"/>
      <w:divBdr>
        <w:top w:val="none" w:sz="0" w:space="0" w:color="auto"/>
        <w:left w:val="none" w:sz="0" w:space="0" w:color="auto"/>
        <w:bottom w:val="none" w:sz="0" w:space="0" w:color="auto"/>
        <w:right w:val="none" w:sz="0" w:space="0" w:color="auto"/>
      </w:divBdr>
    </w:div>
    <w:div w:id="921985845">
      <w:bodyDiv w:val="1"/>
      <w:marLeft w:val="0"/>
      <w:marRight w:val="0"/>
      <w:marTop w:val="0"/>
      <w:marBottom w:val="0"/>
      <w:divBdr>
        <w:top w:val="none" w:sz="0" w:space="0" w:color="auto"/>
        <w:left w:val="none" w:sz="0" w:space="0" w:color="auto"/>
        <w:bottom w:val="none" w:sz="0" w:space="0" w:color="auto"/>
        <w:right w:val="none" w:sz="0" w:space="0" w:color="auto"/>
      </w:divBdr>
    </w:div>
    <w:div w:id="958485493">
      <w:bodyDiv w:val="1"/>
      <w:marLeft w:val="0"/>
      <w:marRight w:val="0"/>
      <w:marTop w:val="0"/>
      <w:marBottom w:val="0"/>
      <w:divBdr>
        <w:top w:val="none" w:sz="0" w:space="0" w:color="auto"/>
        <w:left w:val="none" w:sz="0" w:space="0" w:color="auto"/>
        <w:bottom w:val="none" w:sz="0" w:space="0" w:color="auto"/>
        <w:right w:val="none" w:sz="0" w:space="0" w:color="auto"/>
      </w:divBdr>
    </w:div>
    <w:div w:id="959725825">
      <w:bodyDiv w:val="1"/>
      <w:marLeft w:val="0"/>
      <w:marRight w:val="0"/>
      <w:marTop w:val="0"/>
      <w:marBottom w:val="0"/>
      <w:divBdr>
        <w:top w:val="none" w:sz="0" w:space="0" w:color="auto"/>
        <w:left w:val="none" w:sz="0" w:space="0" w:color="auto"/>
        <w:bottom w:val="none" w:sz="0" w:space="0" w:color="auto"/>
        <w:right w:val="none" w:sz="0" w:space="0" w:color="auto"/>
      </w:divBdr>
    </w:div>
    <w:div w:id="978530372">
      <w:bodyDiv w:val="1"/>
      <w:marLeft w:val="0"/>
      <w:marRight w:val="0"/>
      <w:marTop w:val="0"/>
      <w:marBottom w:val="0"/>
      <w:divBdr>
        <w:top w:val="none" w:sz="0" w:space="0" w:color="auto"/>
        <w:left w:val="none" w:sz="0" w:space="0" w:color="auto"/>
        <w:bottom w:val="none" w:sz="0" w:space="0" w:color="auto"/>
        <w:right w:val="none" w:sz="0" w:space="0" w:color="auto"/>
      </w:divBdr>
      <w:divsChild>
        <w:div w:id="1460102546">
          <w:marLeft w:val="547"/>
          <w:marRight w:val="0"/>
          <w:marTop w:val="0"/>
          <w:marBottom w:val="0"/>
          <w:divBdr>
            <w:top w:val="none" w:sz="0" w:space="0" w:color="auto"/>
            <w:left w:val="none" w:sz="0" w:space="0" w:color="auto"/>
            <w:bottom w:val="none" w:sz="0" w:space="0" w:color="auto"/>
            <w:right w:val="none" w:sz="0" w:space="0" w:color="auto"/>
          </w:divBdr>
        </w:div>
        <w:div w:id="403256535">
          <w:marLeft w:val="1166"/>
          <w:marRight w:val="0"/>
          <w:marTop w:val="0"/>
          <w:marBottom w:val="0"/>
          <w:divBdr>
            <w:top w:val="none" w:sz="0" w:space="0" w:color="auto"/>
            <w:left w:val="none" w:sz="0" w:space="0" w:color="auto"/>
            <w:bottom w:val="none" w:sz="0" w:space="0" w:color="auto"/>
            <w:right w:val="none" w:sz="0" w:space="0" w:color="auto"/>
          </w:divBdr>
        </w:div>
        <w:div w:id="837841809">
          <w:marLeft w:val="547"/>
          <w:marRight w:val="0"/>
          <w:marTop w:val="0"/>
          <w:marBottom w:val="0"/>
          <w:divBdr>
            <w:top w:val="none" w:sz="0" w:space="0" w:color="auto"/>
            <w:left w:val="none" w:sz="0" w:space="0" w:color="auto"/>
            <w:bottom w:val="none" w:sz="0" w:space="0" w:color="auto"/>
            <w:right w:val="none" w:sz="0" w:space="0" w:color="auto"/>
          </w:divBdr>
        </w:div>
        <w:div w:id="360711264">
          <w:marLeft w:val="1166"/>
          <w:marRight w:val="0"/>
          <w:marTop w:val="0"/>
          <w:marBottom w:val="0"/>
          <w:divBdr>
            <w:top w:val="none" w:sz="0" w:space="0" w:color="auto"/>
            <w:left w:val="none" w:sz="0" w:space="0" w:color="auto"/>
            <w:bottom w:val="none" w:sz="0" w:space="0" w:color="auto"/>
            <w:right w:val="none" w:sz="0" w:space="0" w:color="auto"/>
          </w:divBdr>
        </w:div>
        <w:div w:id="570702399">
          <w:marLeft w:val="547"/>
          <w:marRight w:val="0"/>
          <w:marTop w:val="0"/>
          <w:marBottom w:val="0"/>
          <w:divBdr>
            <w:top w:val="none" w:sz="0" w:space="0" w:color="auto"/>
            <w:left w:val="none" w:sz="0" w:space="0" w:color="auto"/>
            <w:bottom w:val="none" w:sz="0" w:space="0" w:color="auto"/>
            <w:right w:val="none" w:sz="0" w:space="0" w:color="auto"/>
          </w:divBdr>
        </w:div>
        <w:div w:id="1707831441">
          <w:marLeft w:val="1166"/>
          <w:marRight w:val="0"/>
          <w:marTop w:val="0"/>
          <w:marBottom w:val="0"/>
          <w:divBdr>
            <w:top w:val="none" w:sz="0" w:space="0" w:color="auto"/>
            <w:left w:val="none" w:sz="0" w:space="0" w:color="auto"/>
            <w:bottom w:val="none" w:sz="0" w:space="0" w:color="auto"/>
            <w:right w:val="none" w:sz="0" w:space="0" w:color="auto"/>
          </w:divBdr>
        </w:div>
        <w:div w:id="805395563">
          <w:marLeft w:val="1166"/>
          <w:marRight w:val="0"/>
          <w:marTop w:val="0"/>
          <w:marBottom w:val="0"/>
          <w:divBdr>
            <w:top w:val="none" w:sz="0" w:space="0" w:color="auto"/>
            <w:left w:val="none" w:sz="0" w:space="0" w:color="auto"/>
            <w:bottom w:val="none" w:sz="0" w:space="0" w:color="auto"/>
            <w:right w:val="none" w:sz="0" w:space="0" w:color="auto"/>
          </w:divBdr>
        </w:div>
        <w:div w:id="2074548180">
          <w:marLeft w:val="547"/>
          <w:marRight w:val="0"/>
          <w:marTop w:val="0"/>
          <w:marBottom w:val="0"/>
          <w:divBdr>
            <w:top w:val="none" w:sz="0" w:space="0" w:color="auto"/>
            <w:left w:val="none" w:sz="0" w:space="0" w:color="auto"/>
            <w:bottom w:val="none" w:sz="0" w:space="0" w:color="auto"/>
            <w:right w:val="none" w:sz="0" w:space="0" w:color="auto"/>
          </w:divBdr>
        </w:div>
        <w:div w:id="1615596913">
          <w:marLeft w:val="1166"/>
          <w:marRight w:val="0"/>
          <w:marTop w:val="0"/>
          <w:marBottom w:val="0"/>
          <w:divBdr>
            <w:top w:val="none" w:sz="0" w:space="0" w:color="auto"/>
            <w:left w:val="none" w:sz="0" w:space="0" w:color="auto"/>
            <w:bottom w:val="none" w:sz="0" w:space="0" w:color="auto"/>
            <w:right w:val="none" w:sz="0" w:space="0" w:color="auto"/>
          </w:divBdr>
        </w:div>
        <w:div w:id="694042335">
          <w:marLeft w:val="1800"/>
          <w:marRight w:val="0"/>
          <w:marTop w:val="0"/>
          <w:marBottom w:val="0"/>
          <w:divBdr>
            <w:top w:val="none" w:sz="0" w:space="0" w:color="auto"/>
            <w:left w:val="none" w:sz="0" w:space="0" w:color="auto"/>
            <w:bottom w:val="none" w:sz="0" w:space="0" w:color="auto"/>
            <w:right w:val="none" w:sz="0" w:space="0" w:color="auto"/>
          </w:divBdr>
        </w:div>
        <w:div w:id="1357464338">
          <w:marLeft w:val="1166"/>
          <w:marRight w:val="0"/>
          <w:marTop w:val="0"/>
          <w:marBottom w:val="0"/>
          <w:divBdr>
            <w:top w:val="none" w:sz="0" w:space="0" w:color="auto"/>
            <w:left w:val="none" w:sz="0" w:space="0" w:color="auto"/>
            <w:bottom w:val="none" w:sz="0" w:space="0" w:color="auto"/>
            <w:right w:val="none" w:sz="0" w:space="0" w:color="auto"/>
          </w:divBdr>
        </w:div>
        <w:div w:id="1653026594">
          <w:marLeft w:val="1800"/>
          <w:marRight w:val="0"/>
          <w:marTop w:val="0"/>
          <w:marBottom w:val="0"/>
          <w:divBdr>
            <w:top w:val="none" w:sz="0" w:space="0" w:color="auto"/>
            <w:left w:val="none" w:sz="0" w:space="0" w:color="auto"/>
            <w:bottom w:val="none" w:sz="0" w:space="0" w:color="auto"/>
            <w:right w:val="none" w:sz="0" w:space="0" w:color="auto"/>
          </w:divBdr>
        </w:div>
        <w:div w:id="1092313763">
          <w:marLeft w:val="547"/>
          <w:marRight w:val="0"/>
          <w:marTop w:val="0"/>
          <w:marBottom w:val="0"/>
          <w:divBdr>
            <w:top w:val="none" w:sz="0" w:space="0" w:color="auto"/>
            <w:left w:val="none" w:sz="0" w:space="0" w:color="auto"/>
            <w:bottom w:val="none" w:sz="0" w:space="0" w:color="auto"/>
            <w:right w:val="none" w:sz="0" w:space="0" w:color="auto"/>
          </w:divBdr>
        </w:div>
        <w:div w:id="1017344142">
          <w:marLeft w:val="1166"/>
          <w:marRight w:val="0"/>
          <w:marTop w:val="0"/>
          <w:marBottom w:val="0"/>
          <w:divBdr>
            <w:top w:val="none" w:sz="0" w:space="0" w:color="auto"/>
            <w:left w:val="none" w:sz="0" w:space="0" w:color="auto"/>
            <w:bottom w:val="none" w:sz="0" w:space="0" w:color="auto"/>
            <w:right w:val="none" w:sz="0" w:space="0" w:color="auto"/>
          </w:divBdr>
        </w:div>
        <w:div w:id="1012336594">
          <w:marLeft w:val="1800"/>
          <w:marRight w:val="0"/>
          <w:marTop w:val="0"/>
          <w:marBottom w:val="0"/>
          <w:divBdr>
            <w:top w:val="none" w:sz="0" w:space="0" w:color="auto"/>
            <w:left w:val="none" w:sz="0" w:space="0" w:color="auto"/>
            <w:bottom w:val="none" w:sz="0" w:space="0" w:color="auto"/>
            <w:right w:val="none" w:sz="0" w:space="0" w:color="auto"/>
          </w:divBdr>
        </w:div>
        <w:div w:id="1225988712">
          <w:marLeft w:val="1166"/>
          <w:marRight w:val="0"/>
          <w:marTop w:val="0"/>
          <w:marBottom w:val="0"/>
          <w:divBdr>
            <w:top w:val="none" w:sz="0" w:space="0" w:color="auto"/>
            <w:left w:val="none" w:sz="0" w:space="0" w:color="auto"/>
            <w:bottom w:val="none" w:sz="0" w:space="0" w:color="auto"/>
            <w:right w:val="none" w:sz="0" w:space="0" w:color="auto"/>
          </w:divBdr>
        </w:div>
        <w:div w:id="1189103685">
          <w:marLeft w:val="1800"/>
          <w:marRight w:val="0"/>
          <w:marTop w:val="0"/>
          <w:marBottom w:val="0"/>
          <w:divBdr>
            <w:top w:val="none" w:sz="0" w:space="0" w:color="auto"/>
            <w:left w:val="none" w:sz="0" w:space="0" w:color="auto"/>
            <w:bottom w:val="none" w:sz="0" w:space="0" w:color="auto"/>
            <w:right w:val="none" w:sz="0" w:space="0" w:color="auto"/>
          </w:divBdr>
        </w:div>
        <w:div w:id="172650175">
          <w:marLeft w:val="1166"/>
          <w:marRight w:val="0"/>
          <w:marTop w:val="0"/>
          <w:marBottom w:val="0"/>
          <w:divBdr>
            <w:top w:val="none" w:sz="0" w:space="0" w:color="auto"/>
            <w:left w:val="none" w:sz="0" w:space="0" w:color="auto"/>
            <w:bottom w:val="none" w:sz="0" w:space="0" w:color="auto"/>
            <w:right w:val="none" w:sz="0" w:space="0" w:color="auto"/>
          </w:divBdr>
        </w:div>
        <w:div w:id="188809450">
          <w:marLeft w:val="1800"/>
          <w:marRight w:val="0"/>
          <w:marTop w:val="0"/>
          <w:marBottom w:val="0"/>
          <w:divBdr>
            <w:top w:val="none" w:sz="0" w:space="0" w:color="auto"/>
            <w:left w:val="none" w:sz="0" w:space="0" w:color="auto"/>
            <w:bottom w:val="none" w:sz="0" w:space="0" w:color="auto"/>
            <w:right w:val="none" w:sz="0" w:space="0" w:color="auto"/>
          </w:divBdr>
        </w:div>
        <w:div w:id="1454714467">
          <w:marLeft w:val="1166"/>
          <w:marRight w:val="0"/>
          <w:marTop w:val="0"/>
          <w:marBottom w:val="0"/>
          <w:divBdr>
            <w:top w:val="none" w:sz="0" w:space="0" w:color="auto"/>
            <w:left w:val="none" w:sz="0" w:space="0" w:color="auto"/>
            <w:bottom w:val="none" w:sz="0" w:space="0" w:color="auto"/>
            <w:right w:val="none" w:sz="0" w:space="0" w:color="auto"/>
          </w:divBdr>
        </w:div>
        <w:div w:id="1729524500">
          <w:marLeft w:val="1800"/>
          <w:marRight w:val="0"/>
          <w:marTop w:val="0"/>
          <w:marBottom w:val="0"/>
          <w:divBdr>
            <w:top w:val="none" w:sz="0" w:space="0" w:color="auto"/>
            <w:left w:val="none" w:sz="0" w:space="0" w:color="auto"/>
            <w:bottom w:val="none" w:sz="0" w:space="0" w:color="auto"/>
            <w:right w:val="none" w:sz="0" w:space="0" w:color="auto"/>
          </w:divBdr>
        </w:div>
        <w:div w:id="278270061">
          <w:marLeft w:val="1166"/>
          <w:marRight w:val="0"/>
          <w:marTop w:val="0"/>
          <w:marBottom w:val="0"/>
          <w:divBdr>
            <w:top w:val="none" w:sz="0" w:space="0" w:color="auto"/>
            <w:left w:val="none" w:sz="0" w:space="0" w:color="auto"/>
            <w:bottom w:val="none" w:sz="0" w:space="0" w:color="auto"/>
            <w:right w:val="none" w:sz="0" w:space="0" w:color="auto"/>
          </w:divBdr>
        </w:div>
        <w:div w:id="912155056">
          <w:marLeft w:val="1800"/>
          <w:marRight w:val="0"/>
          <w:marTop w:val="0"/>
          <w:marBottom w:val="0"/>
          <w:divBdr>
            <w:top w:val="none" w:sz="0" w:space="0" w:color="auto"/>
            <w:left w:val="none" w:sz="0" w:space="0" w:color="auto"/>
            <w:bottom w:val="none" w:sz="0" w:space="0" w:color="auto"/>
            <w:right w:val="none" w:sz="0" w:space="0" w:color="auto"/>
          </w:divBdr>
        </w:div>
      </w:divsChild>
    </w:div>
    <w:div w:id="986741594">
      <w:bodyDiv w:val="1"/>
      <w:marLeft w:val="0"/>
      <w:marRight w:val="0"/>
      <w:marTop w:val="0"/>
      <w:marBottom w:val="0"/>
      <w:divBdr>
        <w:top w:val="none" w:sz="0" w:space="0" w:color="auto"/>
        <w:left w:val="none" w:sz="0" w:space="0" w:color="auto"/>
        <w:bottom w:val="none" w:sz="0" w:space="0" w:color="auto"/>
        <w:right w:val="none" w:sz="0" w:space="0" w:color="auto"/>
      </w:divBdr>
    </w:div>
    <w:div w:id="987588410">
      <w:bodyDiv w:val="1"/>
      <w:marLeft w:val="0"/>
      <w:marRight w:val="0"/>
      <w:marTop w:val="0"/>
      <w:marBottom w:val="0"/>
      <w:divBdr>
        <w:top w:val="none" w:sz="0" w:space="0" w:color="auto"/>
        <w:left w:val="none" w:sz="0" w:space="0" w:color="auto"/>
        <w:bottom w:val="none" w:sz="0" w:space="0" w:color="auto"/>
        <w:right w:val="none" w:sz="0" w:space="0" w:color="auto"/>
      </w:divBdr>
    </w:div>
    <w:div w:id="993529809">
      <w:bodyDiv w:val="1"/>
      <w:marLeft w:val="0"/>
      <w:marRight w:val="0"/>
      <w:marTop w:val="0"/>
      <w:marBottom w:val="0"/>
      <w:divBdr>
        <w:top w:val="none" w:sz="0" w:space="0" w:color="auto"/>
        <w:left w:val="none" w:sz="0" w:space="0" w:color="auto"/>
        <w:bottom w:val="none" w:sz="0" w:space="0" w:color="auto"/>
        <w:right w:val="none" w:sz="0" w:space="0" w:color="auto"/>
      </w:divBdr>
    </w:div>
    <w:div w:id="101083666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80">
          <w:marLeft w:val="0"/>
          <w:marRight w:val="0"/>
          <w:marTop w:val="0"/>
          <w:marBottom w:val="0"/>
          <w:divBdr>
            <w:top w:val="none" w:sz="0" w:space="0" w:color="auto"/>
            <w:left w:val="none" w:sz="0" w:space="0" w:color="auto"/>
            <w:bottom w:val="none" w:sz="0" w:space="0" w:color="auto"/>
            <w:right w:val="none" w:sz="0" w:space="0" w:color="auto"/>
          </w:divBdr>
          <w:divsChild>
            <w:div w:id="255477578">
              <w:marLeft w:val="150"/>
              <w:marRight w:val="150"/>
              <w:marTop w:val="150"/>
              <w:marBottom w:val="150"/>
              <w:divBdr>
                <w:top w:val="none" w:sz="0" w:space="0" w:color="auto"/>
                <w:left w:val="none" w:sz="0" w:space="0" w:color="auto"/>
                <w:bottom w:val="none" w:sz="0" w:space="0" w:color="auto"/>
                <w:right w:val="none" w:sz="0" w:space="0" w:color="auto"/>
              </w:divBdr>
              <w:divsChild>
                <w:div w:id="1130636134">
                  <w:marLeft w:val="0"/>
                  <w:marRight w:val="0"/>
                  <w:marTop w:val="0"/>
                  <w:marBottom w:val="0"/>
                  <w:divBdr>
                    <w:top w:val="single" w:sz="6" w:space="0" w:color="999999"/>
                    <w:left w:val="single" w:sz="6" w:space="0" w:color="999999"/>
                    <w:bottom w:val="single" w:sz="6" w:space="0" w:color="999999"/>
                    <w:right w:val="single" w:sz="6" w:space="0" w:color="999999"/>
                  </w:divBdr>
                  <w:divsChild>
                    <w:div w:id="1014498855">
                      <w:marLeft w:val="0"/>
                      <w:marRight w:val="0"/>
                      <w:marTop w:val="0"/>
                      <w:marBottom w:val="0"/>
                      <w:divBdr>
                        <w:top w:val="none" w:sz="0" w:space="0" w:color="auto"/>
                        <w:left w:val="none" w:sz="0" w:space="0" w:color="auto"/>
                        <w:bottom w:val="single" w:sz="6" w:space="11" w:color="E5E5E5"/>
                        <w:right w:val="none" w:sz="0" w:space="0" w:color="auto"/>
                      </w:divBdr>
                    </w:div>
                    <w:div w:id="1571189503">
                      <w:marLeft w:val="0"/>
                      <w:marRight w:val="0"/>
                      <w:marTop w:val="0"/>
                      <w:marBottom w:val="0"/>
                      <w:divBdr>
                        <w:top w:val="none" w:sz="0" w:space="0" w:color="auto"/>
                        <w:left w:val="none" w:sz="0" w:space="0" w:color="auto"/>
                        <w:bottom w:val="none" w:sz="0" w:space="0" w:color="auto"/>
                        <w:right w:val="none" w:sz="0" w:space="0" w:color="auto"/>
                      </w:divBdr>
                      <w:divsChild>
                        <w:div w:id="329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127295">
      <w:bodyDiv w:val="1"/>
      <w:marLeft w:val="0"/>
      <w:marRight w:val="0"/>
      <w:marTop w:val="0"/>
      <w:marBottom w:val="0"/>
      <w:divBdr>
        <w:top w:val="none" w:sz="0" w:space="0" w:color="auto"/>
        <w:left w:val="none" w:sz="0" w:space="0" w:color="auto"/>
        <w:bottom w:val="none" w:sz="0" w:space="0" w:color="auto"/>
        <w:right w:val="none" w:sz="0" w:space="0" w:color="auto"/>
      </w:divBdr>
      <w:divsChild>
        <w:div w:id="1455716108">
          <w:marLeft w:val="547"/>
          <w:marRight w:val="0"/>
          <w:marTop w:val="0"/>
          <w:marBottom w:val="0"/>
          <w:divBdr>
            <w:top w:val="none" w:sz="0" w:space="0" w:color="auto"/>
            <w:left w:val="none" w:sz="0" w:space="0" w:color="auto"/>
            <w:bottom w:val="none" w:sz="0" w:space="0" w:color="auto"/>
            <w:right w:val="none" w:sz="0" w:space="0" w:color="auto"/>
          </w:divBdr>
        </w:div>
        <w:div w:id="435567008">
          <w:marLeft w:val="1166"/>
          <w:marRight w:val="0"/>
          <w:marTop w:val="0"/>
          <w:marBottom w:val="0"/>
          <w:divBdr>
            <w:top w:val="none" w:sz="0" w:space="0" w:color="auto"/>
            <w:left w:val="none" w:sz="0" w:space="0" w:color="auto"/>
            <w:bottom w:val="none" w:sz="0" w:space="0" w:color="auto"/>
            <w:right w:val="none" w:sz="0" w:space="0" w:color="auto"/>
          </w:divBdr>
        </w:div>
        <w:div w:id="1347099379">
          <w:marLeft w:val="547"/>
          <w:marRight w:val="0"/>
          <w:marTop w:val="0"/>
          <w:marBottom w:val="0"/>
          <w:divBdr>
            <w:top w:val="none" w:sz="0" w:space="0" w:color="auto"/>
            <w:left w:val="none" w:sz="0" w:space="0" w:color="auto"/>
            <w:bottom w:val="none" w:sz="0" w:space="0" w:color="auto"/>
            <w:right w:val="none" w:sz="0" w:space="0" w:color="auto"/>
          </w:divBdr>
        </w:div>
        <w:div w:id="1990015661">
          <w:marLeft w:val="1166"/>
          <w:marRight w:val="0"/>
          <w:marTop w:val="0"/>
          <w:marBottom w:val="0"/>
          <w:divBdr>
            <w:top w:val="none" w:sz="0" w:space="0" w:color="auto"/>
            <w:left w:val="none" w:sz="0" w:space="0" w:color="auto"/>
            <w:bottom w:val="none" w:sz="0" w:space="0" w:color="auto"/>
            <w:right w:val="none" w:sz="0" w:space="0" w:color="auto"/>
          </w:divBdr>
        </w:div>
        <w:div w:id="156193668">
          <w:marLeft w:val="547"/>
          <w:marRight w:val="0"/>
          <w:marTop w:val="0"/>
          <w:marBottom w:val="0"/>
          <w:divBdr>
            <w:top w:val="none" w:sz="0" w:space="0" w:color="auto"/>
            <w:left w:val="none" w:sz="0" w:space="0" w:color="auto"/>
            <w:bottom w:val="none" w:sz="0" w:space="0" w:color="auto"/>
            <w:right w:val="none" w:sz="0" w:space="0" w:color="auto"/>
          </w:divBdr>
        </w:div>
        <w:div w:id="140929118">
          <w:marLeft w:val="1166"/>
          <w:marRight w:val="0"/>
          <w:marTop w:val="0"/>
          <w:marBottom w:val="0"/>
          <w:divBdr>
            <w:top w:val="none" w:sz="0" w:space="0" w:color="auto"/>
            <w:left w:val="none" w:sz="0" w:space="0" w:color="auto"/>
            <w:bottom w:val="none" w:sz="0" w:space="0" w:color="auto"/>
            <w:right w:val="none" w:sz="0" w:space="0" w:color="auto"/>
          </w:divBdr>
        </w:div>
        <w:div w:id="1396245044">
          <w:marLeft w:val="1166"/>
          <w:marRight w:val="0"/>
          <w:marTop w:val="0"/>
          <w:marBottom w:val="0"/>
          <w:divBdr>
            <w:top w:val="none" w:sz="0" w:space="0" w:color="auto"/>
            <w:left w:val="none" w:sz="0" w:space="0" w:color="auto"/>
            <w:bottom w:val="none" w:sz="0" w:space="0" w:color="auto"/>
            <w:right w:val="none" w:sz="0" w:space="0" w:color="auto"/>
          </w:divBdr>
        </w:div>
        <w:div w:id="1757826459">
          <w:marLeft w:val="547"/>
          <w:marRight w:val="0"/>
          <w:marTop w:val="0"/>
          <w:marBottom w:val="0"/>
          <w:divBdr>
            <w:top w:val="none" w:sz="0" w:space="0" w:color="auto"/>
            <w:left w:val="none" w:sz="0" w:space="0" w:color="auto"/>
            <w:bottom w:val="none" w:sz="0" w:space="0" w:color="auto"/>
            <w:right w:val="none" w:sz="0" w:space="0" w:color="auto"/>
          </w:divBdr>
        </w:div>
        <w:div w:id="1555266633">
          <w:marLeft w:val="1166"/>
          <w:marRight w:val="0"/>
          <w:marTop w:val="0"/>
          <w:marBottom w:val="0"/>
          <w:divBdr>
            <w:top w:val="none" w:sz="0" w:space="0" w:color="auto"/>
            <w:left w:val="none" w:sz="0" w:space="0" w:color="auto"/>
            <w:bottom w:val="none" w:sz="0" w:space="0" w:color="auto"/>
            <w:right w:val="none" w:sz="0" w:space="0" w:color="auto"/>
          </w:divBdr>
        </w:div>
        <w:div w:id="365833539">
          <w:marLeft w:val="1800"/>
          <w:marRight w:val="0"/>
          <w:marTop w:val="0"/>
          <w:marBottom w:val="0"/>
          <w:divBdr>
            <w:top w:val="none" w:sz="0" w:space="0" w:color="auto"/>
            <w:left w:val="none" w:sz="0" w:space="0" w:color="auto"/>
            <w:bottom w:val="none" w:sz="0" w:space="0" w:color="auto"/>
            <w:right w:val="none" w:sz="0" w:space="0" w:color="auto"/>
          </w:divBdr>
        </w:div>
        <w:div w:id="371031060">
          <w:marLeft w:val="1166"/>
          <w:marRight w:val="0"/>
          <w:marTop w:val="0"/>
          <w:marBottom w:val="0"/>
          <w:divBdr>
            <w:top w:val="none" w:sz="0" w:space="0" w:color="auto"/>
            <w:left w:val="none" w:sz="0" w:space="0" w:color="auto"/>
            <w:bottom w:val="none" w:sz="0" w:space="0" w:color="auto"/>
            <w:right w:val="none" w:sz="0" w:space="0" w:color="auto"/>
          </w:divBdr>
        </w:div>
        <w:div w:id="1257785468">
          <w:marLeft w:val="1800"/>
          <w:marRight w:val="0"/>
          <w:marTop w:val="0"/>
          <w:marBottom w:val="0"/>
          <w:divBdr>
            <w:top w:val="none" w:sz="0" w:space="0" w:color="auto"/>
            <w:left w:val="none" w:sz="0" w:space="0" w:color="auto"/>
            <w:bottom w:val="none" w:sz="0" w:space="0" w:color="auto"/>
            <w:right w:val="none" w:sz="0" w:space="0" w:color="auto"/>
          </w:divBdr>
        </w:div>
        <w:div w:id="430440751">
          <w:marLeft w:val="547"/>
          <w:marRight w:val="0"/>
          <w:marTop w:val="0"/>
          <w:marBottom w:val="0"/>
          <w:divBdr>
            <w:top w:val="none" w:sz="0" w:space="0" w:color="auto"/>
            <w:left w:val="none" w:sz="0" w:space="0" w:color="auto"/>
            <w:bottom w:val="none" w:sz="0" w:space="0" w:color="auto"/>
            <w:right w:val="none" w:sz="0" w:space="0" w:color="auto"/>
          </w:divBdr>
        </w:div>
        <w:div w:id="1812669249">
          <w:marLeft w:val="1166"/>
          <w:marRight w:val="0"/>
          <w:marTop w:val="0"/>
          <w:marBottom w:val="0"/>
          <w:divBdr>
            <w:top w:val="none" w:sz="0" w:space="0" w:color="auto"/>
            <w:left w:val="none" w:sz="0" w:space="0" w:color="auto"/>
            <w:bottom w:val="none" w:sz="0" w:space="0" w:color="auto"/>
            <w:right w:val="none" w:sz="0" w:space="0" w:color="auto"/>
          </w:divBdr>
        </w:div>
        <w:div w:id="2083478009">
          <w:marLeft w:val="1800"/>
          <w:marRight w:val="0"/>
          <w:marTop w:val="0"/>
          <w:marBottom w:val="0"/>
          <w:divBdr>
            <w:top w:val="none" w:sz="0" w:space="0" w:color="auto"/>
            <w:left w:val="none" w:sz="0" w:space="0" w:color="auto"/>
            <w:bottom w:val="none" w:sz="0" w:space="0" w:color="auto"/>
            <w:right w:val="none" w:sz="0" w:space="0" w:color="auto"/>
          </w:divBdr>
        </w:div>
        <w:div w:id="1297880099">
          <w:marLeft w:val="1166"/>
          <w:marRight w:val="0"/>
          <w:marTop w:val="0"/>
          <w:marBottom w:val="0"/>
          <w:divBdr>
            <w:top w:val="none" w:sz="0" w:space="0" w:color="auto"/>
            <w:left w:val="none" w:sz="0" w:space="0" w:color="auto"/>
            <w:bottom w:val="none" w:sz="0" w:space="0" w:color="auto"/>
            <w:right w:val="none" w:sz="0" w:space="0" w:color="auto"/>
          </w:divBdr>
        </w:div>
        <w:div w:id="444689078">
          <w:marLeft w:val="1800"/>
          <w:marRight w:val="0"/>
          <w:marTop w:val="0"/>
          <w:marBottom w:val="0"/>
          <w:divBdr>
            <w:top w:val="none" w:sz="0" w:space="0" w:color="auto"/>
            <w:left w:val="none" w:sz="0" w:space="0" w:color="auto"/>
            <w:bottom w:val="none" w:sz="0" w:space="0" w:color="auto"/>
            <w:right w:val="none" w:sz="0" w:space="0" w:color="auto"/>
          </w:divBdr>
        </w:div>
        <w:div w:id="751200560">
          <w:marLeft w:val="1166"/>
          <w:marRight w:val="0"/>
          <w:marTop w:val="0"/>
          <w:marBottom w:val="0"/>
          <w:divBdr>
            <w:top w:val="none" w:sz="0" w:space="0" w:color="auto"/>
            <w:left w:val="none" w:sz="0" w:space="0" w:color="auto"/>
            <w:bottom w:val="none" w:sz="0" w:space="0" w:color="auto"/>
            <w:right w:val="none" w:sz="0" w:space="0" w:color="auto"/>
          </w:divBdr>
        </w:div>
        <w:div w:id="1671369088">
          <w:marLeft w:val="1800"/>
          <w:marRight w:val="0"/>
          <w:marTop w:val="0"/>
          <w:marBottom w:val="0"/>
          <w:divBdr>
            <w:top w:val="none" w:sz="0" w:space="0" w:color="auto"/>
            <w:left w:val="none" w:sz="0" w:space="0" w:color="auto"/>
            <w:bottom w:val="none" w:sz="0" w:space="0" w:color="auto"/>
            <w:right w:val="none" w:sz="0" w:space="0" w:color="auto"/>
          </w:divBdr>
        </w:div>
        <w:div w:id="1069376767">
          <w:marLeft w:val="1166"/>
          <w:marRight w:val="0"/>
          <w:marTop w:val="0"/>
          <w:marBottom w:val="0"/>
          <w:divBdr>
            <w:top w:val="none" w:sz="0" w:space="0" w:color="auto"/>
            <w:left w:val="none" w:sz="0" w:space="0" w:color="auto"/>
            <w:bottom w:val="none" w:sz="0" w:space="0" w:color="auto"/>
            <w:right w:val="none" w:sz="0" w:space="0" w:color="auto"/>
          </w:divBdr>
        </w:div>
        <w:div w:id="248001368">
          <w:marLeft w:val="1800"/>
          <w:marRight w:val="0"/>
          <w:marTop w:val="0"/>
          <w:marBottom w:val="0"/>
          <w:divBdr>
            <w:top w:val="none" w:sz="0" w:space="0" w:color="auto"/>
            <w:left w:val="none" w:sz="0" w:space="0" w:color="auto"/>
            <w:bottom w:val="none" w:sz="0" w:space="0" w:color="auto"/>
            <w:right w:val="none" w:sz="0" w:space="0" w:color="auto"/>
          </w:divBdr>
        </w:div>
        <w:div w:id="1063412030">
          <w:marLeft w:val="1166"/>
          <w:marRight w:val="0"/>
          <w:marTop w:val="0"/>
          <w:marBottom w:val="0"/>
          <w:divBdr>
            <w:top w:val="none" w:sz="0" w:space="0" w:color="auto"/>
            <w:left w:val="none" w:sz="0" w:space="0" w:color="auto"/>
            <w:bottom w:val="none" w:sz="0" w:space="0" w:color="auto"/>
            <w:right w:val="none" w:sz="0" w:space="0" w:color="auto"/>
          </w:divBdr>
        </w:div>
        <w:div w:id="773789472">
          <w:marLeft w:val="1800"/>
          <w:marRight w:val="0"/>
          <w:marTop w:val="0"/>
          <w:marBottom w:val="0"/>
          <w:divBdr>
            <w:top w:val="none" w:sz="0" w:space="0" w:color="auto"/>
            <w:left w:val="none" w:sz="0" w:space="0" w:color="auto"/>
            <w:bottom w:val="none" w:sz="0" w:space="0" w:color="auto"/>
            <w:right w:val="none" w:sz="0" w:space="0" w:color="auto"/>
          </w:divBdr>
        </w:div>
      </w:divsChild>
    </w:div>
    <w:div w:id="1031687501">
      <w:bodyDiv w:val="1"/>
      <w:marLeft w:val="0"/>
      <w:marRight w:val="0"/>
      <w:marTop w:val="0"/>
      <w:marBottom w:val="0"/>
      <w:divBdr>
        <w:top w:val="none" w:sz="0" w:space="0" w:color="auto"/>
        <w:left w:val="none" w:sz="0" w:space="0" w:color="auto"/>
        <w:bottom w:val="none" w:sz="0" w:space="0" w:color="auto"/>
        <w:right w:val="none" w:sz="0" w:space="0" w:color="auto"/>
      </w:divBdr>
    </w:div>
    <w:div w:id="1060245402">
      <w:bodyDiv w:val="1"/>
      <w:marLeft w:val="0"/>
      <w:marRight w:val="0"/>
      <w:marTop w:val="0"/>
      <w:marBottom w:val="0"/>
      <w:divBdr>
        <w:top w:val="none" w:sz="0" w:space="0" w:color="auto"/>
        <w:left w:val="none" w:sz="0" w:space="0" w:color="auto"/>
        <w:bottom w:val="none" w:sz="0" w:space="0" w:color="auto"/>
        <w:right w:val="none" w:sz="0" w:space="0" w:color="auto"/>
      </w:divBdr>
    </w:div>
    <w:div w:id="1066226329">
      <w:bodyDiv w:val="1"/>
      <w:marLeft w:val="0"/>
      <w:marRight w:val="0"/>
      <w:marTop w:val="0"/>
      <w:marBottom w:val="0"/>
      <w:divBdr>
        <w:top w:val="none" w:sz="0" w:space="0" w:color="auto"/>
        <w:left w:val="none" w:sz="0" w:space="0" w:color="auto"/>
        <w:bottom w:val="none" w:sz="0" w:space="0" w:color="auto"/>
        <w:right w:val="none" w:sz="0" w:space="0" w:color="auto"/>
      </w:divBdr>
    </w:div>
    <w:div w:id="1097602725">
      <w:bodyDiv w:val="1"/>
      <w:marLeft w:val="0"/>
      <w:marRight w:val="0"/>
      <w:marTop w:val="0"/>
      <w:marBottom w:val="0"/>
      <w:divBdr>
        <w:top w:val="none" w:sz="0" w:space="0" w:color="auto"/>
        <w:left w:val="none" w:sz="0" w:space="0" w:color="auto"/>
        <w:bottom w:val="none" w:sz="0" w:space="0" w:color="auto"/>
        <w:right w:val="none" w:sz="0" w:space="0" w:color="auto"/>
      </w:divBdr>
    </w:div>
    <w:div w:id="1133331192">
      <w:bodyDiv w:val="1"/>
      <w:marLeft w:val="0"/>
      <w:marRight w:val="0"/>
      <w:marTop w:val="0"/>
      <w:marBottom w:val="0"/>
      <w:divBdr>
        <w:top w:val="none" w:sz="0" w:space="0" w:color="auto"/>
        <w:left w:val="none" w:sz="0" w:space="0" w:color="auto"/>
        <w:bottom w:val="none" w:sz="0" w:space="0" w:color="auto"/>
        <w:right w:val="none" w:sz="0" w:space="0" w:color="auto"/>
      </w:divBdr>
    </w:div>
    <w:div w:id="1141383428">
      <w:bodyDiv w:val="1"/>
      <w:marLeft w:val="0"/>
      <w:marRight w:val="0"/>
      <w:marTop w:val="0"/>
      <w:marBottom w:val="0"/>
      <w:divBdr>
        <w:top w:val="none" w:sz="0" w:space="0" w:color="auto"/>
        <w:left w:val="none" w:sz="0" w:space="0" w:color="auto"/>
        <w:bottom w:val="none" w:sz="0" w:space="0" w:color="auto"/>
        <w:right w:val="none" w:sz="0" w:space="0" w:color="auto"/>
      </w:divBdr>
    </w:div>
    <w:div w:id="1142844959">
      <w:bodyDiv w:val="1"/>
      <w:marLeft w:val="0"/>
      <w:marRight w:val="0"/>
      <w:marTop w:val="0"/>
      <w:marBottom w:val="0"/>
      <w:divBdr>
        <w:top w:val="none" w:sz="0" w:space="0" w:color="auto"/>
        <w:left w:val="none" w:sz="0" w:space="0" w:color="auto"/>
        <w:bottom w:val="none" w:sz="0" w:space="0" w:color="auto"/>
        <w:right w:val="none" w:sz="0" w:space="0" w:color="auto"/>
      </w:divBdr>
    </w:div>
    <w:div w:id="1171867268">
      <w:bodyDiv w:val="1"/>
      <w:marLeft w:val="0"/>
      <w:marRight w:val="0"/>
      <w:marTop w:val="0"/>
      <w:marBottom w:val="0"/>
      <w:divBdr>
        <w:top w:val="none" w:sz="0" w:space="0" w:color="auto"/>
        <w:left w:val="none" w:sz="0" w:space="0" w:color="auto"/>
        <w:bottom w:val="none" w:sz="0" w:space="0" w:color="auto"/>
        <w:right w:val="none" w:sz="0" w:space="0" w:color="auto"/>
      </w:divBdr>
    </w:div>
    <w:div w:id="1179927272">
      <w:bodyDiv w:val="1"/>
      <w:marLeft w:val="0"/>
      <w:marRight w:val="0"/>
      <w:marTop w:val="0"/>
      <w:marBottom w:val="0"/>
      <w:divBdr>
        <w:top w:val="none" w:sz="0" w:space="0" w:color="auto"/>
        <w:left w:val="none" w:sz="0" w:space="0" w:color="auto"/>
        <w:bottom w:val="none" w:sz="0" w:space="0" w:color="auto"/>
        <w:right w:val="none" w:sz="0" w:space="0" w:color="auto"/>
      </w:divBdr>
    </w:div>
    <w:div w:id="1265187521">
      <w:bodyDiv w:val="1"/>
      <w:marLeft w:val="0"/>
      <w:marRight w:val="0"/>
      <w:marTop w:val="0"/>
      <w:marBottom w:val="0"/>
      <w:divBdr>
        <w:top w:val="none" w:sz="0" w:space="0" w:color="auto"/>
        <w:left w:val="none" w:sz="0" w:space="0" w:color="auto"/>
        <w:bottom w:val="none" w:sz="0" w:space="0" w:color="auto"/>
        <w:right w:val="none" w:sz="0" w:space="0" w:color="auto"/>
      </w:divBdr>
    </w:div>
    <w:div w:id="1265192343">
      <w:bodyDiv w:val="1"/>
      <w:marLeft w:val="0"/>
      <w:marRight w:val="0"/>
      <w:marTop w:val="0"/>
      <w:marBottom w:val="0"/>
      <w:divBdr>
        <w:top w:val="none" w:sz="0" w:space="0" w:color="auto"/>
        <w:left w:val="none" w:sz="0" w:space="0" w:color="auto"/>
        <w:bottom w:val="none" w:sz="0" w:space="0" w:color="auto"/>
        <w:right w:val="none" w:sz="0" w:space="0" w:color="auto"/>
      </w:divBdr>
    </w:div>
    <w:div w:id="1319730522">
      <w:bodyDiv w:val="1"/>
      <w:marLeft w:val="0"/>
      <w:marRight w:val="0"/>
      <w:marTop w:val="0"/>
      <w:marBottom w:val="0"/>
      <w:divBdr>
        <w:top w:val="none" w:sz="0" w:space="0" w:color="auto"/>
        <w:left w:val="none" w:sz="0" w:space="0" w:color="auto"/>
        <w:bottom w:val="none" w:sz="0" w:space="0" w:color="auto"/>
        <w:right w:val="none" w:sz="0" w:space="0" w:color="auto"/>
      </w:divBdr>
      <w:divsChild>
        <w:div w:id="1607688991">
          <w:marLeft w:val="547"/>
          <w:marRight w:val="0"/>
          <w:marTop w:val="0"/>
          <w:marBottom w:val="0"/>
          <w:divBdr>
            <w:top w:val="none" w:sz="0" w:space="0" w:color="auto"/>
            <w:left w:val="none" w:sz="0" w:space="0" w:color="auto"/>
            <w:bottom w:val="none" w:sz="0" w:space="0" w:color="auto"/>
            <w:right w:val="none" w:sz="0" w:space="0" w:color="auto"/>
          </w:divBdr>
        </w:div>
        <w:div w:id="253051214">
          <w:marLeft w:val="1166"/>
          <w:marRight w:val="0"/>
          <w:marTop w:val="0"/>
          <w:marBottom w:val="0"/>
          <w:divBdr>
            <w:top w:val="none" w:sz="0" w:space="0" w:color="auto"/>
            <w:left w:val="none" w:sz="0" w:space="0" w:color="auto"/>
            <w:bottom w:val="none" w:sz="0" w:space="0" w:color="auto"/>
            <w:right w:val="none" w:sz="0" w:space="0" w:color="auto"/>
          </w:divBdr>
        </w:div>
        <w:div w:id="1955669856">
          <w:marLeft w:val="1166"/>
          <w:marRight w:val="0"/>
          <w:marTop w:val="0"/>
          <w:marBottom w:val="0"/>
          <w:divBdr>
            <w:top w:val="none" w:sz="0" w:space="0" w:color="auto"/>
            <w:left w:val="none" w:sz="0" w:space="0" w:color="auto"/>
            <w:bottom w:val="none" w:sz="0" w:space="0" w:color="auto"/>
            <w:right w:val="none" w:sz="0" w:space="0" w:color="auto"/>
          </w:divBdr>
        </w:div>
        <w:div w:id="117070586">
          <w:marLeft w:val="547"/>
          <w:marRight w:val="0"/>
          <w:marTop w:val="0"/>
          <w:marBottom w:val="0"/>
          <w:divBdr>
            <w:top w:val="none" w:sz="0" w:space="0" w:color="auto"/>
            <w:left w:val="none" w:sz="0" w:space="0" w:color="auto"/>
            <w:bottom w:val="none" w:sz="0" w:space="0" w:color="auto"/>
            <w:right w:val="none" w:sz="0" w:space="0" w:color="auto"/>
          </w:divBdr>
        </w:div>
        <w:div w:id="1887372050">
          <w:marLeft w:val="1166"/>
          <w:marRight w:val="0"/>
          <w:marTop w:val="0"/>
          <w:marBottom w:val="0"/>
          <w:divBdr>
            <w:top w:val="none" w:sz="0" w:space="0" w:color="auto"/>
            <w:left w:val="none" w:sz="0" w:space="0" w:color="auto"/>
            <w:bottom w:val="none" w:sz="0" w:space="0" w:color="auto"/>
            <w:right w:val="none" w:sz="0" w:space="0" w:color="auto"/>
          </w:divBdr>
        </w:div>
        <w:div w:id="583302890">
          <w:marLeft w:val="1166"/>
          <w:marRight w:val="0"/>
          <w:marTop w:val="0"/>
          <w:marBottom w:val="0"/>
          <w:divBdr>
            <w:top w:val="none" w:sz="0" w:space="0" w:color="auto"/>
            <w:left w:val="none" w:sz="0" w:space="0" w:color="auto"/>
            <w:bottom w:val="none" w:sz="0" w:space="0" w:color="auto"/>
            <w:right w:val="none" w:sz="0" w:space="0" w:color="auto"/>
          </w:divBdr>
        </w:div>
        <w:div w:id="362023530">
          <w:marLeft w:val="547"/>
          <w:marRight w:val="0"/>
          <w:marTop w:val="0"/>
          <w:marBottom w:val="0"/>
          <w:divBdr>
            <w:top w:val="none" w:sz="0" w:space="0" w:color="auto"/>
            <w:left w:val="none" w:sz="0" w:space="0" w:color="auto"/>
            <w:bottom w:val="none" w:sz="0" w:space="0" w:color="auto"/>
            <w:right w:val="none" w:sz="0" w:space="0" w:color="auto"/>
          </w:divBdr>
        </w:div>
        <w:div w:id="2081511729">
          <w:marLeft w:val="1166"/>
          <w:marRight w:val="0"/>
          <w:marTop w:val="0"/>
          <w:marBottom w:val="0"/>
          <w:divBdr>
            <w:top w:val="none" w:sz="0" w:space="0" w:color="auto"/>
            <w:left w:val="none" w:sz="0" w:space="0" w:color="auto"/>
            <w:bottom w:val="none" w:sz="0" w:space="0" w:color="auto"/>
            <w:right w:val="none" w:sz="0" w:space="0" w:color="auto"/>
          </w:divBdr>
        </w:div>
      </w:divsChild>
    </w:div>
    <w:div w:id="1364743596">
      <w:bodyDiv w:val="1"/>
      <w:marLeft w:val="0"/>
      <w:marRight w:val="0"/>
      <w:marTop w:val="0"/>
      <w:marBottom w:val="0"/>
      <w:divBdr>
        <w:top w:val="none" w:sz="0" w:space="0" w:color="auto"/>
        <w:left w:val="none" w:sz="0" w:space="0" w:color="auto"/>
        <w:bottom w:val="none" w:sz="0" w:space="0" w:color="auto"/>
        <w:right w:val="none" w:sz="0" w:space="0" w:color="auto"/>
      </w:divBdr>
    </w:div>
    <w:div w:id="1373574848">
      <w:bodyDiv w:val="1"/>
      <w:marLeft w:val="0"/>
      <w:marRight w:val="0"/>
      <w:marTop w:val="0"/>
      <w:marBottom w:val="0"/>
      <w:divBdr>
        <w:top w:val="none" w:sz="0" w:space="0" w:color="auto"/>
        <w:left w:val="none" w:sz="0" w:space="0" w:color="auto"/>
        <w:bottom w:val="none" w:sz="0" w:space="0" w:color="auto"/>
        <w:right w:val="none" w:sz="0" w:space="0" w:color="auto"/>
      </w:divBdr>
      <w:divsChild>
        <w:div w:id="1161234583">
          <w:marLeft w:val="547"/>
          <w:marRight w:val="0"/>
          <w:marTop w:val="0"/>
          <w:marBottom w:val="0"/>
          <w:divBdr>
            <w:top w:val="none" w:sz="0" w:space="0" w:color="auto"/>
            <w:left w:val="none" w:sz="0" w:space="0" w:color="auto"/>
            <w:bottom w:val="none" w:sz="0" w:space="0" w:color="auto"/>
            <w:right w:val="none" w:sz="0" w:space="0" w:color="auto"/>
          </w:divBdr>
        </w:div>
        <w:div w:id="445006481">
          <w:marLeft w:val="1166"/>
          <w:marRight w:val="0"/>
          <w:marTop w:val="0"/>
          <w:marBottom w:val="0"/>
          <w:divBdr>
            <w:top w:val="none" w:sz="0" w:space="0" w:color="auto"/>
            <w:left w:val="none" w:sz="0" w:space="0" w:color="auto"/>
            <w:bottom w:val="none" w:sz="0" w:space="0" w:color="auto"/>
            <w:right w:val="none" w:sz="0" w:space="0" w:color="auto"/>
          </w:divBdr>
        </w:div>
        <w:div w:id="1159225406">
          <w:marLeft w:val="547"/>
          <w:marRight w:val="0"/>
          <w:marTop w:val="0"/>
          <w:marBottom w:val="0"/>
          <w:divBdr>
            <w:top w:val="none" w:sz="0" w:space="0" w:color="auto"/>
            <w:left w:val="none" w:sz="0" w:space="0" w:color="auto"/>
            <w:bottom w:val="none" w:sz="0" w:space="0" w:color="auto"/>
            <w:right w:val="none" w:sz="0" w:space="0" w:color="auto"/>
          </w:divBdr>
        </w:div>
        <w:div w:id="1255700125">
          <w:marLeft w:val="1166"/>
          <w:marRight w:val="0"/>
          <w:marTop w:val="0"/>
          <w:marBottom w:val="0"/>
          <w:divBdr>
            <w:top w:val="none" w:sz="0" w:space="0" w:color="auto"/>
            <w:left w:val="none" w:sz="0" w:space="0" w:color="auto"/>
            <w:bottom w:val="none" w:sz="0" w:space="0" w:color="auto"/>
            <w:right w:val="none" w:sz="0" w:space="0" w:color="auto"/>
          </w:divBdr>
        </w:div>
        <w:div w:id="452134203">
          <w:marLeft w:val="547"/>
          <w:marRight w:val="0"/>
          <w:marTop w:val="0"/>
          <w:marBottom w:val="0"/>
          <w:divBdr>
            <w:top w:val="none" w:sz="0" w:space="0" w:color="auto"/>
            <w:left w:val="none" w:sz="0" w:space="0" w:color="auto"/>
            <w:bottom w:val="none" w:sz="0" w:space="0" w:color="auto"/>
            <w:right w:val="none" w:sz="0" w:space="0" w:color="auto"/>
          </w:divBdr>
        </w:div>
        <w:div w:id="823206705">
          <w:marLeft w:val="1166"/>
          <w:marRight w:val="0"/>
          <w:marTop w:val="0"/>
          <w:marBottom w:val="0"/>
          <w:divBdr>
            <w:top w:val="none" w:sz="0" w:space="0" w:color="auto"/>
            <w:left w:val="none" w:sz="0" w:space="0" w:color="auto"/>
            <w:bottom w:val="none" w:sz="0" w:space="0" w:color="auto"/>
            <w:right w:val="none" w:sz="0" w:space="0" w:color="auto"/>
          </w:divBdr>
        </w:div>
        <w:div w:id="1954940569">
          <w:marLeft w:val="1166"/>
          <w:marRight w:val="0"/>
          <w:marTop w:val="0"/>
          <w:marBottom w:val="0"/>
          <w:divBdr>
            <w:top w:val="none" w:sz="0" w:space="0" w:color="auto"/>
            <w:left w:val="none" w:sz="0" w:space="0" w:color="auto"/>
            <w:bottom w:val="none" w:sz="0" w:space="0" w:color="auto"/>
            <w:right w:val="none" w:sz="0" w:space="0" w:color="auto"/>
          </w:divBdr>
        </w:div>
        <w:div w:id="1175655363">
          <w:marLeft w:val="547"/>
          <w:marRight w:val="0"/>
          <w:marTop w:val="0"/>
          <w:marBottom w:val="0"/>
          <w:divBdr>
            <w:top w:val="none" w:sz="0" w:space="0" w:color="auto"/>
            <w:left w:val="none" w:sz="0" w:space="0" w:color="auto"/>
            <w:bottom w:val="none" w:sz="0" w:space="0" w:color="auto"/>
            <w:right w:val="none" w:sz="0" w:space="0" w:color="auto"/>
          </w:divBdr>
        </w:div>
        <w:div w:id="1151168074">
          <w:marLeft w:val="1166"/>
          <w:marRight w:val="0"/>
          <w:marTop w:val="0"/>
          <w:marBottom w:val="0"/>
          <w:divBdr>
            <w:top w:val="none" w:sz="0" w:space="0" w:color="auto"/>
            <w:left w:val="none" w:sz="0" w:space="0" w:color="auto"/>
            <w:bottom w:val="none" w:sz="0" w:space="0" w:color="auto"/>
            <w:right w:val="none" w:sz="0" w:space="0" w:color="auto"/>
          </w:divBdr>
        </w:div>
        <w:div w:id="1243297285">
          <w:marLeft w:val="1800"/>
          <w:marRight w:val="0"/>
          <w:marTop w:val="0"/>
          <w:marBottom w:val="0"/>
          <w:divBdr>
            <w:top w:val="none" w:sz="0" w:space="0" w:color="auto"/>
            <w:left w:val="none" w:sz="0" w:space="0" w:color="auto"/>
            <w:bottom w:val="none" w:sz="0" w:space="0" w:color="auto"/>
            <w:right w:val="none" w:sz="0" w:space="0" w:color="auto"/>
          </w:divBdr>
        </w:div>
        <w:div w:id="2079815258">
          <w:marLeft w:val="1166"/>
          <w:marRight w:val="0"/>
          <w:marTop w:val="0"/>
          <w:marBottom w:val="0"/>
          <w:divBdr>
            <w:top w:val="none" w:sz="0" w:space="0" w:color="auto"/>
            <w:left w:val="none" w:sz="0" w:space="0" w:color="auto"/>
            <w:bottom w:val="none" w:sz="0" w:space="0" w:color="auto"/>
            <w:right w:val="none" w:sz="0" w:space="0" w:color="auto"/>
          </w:divBdr>
        </w:div>
        <w:div w:id="231357176">
          <w:marLeft w:val="1800"/>
          <w:marRight w:val="0"/>
          <w:marTop w:val="0"/>
          <w:marBottom w:val="0"/>
          <w:divBdr>
            <w:top w:val="none" w:sz="0" w:space="0" w:color="auto"/>
            <w:left w:val="none" w:sz="0" w:space="0" w:color="auto"/>
            <w:bottom w:val="none" w:sz="0" w:space="0" w:color="auto"/>
            <w:right w:val="none" w:sz="0" w:space="0" w:color="auto"/>
          </w:divBdr>
        </w:div>
      </w:divsChild>
    </w:div>
    <w:div w:id="1374309217">
      <w:bodyDiv w:val="1"/>
      <w:marLeft w:val="0"/>
      <w:marRight w:val="0"/>
      <w:marTop w:val="0"/>
      <w:marBottom w:val="0"/>
      <w:divBdr>
        <w:top w:val="none" w:sz="0" w:space="0" w:color="auto"/>
        <w:left w:val="none" w:sz="0" w:space="0" w:color="auto"/>
        <w:bottom w:val="none" w:sz="0" w:space="0" w:color="auto"/>
        <w:right w:val="none" w:sz="0" w:space="0" w:color="auto"/>
      </w:divBdr>
    </w:div>
    <w:div w:id="1380209184">
      <w:bodyDiv w:val="1"/>
      <w:marLeft w:val="0"/>
      <w:marRight w:val="0"/>
      <w:marTop w:val="0"/>
      <w:marBottom w:val="0"/>
      <w:divBdr>
        <w:top w:val="none" w:sz="0" w:space="0" w:color="auto"/>
        <w:left w:val="none" w:sz="0" w:space="0" w:color="auto"/>
        <w:bottom w:val="none" w:sz="0" w:space="0" w:color="auto"/>
        <w:right w:val="none" w:sz="0" w:space="0" w:color="auto"/>
      </w:divBdr>
    </w:div>
    <w:div w:id="1447045151">
      <w:bodyDiv w:val="1"/>
      <w:marLeft w:val="0"/>
      <w:marRight w:val="0"/>
      <w:marTop w:val="0"/>
      <w:marBottom w:val="0"/>
      <w:divBdr>
        <w:top w:val="none" w:sz="0" w:space="0" w:color="auto"/>
        <w:left w:val="none" w:sz="0" w:space="0" w:color="auto"/>
        <w:bottom w:val="none" w:sz="0" w:space="0" w:color="auto"/>
        <w:right w:val="none" w:sz="0" w:space="0" w:color="auto"/>
      </w:divBdr>
    </w:div>
    <w:div w:id="1453207947">
      <w:bodyDiv w:val="1"/>
      <w:marLeft w:val="0"/>
      <w:marRight w:val="0"/>
      <w:marTop w:val="0"/>
      <w:marBottom w:val="0"/>
      <w:divBdr>
        <w:top w:val="none" w:sz="0" w:space="0" w:color="auto"/>
        <w:left w:val="none" w:sz="0" w:space="0" w:color="auto"/>
        <w:bottom w:val="none" w:sz="0" w:space="0" w:color="auto"/>
        <w:right w:val="none" w:sz="0" w:space="0" w:color="auto"/>
      </w:divBdr>
    </w:div>
    <w:div w:id="1505897786">
      <w:bodyDiv w:val="1"/>
      <w:marLeft w:val="0"/>
      <w:marRight w:val="0"/>
      <w:marTop w:val="0"/>
      <w:marBottom w:val="0"/>
      <w:divBdr>
        <w:top w:val="none" w:sz="0" w:space="0" w:color="auto"/>
        <w:left w:val="none" w:sz="0" w:space="0" w:color="auto"/>
        <w:bottom w:val="none" w:sz="0" w:space="0" w:color="auto"/>
        <w:right w:val="none" w:sz="0" w:space="0" w:color="auto"/>
      </w:divBdr>
    </w:div>
    <w:div w:id="1522429925">
      <w:bodyDiv w:val="1"/>
      <w:marLeft w:val="0"/>
      <w:marRight w:val="0"/>
      <w:marTop w:val="0"/>
      <w:marBottom w:val="0"/>
      <w:divBdr>
        <w:top w:val="none" w:sz="0" w:space="0" w:color="auto"/>
        <w:left w:val="none" w:sz="0" w:space="0" w:color="auto"/>
        <w:bottom w:val="none" w:sz="0" w:space="0" w:color="auto"/>
        <w:right w:val="none" w:sz="0" w:space="0" w:color="auto"/>
      </w:divBdr>
    </w:div>
    <w:div w:id="1534925471">
      <w:bodyDiv w:val="1"/>
      <w:marLeft w:val="0"/>
      <w:marRight w:val="0"/>
      <w:marTop w:val="0"/>
      <w:marBottom w:val="0"/>
      <w:divBdr>
        <w:top w:val="none" w:sz="0" w:space="0" w:color="auto"/>
        <w:left w:val="none" w:sz="0" w:space="0" w:color="auto"/>
        <w:bottom w:val="none" w:sz="0" w:space="0" w:color="auto"/>
        <w:right w:val="none" w:sz="0" w:space="0" w:color="auto"/>
      </w:divBdr>
    </w:div>
    <w:div w:id="1557082284">
      <w:bodyDiv w:val="1"/>
      <w:marLeft w:val="0"/>
      <w:marRight w:val="0"/>
      <w:marTop w:val="0"/>
      <w:marBottom w:val="0"/>
      <w:divBdr>
        <w:top w:val="none" w:sz="0" w:space="0" w:color="auto"/>
        <w:left w:val="none" w:sz="0" w:space="0" w:color="auto"/>
        <w:bottom w:val="none" w:sz="0" w:space="0" w:color="auto"/>
        <w:right w:val="none" w:sz="0" w:space="0" w:color="auto"/>
      </w:divBdr>
      <w:divsChild>
        <w:div w:id="131335648">
          <w:marLeft w:val="0"/>
          <w:marRight w:val="0"/>
          <w:marTop w:val="0"/>
          <w:marBottom w:val="0"/>
          <w:divBdr>
            <w:top w:val="none" w:sz="0" w:space="0" w:color="auto"/>
            <w:left w:val="none" w:sz="0" w:space="0" w:color="auto"/>
            <w:bottom w:val="none" w:sz="0" w:space="0" w:color="auto"/>
            <w:right w:val="none" w:sz="0" w:space="0" w:color="auto"/>
          </w:divBdr>
          <w:divsChild>
            <w:div w:id="913128169">
              <w:marLeft w:val="150"/>
              <w:marRight w:val="150"/>
              <w:marTop w:val="150"/>
              <w:marBottom w:val="150"/>
              <w:divBdr>
                <w:top w:val="none" w:sz="0" w:space="0" w:color="auto"/>
                <w:left w:val="none" w:sz="0" w:space="0" w:color="auto"/>
                <w:bottom w:val="none" w:sz="0" w:space="0" w:color="auto"/>
                <w:right w:val="none" w:sz="0" w:space="0" w:color="auto"/>
              </w:divBdr>
              <w:divsChild>
                <w:div w:id="2051607574">
                  <w:marLeft w:val="0"/>
                  <w:marRight w:val="0"/>
                  <w:marTop w:val="0"/>
                  <w:marBottom w:val="0"/>
                  <w:divBdr>
                    <w:top w:val="single" w:sz="6" w:space="0" w:color="999999"/>
                    <w:left w:val="single" w:sz="6" w:space="0" w:color="999999"/>
                    <w:bottom w:val="single" w:sz="6" w:space="0" w:color="999999"/>
                    <w:right w:val="single" w:sz="6" w:space="0" w:color="999999"/>
                  </w:divBdr>
                  <w:divsChild>
                    <w:div w:id="1363744820">
                      <w:marLeft w:val="0"/>
                      <w:marRight w:val="0"/>
                      <w:marTop w:val="0"/>
                      <w:marBottom w:val="0"/>
                      <w:divBdr>
                        <w:top w:val="none" w:sz="0" w:space="0" w:color="auto"/>
                        <w:left w:val="none" w:sz="0" w:space="0" w:color="auto"/>
                        <w:bottom w:val="single" w:sz="6" w:space="11" w:color="E5E5E5"/>
                        <w:right w:val="none" w:sz="0" w:space="0" w:color="auto"/>
                      </w:divBdr>
                    </w:div>
                    <w:div w:id="1901475106">
                      <w:marLeft w:val="0"/>
                      <w:marRight w:val="0"/>
                      <w:marTop w:val="0"/>
                      <w:marBottom w:val="0"/>
                      <w:divBdr>
                        <w:top w:val="none" w:sz="0" w:space="0" w:color="auto"/>
                        <w:left w:val="none" w:sz="0" w:space="0" w:color="auto"/>
                        <w:bottom w:val="none" w:sz="0" w:space="0" w:color="auto"/>
                        <w:right w:val="none" w:sz="0" w:space="0" w:color="auto"/>
                      </w:divBdr>
                      <w:divsChild>
                        <w:div w:id="498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249285">
      <w:bodyDiv w:val="1"/>
      <w:marLeft w:val="0"/>
      <w:marRight w:val="0"/>
      <w:marTop w:val="0"/>
      <w:marBottom w:val="0"/>
      <w:divBdr>
        <w:top w:val="none" w:sz="0" w:space="0" w:color="auto"/>
        <w:left w:val="none" w:sz="0" w:space="0" w:color="auto"/>
        <w:bottom w:val="none" w:sz="0" w:space="0" w:color="auto"/>
        <w:right w:val="none" w:sz="0" w:space="0" w:color="auto"/>
      </w:divBdr>
    </w:div>
    <w:div w:id="1642269485">
      <w:bodyDiv w:val="1"/>
      <w:marLeft w:val="0"/>
      <w:marRight w:val="0"/>
      <w:marTop w:val="0"/>
      <w:marBottom w:val="0"/>
      <w:divBdr>
        <w:top w:val="none" w:sz="0" w:space="0" w:color="auto"/>
        <w:left w:val="none" w:sz="0" w:space="0" w:color="auto"/>
        <w:bottom w:val="none" w:sz="0" w:space="0" w:color="auto"/>
        <w:right w:val="none" w:sz="0" w:space="0" w:color="auto"/>
      </w:divBdr>
    </w:div>
    <w:div w:id="1667901230">
      <w:bodyDiv w:val="1"/>
      <w:marLeft w:val="0"/>
      <w:marRight w:val="0"/>
      <w:marTop w:val="0"/>
      <w:marBottom w:val="0"/>
      <w:divBdr>
        <w:top w:val="none" w:sz="0" w:space="0" w:color="auto"/>
        <w:left w:val="none" w:sz="0" w:space="0" w:color="auto"/>
        <w:bottom w:val="none" w:sz="0" w:space="0" w:color="auto"/>
        <w:right w:val="none" w:sz="0" w:space="0" w:color="auto"/>
      </w:divBdr>
      <w:divsChild>
        <w:div w:id="5788953">
          <w:marLeft w:val="1080"/>
          <w:marRight w:val="0"/>
          <w:marTop w:val="100"/>
          <w:marBottom w:val="0"/>
          <w:divBdr>
            <w:top w:val="none" w:sz="0" w:space="0" w:color="auto"/>
            <w:left w:val="none" w:sz="0" w:space="0" w:color="auto"/>
            <w:bottom w:val="none" w:sz="0" w:space="0" w:color="auto"/>
            <w:right w:val="none" w:sz="0" w:space="0" w:color="auto"/>
          </w:divBdr>
        </w:div>
        <w:div w:id="1531911321">
          <w:marLeft w:val="1080"/>
          <w:marRight w:val="0"/>
          <w:marTop w:val="100"/>
          <w:marBottom w:val="0"/>
          <w:divBdr>
            <w:top w:val="none" w:sz="0" w:space="0" w:color="auto"/>
            <w:left w:val="none" w:sz="0" w:space="0" w:color="auto"/>
            <w:bottom w:val="none" w:sz="0" w:space="0" w:color="auto"/>
            <w:right w:val="none" w:sz="0" w:space="0" w:color="auto"/>
          </w:divBdr>
        </w:div>
        <w:div w:id="130370476">
          <w:marLeft w:val="1080"/>
          <w:marRight w:val="0"/>
          <w:marTop w:val="100"/>
          <w:marBottom w:val="0"/>
          <w:divBdr>
            <w:top w:val="none" w:sz="0" w:space="0" w:color="auto"/>
            <w:left w:val="none" w:sz="0" w:space="0" w:color="auto"/>
            <w:bottom w:val="none" w:sz="0" w:space="0" w:color="auto"/>
            <w:right w:val="none" w:sz="0" w:space="0" w:color="auto"/>
          </w:divBdr>
        </w:div>
        <w:div w:id="1780560297">
          <w:marLeft w:val="1080"/>
          <w:marRight w:val="0"/>
          <w:marTop w:val="100"/>
          <w:marBottom w:val="0"/>
          <w:divBdr>
            <w:top w:val="none" w:sz="0" w:space="0" w:color="auto"/>
            <w:left w:val="none" w:sz="0" w:space="0" w:color="auto"/>
            <w:bottom w:val="none" w:sz="0" w:space="0" w:color="auto"/>
            <w:right w:val="none" w:sz="0" w:space="0" w:color="auto"/>
          </w:divBdr>
        </w:div>
        <w:div w:id="995452809">
          <w:marLeft w:val="1080"/>
          <w:marRight w:val="0"/>
          <w:marTop w:val="100"/>
          <w:marBottom w:val="0"/>
          <w:divBdr>
            <w:top w:val="none" w:sz="0" w:space="0" w:color="auto"/>
            <w:left w:val="none" w:sz="0" w:space="0" w:color="auto"/>
            <w:bottom w:val="none" w:sz="0" w:space="0" w:color="auto"/>
            <w:right w:val="none" w:sz="0" w:space="0" w:color="auto"/>
          </w:divBdr>
        </w:div>
        <w:div w:id="1042438373">
          <w:marLeft w:val="1080"/>
          <w:marRight w:val="0"/>
          <w:marTop w:val="100"/>
          <w:marBottom w:val="0"/>
          <w:divBdr>
            <w:top w:val="none" w:sz="0" w:space="0" w:color="auto"/>
            <w:left w:val="none" w:sz="0" w:space="0" w:color="auto"/>
            <w:bottom w:val="none" w:sz="0" w:space="0" w:color="auto"/>
            <w:right w:val="none" w:sz="0" w:space="0" w:color="auto"/>
          </w:divBdr>
        </w:div>
        <w:div w:id="1336961873">
          <w:marLeft w:val="1080"/>
          <w:marRight w:val="0"/>
          <w:marTop w:val="100"/>
          <w:marBottom w:val="0"/>
          <w:divBdr>
            <w:top w:val="none" w:sz="0" w:space="0" w:color="auto"/>
            <w:left w:val="none" w:sz="0" w:space="0" w:color="auto"/>
            <w:bottom w:val="none" w:sz="0" w:space="0" w:color="auto"/>
            <w:right w:val="none" w:sz="0" w:space="0" w:color="auto"/>
          </w:divBdr>
        </w:div>
        <w:div w:id="93480999">
          <w:marLeft w:val="1080"/>
          <w:marRight w:val="0"/>
          <w:marTop w:val="100"/>
          <w:marBottom w:val="0"/>
          <w:divBdr>
            <w:top w:val="none" w:sz="0" w:space="0" w:color="auto"/>
            <w:left w:val="none" w:sz="0" w:space="0" w:color="auto"/>
            <w:bottom w:val="none" w:sz="0" w:space="0" w:color="auto"/>
            <w:right w:val="none" w:sz="0" w:space="0" w:color="auto"/>
          </w:divBdr>
        </w:div>
        <w:div w:id="919487852">
          <w:marLeft w:val="1080"/>
          <w:marRight w:val="0"/>
          <w:marTop w:val="100"/>
          <w:marBottom w:val="0"/>
          <w:divBdr>
            <w:top w:val="none" w:sz="0" w:space="0" w:color="auto"/>
            <w:left w:val="none" w:sz="0" w:space="0" w:color="auto"/>
            <w:bottom w:val="none" w:sz="0" w:space="0" w:color="auto"/>
            <w:right w:val="none" w:sz="0" w:space="0" w:color="auto"/>
          </w:divBdr>
        </w:div>
      </w:divsChild>
    </w:div>
    <w:div w:id="1687824218">
      <w:bodyDiv w:val="1"/>
      <w:marLeft w:val="0"/>
      <w:marRight w:val="0"/>
      <w:marTop w:val="0"/>
      <w:marBottom w:val="0"/>
      <w:divBdr>
        <w:top w:val="none" w:sz="0" w:space="0" w:color="auto"/>
        <w:left w:val="none" w:sz="0" w:space="0" w:color="auto"/>
        <w:bottom w:val="none" w:sz="0" w:space="0" w:color="auto"/>
        <w:right w:val="none" w:sz="0" w:space="0" w:color="auto"/>
      </w:divBdr>
      <w:divsChild>
        <w:div w:id="115494704">
          <w:marLeft w:val="0"/>
          <w:marRight w:val="0"/>
          <w:marTop w:val="0"/>
          <w:marBottom w:val="0"/>
          <w:divBdr>
            <w:top w:val="none" w:sz="0" w:space="0" w:color="auto"/>
            <w:left w:val="none" w:sz="0" w:space="0" w:color="auto"/>
            <w:bottom w:val="none" w:sz="0" w:space="0" w:color="auto"/>
            <w:right w:val="none" w:sz="0" w:space="0" w:color="auto"/>
          </w:divBdr>
        </w:div>
        <w:div w:id="23944688">
          <w:marLeft w:val="0"/>
          <w:marRight w:val="0"/>
          <w:marTop w:val="0"/>
          <w:marBottom w:val="0"/>
          <w:divBdr>
            <w:top w:val="none" w:sz="0" w:space="0" w:color="auto"/>
            <w:left w:val="none" w:sz="0" w:space="0" w:color="auto"/>
            <w:bottom w:val="none" w:sz="0" w:space="0" w:color="auto"/>
            <w:right w:val="none" w:sz="0" w:space="0" w:color="auto"/>
          </w:divBdr>
        </w:div>
        <w:div w:id="1875774628">
          <w:marLeft w:val="0"/>
          <w:marRight w:val="0"/>
          <w:marTop w:val="0"/>
          <w:marBottom w:val="0"/>
          <w:divBdr>
            <w:top w:val="none" w:sz="0" w:space="0" w:color="auto"/>
            <w:left w:val="none" w:sz="0" w:space="0" w:color="auto"/>
            <w:bottom w:val="none" w:sz="0" w:space="0" w:color="auto"/>
            <w:right w:val="none" w:sz="0" w:space="0" w:color="auto"/>
          </w:divBdr>
        </w:div>
        <w:div w:id="129370597">
          <w:marLeft w:val="0"/>
          <w:marRight w:val="0"/>
          <w:marTop w:val="0"/>
          <w:marBottom w:val="0"/>
          <w:divBdr>
            <w:top w:val="none" w:sz="0" w:space="0" w:color="auto"/>
            <w:left w:val="none" w:sz="0" w:space="0" w:color="auto"/>
            <w:bottom w:val="none" w:sz="0" w:space="0" w:color="auto"/>
            <w:right w:val="none" w:sz="0" w:space="0" w:color="auto"/>
          </w:divBdr>
        </w:div>
        <w:div w:id="243105475">
          <w:marLeft w:val="0"/>
          <w:marRight w:val="0"/>
          <w:marTop w:val="0"/>
          <w:marBottom w:val="0"/>
          <w:divBdr>
            <w:top w:val="none" w:sz="0" w:space="0" w:color="auto"/>
            <w:left w:val="none" w:sz="0" w:space="0" w:color="auto"/>
            <w:bottom w:val="none" w:sz="0" w:space="0" w:color="auto"/>
            <w:right w:val="none" w:sz="0" w:space="0" w:color="auto"/>
          </w:divBdr>
        </w:div>
        <w:div w:id="575823440">
          <w:marLeft w:val="0"/>
          <w:marRight w:val="0"/>
          <w:marTop w:val="0"/>
          <w:marBottom w:val="0"/>
          <w:divBdr>
            <w:top w:val="none" w:sz="0" w:space="0" w:color="auto"/>
            <w:left w:val="none" w:sz="0" w:space="0" w:color="auto"/>
            <w:bottom w:val="none" w:sz="0" w:space="0" w:color="auto"/>
            <w:right w:val="none" w:sz="0" w:space="0" w:color="auto"/>
          </w:divBdr>
        </w:div>
        <w:div w:id="1363359023">
          <w:marLeft w:val="0"/>
          <w:marRight w:val="0"/>
          <w:marTop w:val="0"/>
          <w:marBottom w:val="0"/>
          <w:divBdr>
            <w:top w:val="none" w:sz="0" w:space="0" w:color="auto"/>
            <w:left w:val="none" w:sz="0" w:space="0" w:color="auto"/>
            <w:bottom w:val="none" w:sz="0" w:space="0" w:color="auto"/>
            <w:right w:val="none" w:sz="0" w:space="0" w:color="auto"/>
          </w:divBdr>
        </w:div>
        <w:div w:id="1951089279">
          <w:marLeft w:val="0"/>
          <w:marRight w:val="0"/>
          <w:marTop w:val="0"/>
          <w:marBottom w:val="0"/>
          <w:divBdr>
            <w:top w:val="none" w:sz="0" w:space="0" w:color="auto"/>
            <w:left w:val="none" w:sz="0" w:space="0" w:color="auto"/>
            <w:bottom w:val="none" w:sz="0" w:space="0" w:color="auto"/>
            <w:right w:val="none" w:sz="0" w:space="0" w:color="auto"/>
          </w:divBdr>
        </w:div>
        <w:div w:id="489252304">
          <w:marLeft w:val="0"/>
          <w:marRight w:val="0"/>
          <w:marTop w:val="0"/>
          <w:marBottom w:val="0"/>
          <w:divBdr>
            <w:top w:val="none" w:sz="0" w:space="0" w:color="auto"/>
            <w:left w:val="none" w:sz="0" w:space="0" w:color="auto"/>
            <w:bottom w:val="none" w:sz="0" w:space="0" w:color="auto"/>
            <w:right w:val="none" w:sz="0" w:space="0" w:color="auto"/>
          </w:divBdr>
        </w:div>
        <w:div w:id="1939831633">
          <w:marLeft w:val="0"/>
          <w:marRight w:val="0"/>
          <w:marTop w:val="0"/>
          <w:marBottom w:val="0"/>
          <w:divBdr>
            <w:top w:val="none" w:sz="0" w:space="0" w:color="auto"/>
            <w:left w:val="none" w:sz="0" w:space="0" w:color="auto"/>
            <w:bottom w:val="none" w:sz="0" w:space="0" w:color="auto"/>
            <w:right w:val="none" w:sz="0" w:space="0" w:color="auto"/>
          </w:divBdr>
        </w:div>
        <w:div w:id="141626023">
          <w:marLeft w:val="0"/>
          <w:marRight w:val="0"/>
          <w:marTop w:val="0"/>
          <w:marBottom w:val="0"/>
          <w:divBdr>
            <w:top w:val="none" w:sz="0" w:space="0" w:color="auto"/>
            <w:left w:val="none" w:sz="0" w:space="0" w:color="auto"/>
            <w:bottom w:val="none" w:sz="0" w:space="0" w:color="auto"/>
            <w:right w:val="none" w:sz="0" w:space="0" w:color="auto"/>
          </w:divBdr>
        </w:div>
        <w:div w:id="1112212487">
          <w:marLeft w:val="0"/>
          <w:marRight w:val="0"/>
          <w:marTop w:val="0"/>
          <w:marBottom w:val="0"/>
          <w:divBdr>
            <w:top w:val="none" w:sz="0" w:space="0" w:color="auto"/>
            <w:left w:val="none" w:sz="0" w:space="0" w:color="auto"/>
            <w:bottom w:val="none" w:sz="0" w:space="0" w:color="auto"/>
            <w:right w:val="none" w:sz="0" w:space="0" w:color="auto"/>
          </w:divBdr>
        </w:div>
        <w:div w:id="133983586">
          <w:marLeft w:val="0"/>
          <w:marRight w:val="0"/>
          <w:marTop w:val="0"/>
          <w:marBottom w:val="0"/>
          <w:divBdr>
            <w:top w:val="none" w:sz="0" w:space="0" w:color="auto"/>
            <w:left w:val="none" w:sz="0" w:space="0" w:color="auto"/>
            <w:bottom w:val="none" w:sz="0" w:space="0" w:color="auto"/>
            <w:right w:val="none" w:sz="0" w:space="0" w:color="auto"/>
          </w:divBdr>
        </w:div>
        <w:div w:id="48235007">
          <w:marLeft w:val="0"/>
          <w:marRight w:val="0"/>
          <w:marTop w:val="0"/>
          <w:marBottom w:val="0"/>
          <w:divBdr>
            <w:top w:val="none" w:sz="0" w:space="0" w:color="auto"/>
            <w:left w:val="none" w:sz="0" w:space="0" w:color="auto"/>
            <w:bottom w:val="none" w:sz="0" w:space="0" w:color="auto"/>
            <w:right w:val="none" w:sz="0" w:space="0" w:color="auto"/>
          </w:divBdr>
        </w:div>
        <w:div w:id="215359056">
          <w:marLeft w:val="0"/>
          <w:marRight w:val="0"/>
          <w:marTop w:val="0"/>
          <w:marBottom w:val="0"/>
          <w:divBdr>
            <w:top w:val="none" w:sz="0" w:space="0" w:color="auto"/>
            <w:left w:val="none" w:sz="0" w:space="0" w:color="auto"/>
            <w:bottom w:val="none" w:sz="0" w:space="0" w:color="auto"/>
            <w:right w:val="none" w:sz="0" w:space="0" w:color="auto"/>
          </w:divBdr>
        </w:div>
      </w:divsChild>
    </w:div>
    <w:div w:id="1690251577">
      <w:bodyDiv w:val="1"/>
      <w:marLeft w:val="0"/>
      <w:marRight w:val="0"/>
      <w:marTop w:val="0"/>
      <w:marBottom w:val="0"/>
      <w:divBdr>
        <w:top w:val="none" w:sz="0" w:space="0" w:color="auto"/>
        <w:left w:val="none" w:sz="0" w:space="0" w:color="auto"/>
        <w:bottom w:val="none" w:sz="0" w:space="0" w:color="auto"/>
        <w:right w:val="none" w:sz="0" w:space="0" w:color="auto"/>
      </w:divBdr>
      <w:divsChild>
        <w:div w:id="1722897233">
          <w:marLeft w:val="0"/>
          <w:marRight w:val="0"/>
          <w:marTop w:val="0"/>
          <w:marBottom w:val="0"/>
          <w:divBdr>
            <w:top w:val="none" w:sz="0" w:space="0" w:color="auto"/>
            <w:left w:val="none" w:sz="0" w:space="0" w:color="auto"/>
            <w:bottom w:val="none" w:sz="0" w:space="0" w:color="auto"/>
            <w:right w:val="none" w:sz="0" w:space="0" w:color="auto"/>
          </w:divBdr>
          <w:divsChild>
            <w:div w:id="1753969811">
              <w:marLeft w:val="0"/>
              <w:marRight w:val="0"/>
              <w:marTop w:val="0"/>
              <w:marBottom w:val="0"/>
              <w:divBdr>
                <w:top w:val="none" w:sz="0" w:space="0" w:color="auto"/>
                <w:left w:val="none" w:sz="0" w:space="0" w:color="auto"/>
                <w:bottom w:val="none" w:sz="0" w:space="0" w:color="auto"/>
                <w:right w:val="none" w:sz="0" w:space="0" w:color="auto"/>
              </w:divBdr>
              <w:divsChild>
                <w:div w:id="1179999995">
                  <w:marLeft w:val="0"/>
                  <w:marRight w:val="0"/>
                  <w:marTop w:val="0"/>
                  <w:marBottom w:val="0"/>
                  <w:divBdr>
                    <w:top w:val="none" w:sz="0" w:space="0" w:color="auto"/>
                    <w:left w:val="none" w:sz="0" w:space="0" w:color="auto"/>
                    <w:bottom w:val="none" w:sz="0" w:space="0" w:color="auto"/>
                    <w:right w:val="none" w:sz="0" w:space="0" w:color="auto"/>
                  </w:divBdr>
                  <w:divsChild>
                    <w:div w:id="350953212">
                      <w:marLeft w:val="0"/>
                      <w:marRight w:val="0"/>
                      <w:marTop w:val="0"/>
                      <w:marBottom w:val="0"/>
                      <w:divBdr>
                        <w:top w:val="none" w:sz="0" w:space="0" w:color="auto"/>
                        <w:left w:val="none" w:sz="0" w:space="0" w:color="auto"/>
                        <w:bottom w:val="none" w:sz="0" w:space="0" w:color="auto"/>
                        <w:right w:val="none" w:sz="0" w:space="0" w:color="auto"/>
                      </w:divBdr>
                      <w:divsChild>
                        <w:div w:id="1104113168">
                          <w:marLeft w:val="0"/>
                          <w:marRight w:val="0"/>
                          <w:marTop w:val="0"/>
                          <w:marBottom w:val="0"/>
                          <w:divBdr>
                            <w:top w:val="none" w:sz="0" w:space="0" w:color="auto"/>
                            <w:left w:val="none" w:sz="0" w:space="0" w:color="auto"/>
                            <w:bottom w:val="none" w:sz="0" w:space="0" w:color="auto"/>
                            <w:right w:val="none" w:sz="0" w:space="0" w:color="auto"/>
                          </w:divBdr>
                          <w:divsChild>
                            <w:div w:id="1071586624">
                              <w:marLeft w:val="0"/>
                              <w:marRight w:val="0"/>
                              <w:marTop w:val="0"/>
                              <w:marBottom w:val="0"/>
                              <w:divBdr>
                                <w:top w:val="none" w:sz="0" w:space="0" w:color="auto"/>
                                <w:left w:val="none" w:sz="0" w:space="0" w:color="auto"/>
                                <w:bottom w:val="none" w:sz="0" w:space="0" w:color="auto"/>
                                <w:right w:val="none" w:sz="0" w:space="0" w:color="auto"/>
                              </w:divBdr>
                              <w:divsChild>
                                <w:div w:id="495658372">
                                  <w:marLeft w:val="0"/>
                                  <w:marRight w:val="0"/>
                                  <w:marTop w:val="0"/>
                                  <w:marBottom w:val="0"/>
                                  <w:divBdr>
                                    <w:top w:val="none" w:sz="0" w:space="0" w:color="auto"/>
                                    <w:left w:val="none" w:sz="0" w:space="0" w:color="auto"/>
                                    <w:bottom w:val="none" w:sz="0" w:space="0" w:color="auto"/>
                                    <w:right w:val="none" w:sz="0" w:space="0" w:color="auto"/>
                                  </w:divBdr>
                                  <w:divsChild>
                                    <w:div w:id="1303265649">
                                      <w:marLeft w:val="0"/>
                                      <w:marRight w:val="0"/>
                                      <w:marTop w:val="0"/>
                                      <w:marBottom w:val="0"/>
                                      <w:divBdr>
                                        <w:top w:val="none" w:sz="0" w:space="0" w:color="auto"/>
                                        <w:left w:val="none" w:sz="0" w:space="0" w:color="auto"/>
                                        <w:bottom w:val="none" w:sz="0" w:space="0" w:color="auto"/>
                                        <w:right w:val="none" w:sz="0" w:space="0" w:color="auto"/>
                                      </w:divBdr>
                                      <w:divsChild>
                                        <w:div w:id="15088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999871">
      <w:bodyDiv w:val="1"/>
      <w:marLeft w:val="0"/>
      <w:marRight w:val="0"/>
      <w:marTop w:val="0"/>
      <w:marBottom w:val="0"/>
      <w:divBdr>
        <w:top w:val="none" w:sz="0" w:space="0" w:color="auto"/>
        <w:left w:val="none" w:sz="0" w:space="0" w:color="auto"/>
        <w:bottom w:val="none" w:sz="0" w:space="0" w:color="auto"/>
        <w:right w:val="none" w:sz="0" w:space="0" w:color="auto"/>
      </w:divBdr>
    </w:div>
    <w:div w:id="1748385451">
      <w:bodyDiv w:val="1"/>
      <w:marLeft w:val="0"/>
      <w:marRight w:val="0"/>
      <w:marTop w:val="0"/>
      <w:marBottom w:val="0"/>
      <w:divBdr>
        <w:top w:val="none" w:sz="0" w:space="0" w:color="auto"/>
        <w:left w:val="none" w:sz="0" w:space="0" w:color="auto"/>
        <w:bottom w:val="none" w:sz="0" w:space="0" w:color="auto"/>
        <w:right w:val="none" w:sz="0" w:space="0" w:color="auto"/>
      </w:divBdr>
    </w:div>
    <w:div w:id="1753697717">
      <w:bodyDiv w:val="1"/>
      <w:marLeft w:val="0"/>
      <w:marRight w:val="0"/>
      <w:marTop w:val="0"/>
      <w:marBottom w:val="0"/>
      <w:divBdr>
        <w:top w:val="none" w:sz="0" w:space="0" w:color="auto"/>
        <w:left w:val="none" w:sz="0" w:space="0" w:color="auto"/>
        <w:bottom w:val="none" w:sz="0" w:space="0" w:color="auto"/>
        <w:right w:val="none" w:sz="0" w:space="0" w:color="auto"/>
      </w:divBdr>
    </w:div>
    <w:div w:id="1770853774">
      <w:bodyDiv w:val="1"/>
      <w:marLeft w:val="0"/>
      <w:marRight w:val="0"/>
      <w:marTop w:val="0"/>
      <w:marBottom w:val="0"/>
      <w:divBdr>
        <w:top w:val="none" w:sz="0" w:space="0" w:color="auto"/>
        <w:left w:val="none" w:sz="0" w:space="0" w:color="auto"/>
        <w:bottom w:val="none" w:sz="0" w:space="0" w:color="auto"/>
        <w:right w:val="none" w:sz="0" w:space="0" w:color="auto"/>
      </w:divBdr>
      <w:divsChild>
        <w:div w:id="890192590">
          <w:marLeft w:val="0"/>
          <w:marRight w:val="0"/>
          <w:marTop w:val="0"/>
          <w:marBottom w:val="0"/>
          <w:divBdr>
            <w:top w:val="none" w:sz="0" w:space="0" w:color="auto"/>
            <w:left w:val="none" w:sz="0" w:space="0" w:color="auto"/>
            <w:bottom w:val="none" w:sz="0" w:space="0" w:color="auto"/>
            <w:right w:val="none" w:sz="0" w:space="0" w:color="auto"/>
          </w:divBdr>
          <w:divsChild>
            <w:div w:id="551503218">
              <w:marLeft w:val="150"/>
              <w:marRight w:val="150"/>
              <w:marTop w:val="150"/>
              <w:marBottom w:val="150"/>
              <w:divBdr>
                <w:top w:val="none" w:sz="0" w:space="0" w:color="auto"/>
                <w:left w:val="none" w:sz="0" w:space="0" w:color="auto"/>
                <w:bottom w:val="none" w:sz="0" w:space="0" w:color="auto"/>
                <w:right w:val="none" w:sz="0" w:space="0" w:color="auto"/>
              </w:divBdr>
              <w:divsChild>
                <w:div w:id="1900899850">
                  <w:marLeft w:val="0"/>
                  <w:marRight w:val="0"/>
                  <w:marTop w:val="0"/>
                  <w:marBottom w:val="0"/>
                  <w:divBdr>
                    <w:top w:val="single" w:sz="6" w:space="0" w:color="999999"/>
                    <w:left w:val="single" w:sz="6" w:space="0" w:color="999999"/>
                    <w:bottom w:val="single" w:sz="6" w:space="0" w:color="999999"/>
                    <w:right w:val="single" w:sz="6" w:space="0" w:color="999999"/>
                  </w:divBdr>
                  <w:divsChild>
                    <w:div w:id="1418405715">
                      <w:marLeft w:val="0"/>
                      <w:marRight w:val="0"/>
                      <w:marTop w:val="0"/>
                      <w:marBottom w:val="0"/>
                      <w:divBdr>
                        <w:top w:val="none" w:sz="0" w:space="0" w:color="auto"/>
                        <w:left w:val="none" w:sz="0" w:space="0" w:color="auto"/>
                        <w:bottom w:val="single" w:sz="6" w:space="11" w:color="E5E5E5"/>
                        <w:right w:val="none" w:sz="0" w:space="0" w:color="auto"/>
                      </w:divBdr>
                    </w:div>
                    <w:div w:id="147863055">
                      <w:marLeft w:val="0"/>
                      <w:marRight w:val="0"/>
                      <w:marTop w:val="0"/>
                      <w:marBottom w:val="0"/>
                      <w:divBdr>
                        <w:top w:val="none" w:sz="0" w:space="0" w:color="auto"/>
                        <w:left w:val="none" w:sz="0" w:space="0" w:color="auto"/>
                        <w:bottom w:val="none" w:sz="0" w:space="0" w:color="auto"/>
                        <w:right w:val="none" w:sz="0" w:space="0" w:color="auto"/>
                      </w:divBdr>
                      <w:divsChild>
                        <w:div w:id="9458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18357">
      <w:bodyDiv w:val="1"/>
      <w:marLeft w:val="0"/>
      <w:marRight w:val="0"/>
      <w:marTop w:val="0"/>
      <w:marBottom w:val="0"/>
      <w:divBdr>
        <w:top w:val="none" w:sz="0" w:space="0" w:color="auto"/>
        <w:left w:val="none" w:sz="0" w:space="0" w:color="auto"/>
        <w:bottom w:val="none" w:sz="0" w:space="0" w:color="auto"/>
        <w:right w:val="none" w:sz="0" w:space="0" w:color="auto"/>
      </w:divBdr>
    </w:div>
    <w:div w:id="1816143393">
      <w:bodyDiv w:val="1"/>
      <w:marLeft w:val="0"/>
      <w:marRight w:val="0"/>
      <w:marTop w:val="0"/>
      <w:marBottom w:val="0"/>
      <w:divBdr>
        <w:top w:val="none" w:sz="0" w:space="0" w:color="auto"/>
        <w:left w:val="none" w:sz="0" w:space="0" w:color="auto"/>
        <w:bottom w:val="none" w:sz="0" w:space="0" w:color="auto"/>
        <w:right w:val="none" w:sz="0" w:space="0" w:color="auto"/>
      </w:divBdr>
      <w:divsChild>
        <w:div w:id="795222139">
          <w:marLeft w:val="1080"/>
          <w:marRight w:val="0"/>
          <w:marTop w:val="100"/>
          <w:marBottom w:val="0"/>
          <w:divBdr>
            <w:top w:val="none" w:sz="0" w:space="0" w:color="auto"/>
            <w:left w:val="none" w:sz="0" w:space="0" w:color="auto"/>
            <w:bottom w:val="none" w:sz="0" w:space="0" w:color="auto"/>
            <w:right w:val="none" w:sz="0" w:space="0" w:color="auto"/>
          </w:divBdr>
        </w:div>
        <w:div w:id="1399128118">
          <w:marLeft w:val="1080"/>
          <w:marRight w:val="0"/>
          <w:marTop w:val="100"/>
          <w:marBottom w:val="0"/>
          <w:divBdr>
            <w:top w:val="none" w:sz="0" w:space="0" w:color="auto"/>
            <w:left w:val="none" w:sz="0" w:space="0" w:color="auto"/>
            <w:bottom w:val="none" w:sz="0" w:space="0" w:color="auto"/>
            <w:right w:val="none" w:sz="0" w:space="0" w:color="auto"/>
          </w:divBdr>
        </w:div>
        <w:div w:id="1118990029">
          <w:marLeft w:val="1080"/>
          <w:marRight w:val="0"/>
          <w:marTop w:val="100"/>
          <w:marBottom w:val="0"/>
          <w:divBdr>
            <w:top w:val="none" w:sz="0" w:space="0" w:color="auto"/>
            <w:left w:val="none" w:sz="0" w:space="0" w:color="auto"/>
            <w:bottom w:val="none" w:sz="0" w:space="0" w:color="auto"/>
            <w:right w:val="none" w:sz="0" w:space="0" w:color="auto"/>
          </w:divBdr>
        </w:div>
        <w:div w:id="1154877272">
          <w:marLeft w:val="1080"/>
          <w:marRight w:val="0"/>
          <w:marTop w:val="100"/>
          <w:marBottom w:val="0"/>
          <w:divBdr>
            <w:top w:val="none" w:sz="0" w:space="0" w:color="auto"/>
            <w:left w:val="none" w:sz="0" w:space="0" w:color="auto"/>
            <w:bottom w:val="none" w:sz="0" w:space="0" w:color="auto"/>
            <w:right w:val="none" w:sz="0" w:space="0" w:color="auto"/>
          </w:divBdr>
        </w:div>
        <w:div w:id="1520394145">
          <w:marLeft w:val="1080"/>
          <w:marRight w:val="0"/>
          <w:marTop w:val="100"/>
          <w:marBottom w:val="0"/>
          <w:divBdr>
            <w:top w:val="none" w:sz="0" w:space="0" w:color="auto"/>
            <w:left w:val="none" w:sz="0" w:space="0" w:color="auto"/>
            <w:bottom w:val="none" w:sz="0" w:space="0" w:color="auto"/>
            <w:right w:val="none" w:sz="0" w:space="0" w:color="auto"/>
          </w:divBdr>
        </w:div>
        <w:div w:id="267591693">
          <w:marLeft w:val="1080"/>
          <w:marRight w:val="0"/>
          <w:marTop w:val="100"/>
          <w:marBottom w:val="0"/>
          <w:divBdr>
            <w:top w:val="none" w:sz="0" w:space="0" w:color="auto"/>
            <w:left w:val="none" w:sz="0" w:space="0" w:color="auto"/>
            <w:bottom w:val="none" w:sz="0" w:space="0" w:color="auto"/>
            <w:right w:val="none" w:sz="0" w:space="0" w:color="auto"/>
          </w:divBdr>
        </w:div>
        <w:div w:id="1114054684">
          <w:marLeft w:val="1080"/>
          <w:marRight w:val="0"/>
          <w:marTop w:val="100"/>
          <w:marBottom w:val="0"/>
          <w:divBdr>
            <w:top w:val="none" w:sz="0" w:space="0" w:color="auto"/>
            <w:left w:val="none" w:sz="0" w:space="0" w:color="auto"/>
            <w:bottom w:val="none" w:sz="0" w:space="0" w:color="auto"/>
            <w:right w:val="none" w:sz="0" w:space="0" w:color="auto"/>
          </w:divBdr>
        </w:div>
        <w:div w:id="819997522">
          <w:marLeft w:val="1080"/>
          <w:marRight w:val="0"/>
          <w:marTop w:val="100"/>
          <w:marBottom w:val="0"/>
          <w:divBdr>
            <w:top w:val="none" w:sz="0" w:space="0" w:color="auto"/>
            <w:left w:val="none" w:sz="0" w:space="0" w:color="auto"/>
            <w:bottom w:val="none" w:sz="0" w:space="0" w:color="auto"/>
            <w:right w:val="none" w:sz="0" w:space="0" w:color="auto"/>
          </w:divBdr>
        </w:div>
        <w:div w:id="1284799966">
          <w:marLeft w:val="1080"/>
          <w:marRight w:val="0"/>
          <w:marTop w:val="100"/>
          <w:marBottom w:val="0"/>
          <w:divBdr>
            <w:top w:val="none" w:sz="0" w:space="0" w:color="auto"/>
            <w:left w:val="none" w:sz="0" w:space="0" w:color="auto"/>
            <w:bottom w:val="none" w:sz="0" w:space="0" w:color="auto"/>
            <w:right w:val="none" w:sz="0" w:space="0" w:color="auto"/>
          </w:divBdr>
        </w:div>
      </w:divsChild>
    </w:div>
    <w:div w:id="1838155660">
      <w:bodyDiv w:val="1"/>
      <w:marLeft w:val="0"/>
      <w:marRight w:val="0"/>
      <w:marTop w:val="0"/>
      <w:marBottom w:val="0"/>
      <w:divBdr>
        <w:top w:val="none" w:sz="0" w:space="0" w:color="auto"/>
        <w:left w:val="none" w:sz="0" w:space="0" w:color="auto"/>
        <w:bottom w:val="none" w:sz="0" w:space="0" w:color="auto"/>
        <w:right w:val="none" w:sz="0" w:space="0" w:color="auto"/>
      </w:divBdr>
    </w:div>
    <w:div w:id="1842311559">
      <w:bodyDiv w:val="1"/>
      <w:marLeft w:val="0"/>
      <w:marRight w:val="0"/>
      <w:marTop w:val="0"/>
      <w:marBottom w:val="0"/>
      <w:divBdr>
        <w:top w:val="none" w:sz="0" w:space="0" w:color="auto"/>
        <w:left w:val="none" w:sz="0" w:space="0" w:color="auto"/>
        <w:bottom w:val="none" w:sz="0" w:space="0" w:color="auto"/>
        <w:right w:val="none" w:sz="0" w:space="0" w:color="auto"/>
      </w:divBdr>
    </w:div>
    <w:div w:id="1879731887">
      <w:bodyDiv w:val="1"/>
      <w:marLeft w:val="0"/>
      <w:marRight w:val="0"/>
      <w:marTop w:val="0"/>
      <w:marBottom w:val="0"/>
      <w:divBdr>
        <w:top w:val="none" w:sz="0" w:space="0" w:color="auto"/>
        <w:left w:val="none" w:sz="0" w:space="0" w:color="auto"/>
        <w:bottom w:val="none" w:sz="0" w:space="0" w:color="auto"/>
        <w:right w:val="none" w:sz="0" w:space="0" w:color="auto"/>
      </w:divBdr>
      <w:divsChild>
        <w:div w:id="1211923434">
          <w:marLeft w:val="0"/>
          <w:marRight w:val="0"/>
          <w:marTop w:val="0"/>
          <w:marBottom w:val="0"/>
          <w:divBdr>
            <w:top w:val="none" w:sz="0" w:space="0" w:color="auto"/>
            <w:left w:val="none" w:sz="0" w:space="0" w:color="auto"/>
            <w:bottom w:val="none" w:sz="0" w:space="0" w:color="auto"/>
            <w:right w:val="none" w:sz="0" w:space="0" w:color="auto"/>
          </w:divBdr>
          <w:divsChild>
            <w:div w:id="112066905">
              <w:marLeft w:val="150"/>
              <w:marRight w:val="150"/>
              <w:marTop w:val="150"/>
              <w:marBottom w:val="150"/>
              <w:divBdr>
                <w:top w:val="none" w:sz="0" w:space="0" w:color="auto"/>
                <w:left w:val="none" w:sz="0" w:space="0" w:color="auto"/>
                <w:bottom w:val="none" w:sz="0" w:space="0" w:color="auto"/>
                <w:right w:val="none" w:sz="0" w:space="0" w:color="auto"/>
              </w:divBdr>
              <w:divsChild>
                <w:div w:id="1462070593">
                  <w:marLeft w:val="0"/>
                  <w:marRight w:val="0"/>
                  <w:marTop w:val="0"/>
                  <w:marBottom w:val="0"/>
                  <w:divBdr>
                    <w:top w:val="single" w:sz="6" w:space="0" w:color="999999"/>
                    <w:left w:val="single" w:sz="6" w:space="0" w:color="999999"/>
                    <w:bottom w:val="single" w:sz="6" w:space="0" w:color="999999"/>
                    <w:right w:val="single" w:sz="6" w:space="0" w:color="999999"/>
                  </w:divBdr>
                  <w:divsChild>
                    <w:div w:id="1128859207">
                      <w:marLeft w:val="0"/>
                      <w:marRight w:val="0"/>
                      <w:marTop w:val="0"/>
                      <w:marBottom w:val="0"/>
                      <w:divBdr>
                        <w:top w:val="none" w:sz="0" w:space="0" w:color="auto"/>
                        <w:left w:val="none" w:sz="0" w:space="0" w:color="auto"/>
                        <w:bottom w:val="single" w:sz="6" w:space="11" w:color="E5E5E5"/>
                        <w:right w:val="none" w:sz="0" w:space="0" w:color="auto"/>
                      </w:divBdr>
                    </w:div>
                  </w:divsChild>
                </w:div>
              </w:divsChild>
            </w:div>
          </w:divsChild>
        </w:div>
      </w:divsChild>
    </w:div>
    <w:div w:id="1887060654">
      <w:bodyDiv w:val="1"/>
      <w:marLeft w:val="0"/>
      <w:marRight w:val="0"/>
      <w:marTop w:val="0"/>
      <w:marBottom w:val="0"/>
      <w:divBdr>
        <w:top w:val="none" w:sz="0" w:space="0" w:color="auto"/>
        <w:left w:val="none" w:sz="0" w:space="0" w:color="auto"/>
        <w:bottom w:val="none" w:sz="0" w:space="0" w:color="auto"/>
        <w:right w:val="none" w:sz="0" w:space="0" w:color="auto"/>
      </w:divBdr>
    </w:div>
    <w:div w:id="1912422437">
      <w:bodyDiv w:val="1"/>
      <w:marLeft w:val="0"/>
      <w:marRight w:val="0"/>
      <w:marTop w:val="0"/>
      <w:marBottom w:val="0"/>
      <w:divBdr>
        <w:top w:val="none" w:sz="0" w:space="0" w:color="auto"/>
        <w:left w:val="none" w:sz="0" w:space="0" w:color="auto"/>
        <w:bottom w:val="none" w:sz="0" w:space="0" w:color="auto"/>
        <w:right w:val="none" w:sz="0" w:space="0" w:color="auto"/>
      </w:divBdr>
    </w:div>
    <w:div w:id="1921938028">
      <w:bodyDiv w:val="1"/>
      <w:marLeft w:val="0"/>
      <w:marRight w:val="0"/>
      <w:marTop w:val="0"/>
      <w:marBottom w:val="0"/>
      <w:divBdr>
        <w:top w:val="none" w:sz="0" w:space="0" w:color="auto"/>
        <w:left w:val="none" w:sz="0" w:space="0" w:color="auto"/>
        <w:bottom w:val="none" w:sz="0" w:space="0" w:color="auto"/>
        <w:right w:val="none" w:sz="0" w:space="0" w:color="auto"/>
      </w:divBdr>
    </w:div>
    <w:div w:id="1953777355">
      <w:bodyDiv w:val="1"/>
      <w:marLeft w:val="0"/>
      <w:marRight w:val="0"/>
      <w:marTop w:val="0"/>
      <w:marBottom w:val="0"/>
      <w:divBdr>
        <w:top w:val="none" w:sz="0" w:space="0" w:color="auto"/>
        <w:left w:val="none" w:sz="0" w:space="0" w:color="auto"/>
        <w:bottom w:val="none" w:sz="0" w:space="0" w:color="auto"/>
        <w:right w:val="none" w:sz="0" w:space="0" w:color="auto"/>
      </w:divBdr>
    </w:div>
    <w:div w:id="1989362810">
      <w:bodyDiv w:val="1"/>
      <w:marLeft w:val="0"/>
      <w:marRight w:val="0"/>
      <w:marTop w:val="0"/>
      <w:marBottom w:val="0"/>
      <w:divBdr>
        <w:top w:val="none" w:sz="0" w:space="0" w:color="auto"/>
        <w:left w:val="none" w:sz="0" w:space="0" w:color="auto"/>
        <w:bottom w:val="none" w:sz="0" w:space="0" w:color="auto"/>
        <w:right w:val="none" w:sz="0" w:space="0" w:color="auto"/>
      </w:divBdr>
    </w:div>
    <w:div w:id="1992558370">
      <w:bodyDiv w:val="1"/>
      <w:marLeft w:val="0"/>
      <w:marRight w:val="0"/>
      <w:marTop w:val="0"/>
      <w:marBottom w:val="0"/>
      <w:divBdr>
        <w:top w:val="none" w:sz="0" w:space="0" w:color="auto"/>
        <w:left w:val="none" w:sz="0" w:space="0" w:color="auto"/>
        <w:bottom w:val="none" w:sz="0" w:space="0" w:color="auto"/>
        <w:right w:val="none" w:sz="0" w:space="0" w:color="auto"/>
      </w:divBdr>
    </w:div>
    <w:div w:id="1997686677">
      <w:bodyDiv w:val="1"/>
      <w:marLeft w:val="0"/>
      <w:marRight w:val="0"/>
      <w:marTop w:val="0"/>
      <w:marBottom w:val="0"/>
      <w:divBdr>
        <w:top w:val="none" w:sz="0" w:space="0" w:color="auto"/>
        <w:left w:val="none" w:sz="0" w:space="0" w:color="auto"/>
        <w:bottom w:val="none" w:sz="0" w:space="0" w:color="auto"/>
        <w:right w:val="none" w:sz="0" w:space="0" w:color="auto"/>
      </w:divBdr>
    </w:div>
    <w:div w:id="2036613514">
      <w:bodyDiv w:val="1"/>
      <w:marLeft w:val="0"/>
      <w:marRight w:val="0"/>
      <w:marTop w:val="0"/>
      <w:marBottom w:val="0"/>
      <w:divBdr>
        <w:top w:val="none" w:sz="0" w:space="0" w:color="auto"/>
        <w:left w:val="none" w:sz="0" w:space="0" w:color="auto"/>
        <w:bottom w:val="none" w:sz="0" w:space="0" w:color="auto"/>
        <w:right w:val="none" w:sz="0" w:space="0" w:color="auto"/>
      </w:divBdr>
    </w:div>
    <w:div w:id="2045052495">
      <w:bodyDiv w:val="1"/>
      <w:marLeft w:val="0"/>
      <w:marRight w:val="0"/>
      <w:marTop w:val="0"/>
      <w:marBottom w:val="0"/>
      <w:divBdr>
        <w:top w:val="none" w:sz="0" w:space="0" w:color="auto"/>
        <w:left w:val="none" w:sz="0" w:space="0" w:color="auto"/>
        <w:bottom w:val="none" w:sz="0" w:space="0" w:color="auto"/>
        <w:right w:val="none" w:sz="0" w:space="0" w:color="auto"/>
      </w:divBdr>
    </w:div>
    <w:div w:id="2046633132">
      <w:bodyDiv w:val="1"/>
      <w:marLeft w:val="0"/>
      <w:marRight w:val="0"/>
      <w:marTop w:val="0"/>
      <w:marBottom w:val="0"/>
      <w:divBdr>
        <w:top w:val="none" w:sz="0" w:space="0" w:color="auto"/>
        <w:left w:val="none" w:sz="0" w:space="0" w:color="auto"/>
        <w:bottom w:val="none" w:sz="0" w:space="0" w:color="auto"/>
        <w:right w:val="none" w:sz="0" w:space="0" w:color="auto"/>
      </w:divBdr>
    </w:div>
    <w:div w:id="2051027257">
      <w:bodyDiv w:val="1"/>
      <w:marLeft w:val="0"/>
      <w:marRight w:val="0"/>
      <w:marTop w:val="0"/>
      <w:marBottom w:val="0"/>
      <w:divBdr>
        <w:top w:val="none" w:sz="0" w:space="0" w:color="auto"/>
        <w:left w:val="none" w:sz="0" w:space="0" w:color="auto"/>
        <w:bottom w:val="none" w:sz="0" w:space="0" w:color="auto"/>
        <w:right w:val="none" w:sz="0" w:space="0" w:color="auto"/>
      </w:divBdr>
    </w:div>
    <w:div w:id="2078556216">
      <w:bodyDiv w:val="1"/>
      <w:marLeft w:val="0"/>
      <w:marRight w:val="0"/>
      <w:marTop w:val="0"/>
      <w:marBottom w:val="0"/>
      <w:divBdr>
        <w:top w:val="none" w:sz="0" w:space="0" w:color="auto"/>
        <w:left w:val="none" w:sz="0" w:space="0" w:color="auto"/>
        <w:bottom w:val="none" w:sz="0" w:space="0" w:color="auto"/>
        <w:right w:val="none" w:sz="0" w:space="0" w:color="auto"/>
      </w:divBdr>
    </w:div>
    <w:div w:id="2118913928">
      <w:bodyDiv w:val="1"/>
      <w:marLeft w:val="0"/>
      <w:marRight w:val="0"/>
      <w:marTop w:val="0"/>
      <w:marBottom w:val="0"/>
      <w:divBdr>
        <w:top w:val="none" w:sz="0" w:space="0" w:color="auto"/>
        <w:left w:val="none" w:sz="0" w:space="0" w:color="auto"/>
        <w:bottom w:val="none" w:sz="0" w:space="0" w:color="auto"/>
        <w:right w:val="none" w:sz="0" w:space="0" w:color="auto"/>
      </w:divBdr>
    </w:div>
    <w:div w:id="21397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GC_119765090</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[2022-07-28 Committee of the Whole [11337]]</meetingId>
    <capitalProjectPriority xmlns="e6cd7bd4-3f3e-4495-b8c9-139289cd76e6" xsi:nil="true"/>
    <policyApprovalDate xmlns="e6cd7bd4-3f3e-4495-b8c9-139289cd76e6" xsi:nil="true"/>
    <NodeRef xmlns="e6cd7bd4-3f3e-4495-b8c9-139289cd76e6">9b3a008b-6fee-431c-8950-01ce9f56b86a</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E7172B34-C55A-45B7-9000-C8E2C54A03D1}">
  <ds:schemaRefs>
    <ds:schemaRef ds:uri="http://schemas.openxmlformats.org/officeDocument/2006/bibliography"/>
  </ds:schemaRefs>
</ds:datastoreItem>
</file>

<file path=customXml/itemProps2.xml><?xml version="1.0" encoding="utf-8"?>
<ds:datastoreItem xmlns:ds="http://schemas.openxmlformats.org/officeDocument/2006/customXml" ds:itemID="{7A9223DE-9019-40B9-973F-655E4C1B2567}"/>
</file>

<file path=customXml/itemProps3.xml><?xml version="1.0" encoding="utf-8"?>
<ds:datastoreItem xmlns:ds="http://schemas.openxmlformats.org/officeDocument/2006/customXml" ds:itemID="{F2C4F5F7-6B36-482A-9ADE-521728B15A0C}"/>
</file>

<file path=customXml/itemProps4.xml><?xml version="1.0" encoding="utf-8"?>
<ds:datastoreItem xmlns:ds="http://schemas.openxmlformats.org/officeDocument/2006/customXml" ds:itemID="{29FF2E5A-2F04-4415-AB34-A18A56B93147}"/>
</file>

<file path=customXml/itemProps5.xml><?xml version="1.0" encoding="utf-8"?>
<ds:datastoreItem xmlns:ds="http://schemas.openxmlformats.org/officeDocument/2006/customXml" ds:itemID="{3CE87000-6B5F-4348-A48F-AA1C253D7D91}"/>
</file>

<file path=docProps/app.xml><?xml version="1.0" encoding="utf-8"?>
<Properties xmlns="http://schemas.openxmlformats.org/officeDocument/2006/extended-properties" xmlns:vt="http://schemas.openxmlformats.org/officeDocument/2006/docPropsVTypes">
  <Template>Normal</Template>
  <TotalTime>74</TotalTime>
  <Pages>11</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Nancy</dc:creator>
  <cp:keywords/>
  <dc:description/>
  <cp:lastModifiedBy>Sarah Goldrup</cp:lastModifiedBy>
  <cp:revision>9</cp:revision>
  <cp:lastPrinted>2022-07-20T20:19:00Z</cp:lastPrinted>
  <dcterms:created xsi:type="dcterms:W3CDTF">2022-07-20T21:43:00Z</dcterms:created>
  <dcterms:modified xsi:type="dcterms:W3CDTF">2022-08-15T14:43:00Z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