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5" w:rsidRPr="00C2345E" w:rsidRDefault="00425C92" w:rsidP="008C1AE4">
      <w:pPr>
        <w:pStyle w:val="Title"/>
        <w:tabs>
          <w:tab w:val="clear" w:pos="10260"/>
          <w:tab w:val="right" w:pos="9356"/>
        </w:tabs>
        <w:ind w:left="0"/>
        <w:sectPr w:rsidR="003C4A45" w:rsidRPr="00C2345E" w:rsidSect="00966B94">
          <w:footerReference w:type="default" r:id="rId9"/>
          <w:pgSz w:w="12240" w:h="15840"/>
          <w:pgMar w:top="1440" w:right="1440" w:bottom="1440" w:left="1440" w:header="709" w:footer="576" w:gutter="0"/>
          <w:cols w:space="720"/>
          <w:docGrid w:linePitch="360"/>
        </w:sectPr>
      </w:pPr>
      <w:r>
        <w:rPr>
          <w:noProof/>
          <w:lang w:val="en-CA" w:eastAsia="en-CA"/>
        </w:rPr>
        <w:drawing>
          <wp:inline distT="0" distB="0" distL="0" distR="0" wp14:anchorId="6534A848" wp14:editId="3028BA9C">
            <wp:extent cx="1790700" cy="647700"/>
            <wp:effectExtent l="0" t="0" r="0"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00C2345E">
        <w:tab/>
      </w:r>
      <w:r w:rsidR="00C2345E" w:rsidRPr="004021BB">
        <w:rPr>
          <w:rStyle w:val="TitleChar"/>
          <w:rFonts w:ascii="HelveticaNeueLT Std Lt" w:hAnsi="HelveticaNeueLT Std Lt"/>
        </w:rPr>
        <w:t>Committee Report</w:t>
      </w:r>
    </w:p>
    <w:p w:rsidR="00075BEB" w:rsidRPr="00D27E99" w:rsidRDefault="00075BEB" w:rsidP="00451D2E">
      <w:pPr>
        <w:pStyle w:val="Heading1"/>
        <w:jc w:val="center"/>
        <w:rPr>
          <w:rFonts w:ascii="HelveticaNeueLT Std Lt" w:hAnsi="HelveticaNeueLT Std Lt"/>
        </w:rPr>
      </w:pPr>
      <w:r w:rsidRPr="00D27E99">
        <w:rPr>
          <w:rFonts w:ascii="HelveticaNeueLT Std Lt" w:hAnsi="HelveticaNeueLT Std Lt"/>
        </w:rPr>
        <w:lastRenderedPageBreak/>
        <w:t xml:space="preserve">Report </w:t>
      </w:r>
      <w:r w:rsidR="00581EC2" w:rsidRPr="00D27E99">
        <w:rPr>
          <w:rFonts w:ascii="HelveticaNeueLT Std Lt" w:hAnsi="HelveticaNeueLT Std Lt"/>
        </w:rPr>
        <w:t>TR</w:t>
      </w:r>
      <w:r w:rsidR="008B19CB" w:rsidRPr="00D27E99">
        <w:rPr>
          <w:rFonts w:ascii="HelveticaNeueLT Std Lt" w:hAnsi="HelveticaNeueLT Std Lt"/>
        </w:rPr>
        <w:t>-</w:t>
      </w:r>
      <w:r w:rsidR="00581EC2" w:rsidRPr="00D27E99">
        <w:rPr>
          <w:rFonts w:ascii="HelveticaNeueLT Std Lt" w:hAnsi="HelveticaNeueLT Std Lt"/>
        </w:rPr>
        <w:t>TAPS</w:t>
      </w:r>
      <w:r w:rsidR="008B19CB" w:rsidRPr="00D27E99">
        <w:rPr>
          <w:rFonts w:ascii="HelveticaNeueLT Std Lt" w:hAnsi="HelveticaNeueLT Std Lt"/>
        </w:rPr>
        <w:t>-</w:t>
      </w:r>
      <w:r w:rsidR="00E80AEB">
        <w:rPr>
          <w:rFonts w:ascii="HelveticaNeueLT Std Lt" w:hAnsi="HelveticaNeueLT Std Lt"/>
        </w:rPr>
        <w:t>1</w:t>
      </w:r>
      <w:r w:rsidR="00CE793B">
        <w:rPr>
          <w:rFonts w:ascii="HelveticaNeueLT Std Lt" w:hAnsi="HelveticaNeueLT Std Lt"/>
        </w:rPr>
        <w:t>8</w:t>
      </w:r>
      <w:r w:rsidR="00E80AEB">
        <w:rPr>
          <w:rFonts w:ascii="HelveticaNeueLT Std Lt" w:hAnsi="HelveticaNeueLT Std Lt"/>
        </w:rPr>
        <w:t>-16</w:t>
      </w:r>
    </w:p>
    <w:p w:rsidR="00075BEB" w:rsidRPr="00ED2B3E" w:rsidRDefault="00075BEB" w:rsidP="00807805">
      <w:pPr>
        <w:pStyle w:val="NoSpacing"/>
        <w:rPr>
          <w:rStyle w:val="Strong"/>
          <w:rFonts w:ascii="HelveticaNeueLT Std" w:hAnsi="HelveticaNeueLT Std"/>
          <w:b w:val="0"/>
          <w:bCs w:val="0"/>
          <w:sz w:val="24"/>
          <w:szCs w:val="24"/>
        </w:rPr>
      </w:pPr>
      <w:r w:rsidRPr="00ED2B3E">
        <w:rPr>
          <w:rStyle w:val="Strong"/>
          <w:rFonts w:ascii="HelveticaNeueLT Std" w:hAnsi="HelveticaNeueLT Std"/>
          <w:bCs w:val="0"/>
          <w:sz w:val="24"/>
          <w:szCs w:val="24"/>
        </w:rPr>
        <w:t>To</w:t>
      </w:r>
      <w:r w:rsidRPr="00ED2B3E">
        <w:rPr>
          <w:rFonts w:ascii="HelveticaNeueLT Std" w:hAnsi="HelveticaNeueLT Std"/>
          <w:sz w:val="24"/>
          <w:szCs w:val="24"/>
        </w:rPr>
        <w:t xml:space="preserve">: </w:t>
      </w:r>
      <w:r w:rsidR="00581EC2" w:rsidRPr="00ED2B3E">
        <w:rPr>
          <w:rFonts w:ascii="HelveticaNeueLT Std" w:hAnsi="HelveticaNeueLT Std"/>
          <w:sz w:val="24"/>
          <w:szCs w:val="24"/>
        </w:rPr>
        <w:tab/>
        <w:t xml:space="preserve">Chair </w:t>
      </w:r>
      <w:r w:rsidR="00E80AEB">
        <w:rPr>
          <w:rFonts w:ascii="HelveticaNeueLT Std" w:hAnsi="HelveticaNeueLT Std"/>
          <w:sz w:val="24"/>
          <w:szCs w:val="24"/>
        </w:rPr>
        <w:t>Bell</w:t>
      </w:r>
      <w:r w:rsidR="004A0C32">
        <w:rPr>
          <w:rFonts w:ascii="HelveticaNeueLT Std" w:hAnsi="HelveticaNeueLT Std"/>
          <w:sz w:val="24"/>
          <w:szCs w:val="24"/>
        </w:rPr>
        <w:t xml:space="preserve"> </w:t>
      </w:r>
      <w:r w:rsidR="00581EC2" w:rsidRPr="00ED2B3E">
        <w:rPr>
          <w:rFonts w:ascii="HelveticaNeueLT Std" w:hAnsi="HelveticaNeueLT Std"/>
          <w:sz w:val="24"/>
          <w:szCs w:val="24"/>
        </w:rPr>
        <w:t>and Members of the Transportation and Public Safety Committee</w:t>
      </w:r>
    </w:p>
    <w:p w:rsidR="00075BEB" w:rsidRPr="00ED2B3E" w:rsidRDefault="00075BEB" w:rsidP="00807805">
      <w:pPr>
        <w:pStyle w:val="NoSpacing"/>
        <w:rPr>
          <w:rStyle w:val="Strong"/>
          <w:rFonts w:ascii="HelveticaNeueLT Std" w:hAnsi="HelveticaNeueLT Std"/>
          <w:b w:val="0"/>
          <w:bCs w:val="0"/>
          <w:sz w:val="24"/>
          <w:szCs w:val="24"/>
        </w:rPr>
      </w:pPr>
      <w:r w:rsidRPr="00ED2B3E">
        <w:rPr>
          <w:rStyle w:val="Strong"/>
          <w:rFonts w:ascii="HelveticaNeueLT Std" w:hAnsi="HelveticaNeueLT Std"/>
          <w:bCs w:val="0"/>
          <w:sz w:val="24"/>
          <w:szCs w:val="24"/>
        </w:rPr>
        <w:t>From</w:t>
      </w:r>
      <w:r w:rsidR="00807805" w:rsidRPr="00ED2B3E">
        <w:rPr>
          <w:rFonts w:ascii="HelveticaNeueLT Std" w:hAnsi="HelveticaNeueLT Std"/>
          <w:sz w:val="24"/>
          <w:szCs w:val="24"/>
        </w:rPr>
        <w:t>:</w:t>
      </w:r>
      <w:r w:rsidR="00807805" w:rsidRPr="00ED2B3E">
        <w:rPr>
          <w:rFonts w:ascii="HelveticaNeueLT Std" w:hAnsi="HelveticaNeueLT Std"/>
          <w:sz w:val="24"/>
          <w:szCs w:val="24"/>
        </w:rPr>
        <w:tab/>
      </w:r>
      <w:r w:rsidR="005572A1">
        <w:rPr>
          <w:rFonts w:ascii="HelveticaNeueLT Std" w:hAnsi="HelveticaNeueLT Std"/>
          <w:sz w:val="24"/>
          <w:szCs w:val="24"/>
        </w:rPr>
        <w:t>Patrick Hoy, Engineering Manager</w:t>
      </w:r>
      <w:r w:rsidR="000F40B1" w:rsidRPr="00C23C5C">
        <w:rPr>
          <w:rFonts w:ascii="HelveticaNeueLT Std" w:hAnsi="HelveticaNeueLT Std"/>
          <w:sz w:val="24"/>
          <w:szCs w:val="24"/>
        </w:rPr>
        <w:t xml:space="preserve"> Services</w:t>
      </w:r>
      <w:r w:rsidR="000F40B1">
        <w:rPr>
          <w:rFonts w:ascii="HelveticaNeueLT Std" w:hAnsi="HelveticaNeueLT Std"/>
          <w:sz w:val="24"/>
          <w:szCs w:val="24"/>
        </w:rPr>
        <w:t xml:space="preserve"> </w:t>
      </w:r>
      <w:r w:rsidR="00013F45">
        <w:rPr>
          <w:rFonts w:ascii="HelveticaNeueLT Std" w:hAnsi="HelveticaNeueLT Std"/>
          <w:sz w:val="24"/>
          <w:szCs w:val="24"/>
        </w:rPr>
        <w:t>and Sharon Melville, Buyer</w:t>
      </w:r>
    </w:p>
    <w:p w:rsidR="00075BEB" w:rsidRPr="00ED2B3E" w:rsidRDefault="00075BEB" w:rsidP="00807805">
      <w:pPr>
        <w:pStyle w:val="NoSpacing"/>
        <w:rPr>
          <w:rStyle w:val="Strong"/>
          <w:rFonts w:ascii="HelveticaNeueLT Std" w:hAnsi="HelveticaNeueLT Std"/>
          <w:b w:val="0"/>
          <w:bCs w:val="0"/>
          <w:sz w:val="24"/>
          <w:szCs w:val="24"/>
        </w:rPr>
      </w:pPr>
      <w:r w:rsidRPr="00ED2B3E">
        <w:rPr>
          <w:rStyle w:val="Strong"/>
          <w:rFonts w:ascii="HelveticaNeueLT Std" w:hAnsi="HelveticaNeueLT Std"/>
          <w:bCs w:val="0"/>
          <w:sz w:val="24"/>
          <w:szCs w:val="24"/>
        </w:rPr>
        <w:t>Meeting Date</w:t>
      </w:r>
      <w:r w:rsidRPr="00ED2B3E">
        <w:rPr>
          <w:rStyle w:val="Strong"/>
          <w:rFonts w:ascii="HelveticaNeueLT Std" w:hAnsi="HelveticaNeueLT Std"/>
          <w:b w:val="0"/>
          <w:bCs w:val="0"/>
          <w:sz w:val="24"/>
          <w:szCs w:val="24"/>
        </w:rPr>
        <w:t>:</w:t>
      </w:r>
      <w:r w:rsidRPr="00ED2B3E">
        <w:rPr>
          <w:rFonts w:ascii="HelveticaNeueLT Std" w:hAnsi="HelveticaNeueLT Std"/>
          <w:sz w:val="24"/>
          <w:szCs w:val="24"/>
        </w:rPr>
        <w:tab/>
      </w:r>
      <w:r w:rsidR="00E80AEB">
        <w:rPr>
          <w:rFonts w:ascii="HelveticaNeueLT Std" w:hAnsi="HelveticaNeueLT Std"/>
          <w:sz w:val="24"/>
          <w:szCs w:val="24"/>
        </w:rPr>
        <w:t>February</w:t>
      </w:r>
      <w:r w:rsidR="003D26BB">
        <w:rPr>
          <w:rFonts w:ascii="HelveticaNeueLT Std" w:hAnsi="HelveticaNeueLT Std"/>
          <w:sz w:val="24"/>
          <w:szCs w:val="24"/>
        </w:rPr>
        <w:t xml:space="preserve"> 18</w:t>
      </w:r>
      <w:r w:rsidR="00013F45">
        <w:rPr>
          <w:rFonts w:ascii="HelveticaNeueLT Std" w:hAnsi="HelveticaNeueLT Std"/>
          <w:sz w:val="24"/>
          <w:szCs w:val="24"/>
        </w:rPr>
        <w:t>, 201</w:t>
      </w:r>
      <w:r w:rsidR="00E80AEB">
        <w:rPr>
          <w:rFonts w:ascii="HelveticaNeueLT Std" w:hAnsi="HelveticaNeueLT Std"/>
          <w:sz w:val="24"/>
          <w:szCs w:val="24"/>
        </w:rPr>
        <w:t>6</w:t>
      </w:r>
    </w:p>
    <w:p w:rsidR="00C71960" w:rsidRDefault="00075BEB" w:rsidP="00807805">
      <w:pPr>
        <w:pStyle w:val="NoSpacing"/>
        <w:rPr>
          <w:rFonts w:ascii="HelveticaNeueLT Std" w:hAnsi="HelveticaNeueLT Std"/>
          <w:sz w:val="24"/>
          <w:szCs w:val="24"/>
        </w:rPr>
      </w:pPr>
      <w:r w:rsidRPr="00ED2B3E">
        <w:rPr>
          <w:rStyle w:val="Strong"/>
          <w:rFonts w:ascii="HelveticaNeueLT Std" w:hAnsi="HelveticaNeueLT Std"/>
          <w:bCs w:val="0"/>
          <w:sz w:val="24"/>
          <w:szCs w:val="24"/>
        </w:rPr>
        <w:t>Subject</w:t>
      </w:r>
      <w:r w:rsidR="00C523D9" w:rsidRPr="00ED2B3E">
        <w:rPr>
          <w:rStyle w:val="Strong"/>
          <w:rFonts w:ascii="HelveticaNeueLT Std" w:hAnsi="HelveticaNeueLT Std"/>
          <w:b w:val="0"/>
          <w:bCs w:val="0"/>
          <w:sz w:val="24"/>
          <w:szCs w:val="24"/>
        </w:rPr>
        <w:t>:</w:t>
      </w:r>
      <w:r w:rsidR="00C523D9" w:rsidRPr="00ED2B3E">
        <w:rPr>
          <w:rFonts w:ascii="HelveticaNeueLT Std" w:hAnsi="HelveticaNeueLT Std"/>
          <w:sz w:val="24"/>
          <w:szCs w:val="24"/>
        </w:rPr>
        <w:tab/>
      </w:r>
      <w:r w:rsidR="00013F45">
        <w:rPr>
          <w:rFonts w:ascii="HelveticaNeueLT Std" w:hAnsi="HelveticaNeueLT Std"/>
          <w:sz w:val="24"/>
          <w:szCs w:val="24"/>
        </w:rPr>
        <w:t>Award of RFT-TS-</w:t>
      </w:r>
      <w:r w:rsidR="00E80AEB">
        <w:rPr>
          <w:rFonts w:ascii="HelveticaNeueLT Std" w:hAnsi="HelveticaNeueLT Std"/>
          <w:sz w:val="24"/>
          <w:szCs w:val="24"/>
        </w:rPr>
        <w:t>0</w:t>
      </w:r>
      <w:r w:rsidR="005642D4">
        <w:rPr>
          <w:rFonts w:ascii="HelveticaNeueLT Std" w:hAnsi="HelveticaNeueLT Std"/>
          <w:sz w:val="24"/>
          <w:szCs w:val="24"/>
        </w:rPr>
        <w:t>4</w:t>
      </w:r>
      <w:r w:rsidR="00E80AEB">
        <w:rPr>
          <w:rFonts w:ascii="HelveticaNeueLT Std" w:hAnsi="HelveticaNeueLT Std"/>
          <w:sz w:val="24"/>
          <w:szCs w:val="24"/>
        </w:rPr>
        <w:t>-16</w:t>
      </w:r>
      <w:r w:rsidR="00013F45">
        <w:rPr>
          <w:rFonts w:ascii="HelveticaNeueLT Std" w:hAnsi="HelveticaNeueLT Std"/>
          <w:sz w:val="24"/>
          <w:szCs w:val="24"/>
        </w:rPr>
        <w:t xml:space="preserve"> Grey Road </w:t>
      </w:r>
      <w:r w:rsidR="005642D4">
        <w:rPr>
          <w:rFonts w:ascii="HelveticaNeueLT Std" w:hAnsi="HelveticaNeueLT Std"/>
          <w:sz w:val="24"/>
          <w:szCs w:val="24"/>
        </w:rPr>
        <w:t>40</w:t>
      </w:r>
      <w:r w:rsidR="00F37B74">
        <w:rPr>
          <w:rFonts w:ascii="HelveticaNeueLT Std" w:hAnsi="HelveticaNeueLT Std"/>
          <w:sz w:val="24"/>
          <w:szCs w:val="24"/>
        </w:rPr>
        <w:t xml:space="preserve"> Pulverize and </w:t>
      </w:r>
      <w:r w:rsidR="001C1A0B">
        <w:rPr>
          <w:rFonts w:ascii="HelveticaNeueLT Std" w:hAnsi="HelveticaNeueLT Std"/>
          <w:sz w:val="24"/>
          <w:szCs w:val="24"/>
        </w:rPr>
        <w:t>Hot Mix Paving</w:t>
      </w:r>
    </w:p>
    <w:p w:rsidR="002B670D" w:rsidRPr="00ED2B3E" w:rsidRDefault="002B670D" w:rsidP="00A2178A">
      <w:pPr>
        <w:pStyle w:val="Footer"/>
        <w:tabs>
          <w:tab w:val="clear" w:pos="4680"/>
          <w:tab w:val="clear" w:pos="9360"/>
          <w:tab w:val="left" w:pos="1890"/>
        </w:tabs>
        <w:ind w:left="1890" w:hanging="1890"/>
        <w:rPr>
          <w:rStyle w:val="Strong"/>
          <w:rFonts w:ascii="HelveticaNeueLT Std" w:hAnsi="HelveticaNeueLT Std"/>
          <w:b w:val="0"/>
          <w:bCs w:val="0"/>
        </w:rPr>
      </w:pPr>
      <w:r w:rsidRPr="00ED2B3E">
        <w:rPr>
          <w:rFonts w:ascii="HelveticaNeueLT Std" w:hAnsi="HelveticaNeueLT Std"/>
          <w:b/>
          <w:sz w:val="24"/>
          <w:szCs w:val="24"/>
        </w:rPr>
        <w:t>Status:</w:t>
      </w:r>
      <w:r w:rsidR="00F0515C">
        <w:rPr>
          <w:rFonts w:ascii="HelveticaNeueLT Std" w:hAnsi="HelveticaNeueLT Std"/>
          <w:b/>
          <w:sz w:val="24"/>
          <w:szCs w:val="24"/>
        </w:rPr>
        <w:t xml:space="preserve"> </w:t>
      </w:r>
      <w:r w:rsidR="00D42680">
        <w:rPr>
          <w:rFonts w:ascii="HelveticaNeueLT Std" w:hAnsi="HelveticaNeueLT Std"/>
          <w:b/>
          <w:sz w:val="24"/>
          <w:szCs w:val="24"/>
        </w:rPr>
        <w:tab/>
      </w:r>
      <w:r w:rsidR="002378AD" w:rsidRPr="002378AD">
        <w:rPr>
          <w:rFonts w:ascii="HelveticaNeueLT Std" w:hAnsi="HelveticaNeueLT Std"/>
          <w:sz w:val="24"/>
          <w:szCs w:val="24"/>
        </w:rPr>
        <w:t>Recommendation adopted by Committee as presented per Resolution TAPS34-16; Endorsed by County Council March 1, 2016 per Resolution CC37-16;</w:t>
      </w:r>
      <w:r w:rsidR="002378AD">
        <w:rPr>
          <w:rFonts w:ascii="HelveticaNeueLT Std" w:hAnsi="HelveticaNeueLT Std"/>
          <w:b/>
          <w:sz w:val="24"/>
          <w:szCs w:val="24"/>
        </w:rPr>
        <w:t xml:space="preserve"> </w:t>
      </w:r>
      <w:bookmarkStart w:id="0" w:name="_GoBack"/>
      <w:bookmarkEnd w:id="0"/>
    </w:p>
    <w:p w:rsidR="00075BEB" w:rsidRPr="00CB065A" w:rsidRDefault="00075BEB" w:rsidP="00670B77">
      <w:pPr>
        <w:pStyle w:val="Heading2"/>
        <w:rPr>
          <w:rFonts w:asciiTheme="majorHAnsi" w:hAnsiTheme="majorHAnsi"/>
        </w:rPr>
      </w:pPr>
      <w:r w:rsidRPr="00CB065A">
        <w:rPr>
          <w:rFonts w:asciiTheme="majorHAnsi" w:hAnsiTheme="majorHAnsi"/>
        </w:rPr>
        <w:t>Recommendation(s)</w:t>
      </w:r>
    </w:p>
    <w:p w:rsidR="00062F3A" w:rsidRDefault="004E42FE" w:rsidP="008C1AE4">
      <w:pPr>
        <w:ind w:right="4"/>
        <w:rPr>
          <w:rFonts w:ascii="HelveticaNeueLT Std" w:hAnsi="HelveticaNeueLT Std"/>
          <w:b/>
          <w:sz w:val="24"/>
          <w:szCs w:val="24"/>
        </w:rPr>
      </w:pPr>
      <w:r w:rsidRPr="00316EC7">
        <w:rPr>
          <w:rFonts w:ascii="HelveticaNeueLT Std" w:hAnsi="HelveticaNeueLT Std"/>
          <w:b/>
          <w:sz w:val="24"/>
          <w:szCs w:val="24"/>
        </w:rPr>
        <w:t>WHEREAS the 201</w:t>
      </w:r>
      <w:r w:rsidR="00E80AEB">
        <w:rPr>
          <w:rFonts w:ascii="HelveticaNeueLT Std" w:hAnsi="HelveticaNeueLT Std"/>
          <w:b/>
          <w:sz w:val="24"/>
          <w:szCs w:val="24"/>
        </w:rPr>
        <w:t>6</w:t>
      </w:r>
      <w:r w:rsidRPr="00316EC7">
        <w:rPr>
          <w:rFonts w:ascii="HelveticaNeueLT Std" w:hAnsi="HelveticaNeueLT Std"/>
          <w:b/>
          <w:sz w:val="24"/>
          <w:szCs w:val="24"/>
        </w:rPr>
        <w:t xml:space="preserve"> budget </w:t>
      </w:r>
      <w:r w:rsidR="00062F3A">
        <w:rPr>
          <w:rFonts w:ascii="HelveticaNeueLT Std" w:hAnsi="HelveticaNeueLT Std"/>
          <w:b/>
          <w:sz w:val="24"/>
          <w:szCs w:val="24"/>
        </w:rPr>
        <w:t xml:space="preserve">included $840,000 for pulverizing and paving, guiderail replacements, </w:t>
      </w:r>
      <w:r w:rsidR="00062F3A" w:rsidRPr="00316EC7">
        <w:rPr>
          <w:rFonts w:ascii="HelveticaNeueLT Std" w:hAnsi="HelveticaNeueLT Std"/>
          <w:b/>
          <w:sz w:val="24"/>
          <w:szCs w:val="24"/>
        </w:rPr>
        <w:t>design, ten</w:t>
      </w:r>
      <w:r w:rsidR="00062F3A">
        <w:rPr>
          <w:rFonts w:ascii="HelveticaNeueLT Std" w:hAnsi="HelveticaNeueLT Std"/>
          <w:b/>
          <w:sz w:val="24"/>
          <w:szCs w:val="24"/>
        </w:rPr>
        <w:t>dering, construction inspection</w:t>
      </w:r>
      <w:r w:rsidR="00062F3A" w:rsidRPr="00316EC7">
        <w:rPr>
          <w:rFonts w:ascii="HelveticaNeueLT Std" w:hAnsi="HelveticaNeueLT Std"/>
          <w:b/>
          <w:sz w:val="24"/>
          <w:szCs w:val="24"/>
        </w:rPr>
        <w:t xml:space="preserve"> and quality assurance</w:t>
      </w:r>
      <w:r w:rsidR="00062F3A">
        <w:rPr>
          <w:rFonts w:ascii="HelveticaNeueLT Std" w:hAnsi="HelveticaNeueLT Std"/>
          <w:b/>
          <w:sz w:val="24"/>
          <w:szCs w:val="24"/>
        </w:rPr>
        <w:t xml:space="preserve"> on Grey Road 40</w:t>
      </w:r>
      <w:r w:rsidR="00062F3A" w:rsidRPr="00316EC7">
        <w:rPr>
          <w:rFonts w:ascii="HelveticaNeueLT Std" w:hAnsi="HelveticaNeueLT Std"/>
          <w:b/>
          <w:sz w:val="24"/>
          <w:szCs w:val="24"/>
        </w:rPr>
        <w:t>;</w:t>
      </w:r>
    </w:p>
    <w:p w:rsidR="00E223B3" w:rsidRPr="00316EC7" w:rsidRDefault="00E223B3" w:rsidP="008C1AE4">
      <w:pPr>
        <w:ind w:right="4"/>
        <w:rPr>
          <w:rFonts w:ascii="HelveticaNeueLT Std" w:hAnsi="HelveticaNeueLT Std"/>
          <w:b/>
          <w:sz w:val="24"/>
          <w:szCs w:val="24"/>
        </w:rPr>
      </w:pPr>
      <w:r>
        <w:rPr>
          <w:rFonts w:ascii="HelveticaNeueLT Std" w:hAnsi="HelveticaNeueLT Std"/>
          <w:b/>
          <w:sz w:val="24"/>
          <w:szCs w:val="24"/>
        </w:rPr>
        <w:t xml:space="preserve">AND WHEREAS </w:t>
      </w:r>
      <w:r w:rsidR="00062F3A" w:rsidRPr="00903703">
        <w:rPr>
          <w:rFonts w:ascii="HelveticaNeueLT Std" w:hAnsi="HelveticaNeueLT Std"/>
          <w:b/>
          <w:sz w:val="24"/>
          <w:szCs w:val="24"/>
        </w:rPr>
        <w:t>$</w:t>
      </w:r>
      <w:r w:rsidR="00062F3A">
        <w:rPr>
          <w:rFonts w:ascii="HelveticaNeueLT Std" w:hAnsi="HelveticaNeueLT Std"/>
          <w:b/>
          <w:sz w:val="24"/>
          <w:szCs w:val="24"/>
        </w:rPr>
        <w:t xml:space="preserve">17,640 was included in the tender </w:t>
      </w:r>
      <w:r>
        <w:rPr>
          <w:rFonts w:ascii="HelveticaNeueLT Std" w:hAnsi="HelveticaNeueLT Std"/>
          <w:b/>
          <w:sz w:val="24"/>
          <w:szCs w:val="24"/>
        </w:rPr>
        <w:t>for additional work to be funded</w:t>
      </w:r>
      <w:r w:rsidR="00BF1212">
        <w:rPr>
          <w:rFonts w:ascii="HelveticaNeueLT Std" w:hAnsi="HelveticaNeueLT Std"/>
          <w:b/>
          <w:sz w:val="24"/>
          <w:szCs w:val="24"/>
        </w:rPr>
        <w:t xml:space="preserve"> from the </w:t>
      </w:r>
      <w:r>
        <w:rPr>
          <w:rFonts w:ascii="HelveticaNeueLT Std" w:hAnsi="HelveticaNeueLT Std"/>
          <w:b/>
          <w:sz w:val="24"/>
          <w:szCs w:val="24"/>
        </w:rPr>
        <w:t>minor capital budget;</w:t>
      </w:r>
    </w:p>
    <w:p w:rsidR="002966D1" w:rsidRPr="00316EC7" w:rsidRDefault="002966D1" w:rsidP="008C1AE4">
      <w:pPr>
        <w:ind w:right="4"/>
        <w:rPr>
          <w:rFonts w:ascii="HelveticaNeueLT Std" w:hAnsi="HelveticaNeueLT Std"/>
          <w:b/>
          <w:sz w:val="24"/>
          <w:szCs w:val="24"/>
        </w:rPr>
      </w:pPr>
      <w:r w:rsidRPr="00316EC7">
        <w:rPr>
          <w:rFonts w:ascii="HelveticaNeueLT Std" w:hAnsi="HelveticaNeueLT Std"/>
          <w:b/>
          <w:sz w:val="24"/>
          <w:szCs w:val="24"/>
        </w:rPr>
        <w:t>N</w:t>
      </w:r>
      <w:r w:rsidR="004021BB" w:rsidRPr="00316EC7">
        <w:rPr>
          <w:rFonts w:ascii="HelveticaNeueLT Std" w:hAnsi="HelveticaNeueLT Std"/>
          <w:b/>
          <w:sz w:val="24"/>
          <w:szCs w:val="24"/>
        </w:rPr>
        <w:t>OW THEREFORE BE IT RESOLVED THAT</w:t>
      </w:r>
      <w:r w:rsidR="00CE4490" w:rsidRPr="00316EC7">
        <w:rPr>
          <w:rFonts w:ascii="HelveticaNeueLT Std" w:hAnsi="HelveticaNeueLT Std"/>
          <w:b/>
          <w:sz w:val="24"/>
          <w:szCs w:val="24"/>
        </w:rPr>
        <w:t xml:space="preserve"> Report TR-TAPS-</w:t>
      </w:r>
      <w:r w:rsidR="00E223B3">
        <w:rPr>
          <w:rFonts w:ascii="HelveticaNeueLT Std" w:hAnsi="HelveticaNeueLT Std"/>
          <w:b/>
          <w:sz w:val="24"/>
          <w:szCs w:val="24"/>
        </w:rPr>
        <w:t>1</w:t>
      </w:r>
      <w:r w:rsidR="005642D4">
        <w:rPr>
          <w:rFonts w:ascii="HelveticaNeueLT Std" w:hAnsi="HelveticaNeueLT Std"/>
          <w:b/>
          <w:sz w:val="24"/>
          <w:szCs w:val="24"/>
        </w:rPr>
        <w:t>8</w:t>
      </w:r>
      <w:r w:rsidR="00E223B3">
        <w:rPr>
          <w:rFonts w:ascii="HelveticaNeueLT Std" w:hAnsi="HelveticaNeueLT Std"/>
          <w:b/>
          <w:sz w:val="24"/>
          <w:szCs w:val="24"/>
        </w:rPr>
        <w:t>-16</w:t>
      </w:r>
      <w:r w:rsidRPr="00316EC7">
        <w:rPr>
          <w:rFonts w:ascii="HelveticaNeueLT Std" w:hAnsi="HelveticaNeueLT Std"/>
          <w:b/>
          <w:sz w:val="24"/>
          <w:szCs w:val="24"/>
        </w:rPr>
        <w:t xml:space="preserve"> </w:t>
      </w:r>
      <w:r w:rsidR="00105946" w:rsidRPr="00316EC7">
        <w:rPr>
          <w:rFonts w:ascii="HelveticaNeueLT Std" w:hAnsi="HelveticaNeueLT Std"/>
          <w:b/>
          <w:sz w:val="24"/>
          <w:szCs w:val="24"/>
        </w:rPr>
        <w:t>containing the tender results for RFT-TS-</w:t>
      </w:r>
      <w:r w:rsidR="00E223B3">
        <w:rPr>
          <w:rFonts w:ascii="HelveticaNeueLT Std" w:hAnsi="HelveticaNeueLT Std"/>
          <w:b/>
          <w:sz w:val="24"/>
          <w:szCs w:val="24"/>
        </w:rPr>
        <w:t>0</w:t>
      </w:r>
      <w:r w:rsidR="005642D4">
        <w:rPr>
          <w:rFonts w:ascii="HelveticaNeueLT Std" w:hAnsi="HelveticaNeueLT Std"/>
          <w:b/>
          <w:sz w:val="24"/>
          <w:szCs w:val="24"/>
        </w:rPr>
        <w:t>4</w:t>
      </w:r>
      <w:r w:rsidR="00E223B3">
        <w:rPr>
          <w:rFonts w:ascii="HelveticaNeueLT Std" w:hAnsi="HelveticaNeueLT Std"/>
          <w:b/>
          <w:sz w:val="24"/>
          <w:szCs w:val="24"/>
        </w:rPr>
        <w:t>-16</w:t>
      </w:r>
      <w:r w:rsidR="00105946" w:rsidRPr="00316EC7">
        <w:rPr>
          <w:rFonts w:ascii="HelveticaNeueLT Std" w:hAnsi="HelveticaNeueLT Std"/>
          <w:b/>
          <w:sz w:val="24"/>
          <w:szCs w:val="24"/>
        </w:rPr>
        <w:t xml:space="preserve"> </w:t>
      </w:r>
      <w:proofErr w:type="gramStart"/>
      <w:r w:rsidR="00105946" w:rsidRPr="00316EC7">
        <w:rPr>
          <w:rFonts w:ascii="HelveticaNeueLT Std" w:hAnsi="HelveticaNeueLT Std"/>
          <w:b/>
          <w:sz w:val="24"/>
          <w:szCs w:val="24"/>
        </w:rPr>
        <w:t>be</w:t>
      </w:r>
      <w:proofErr w:type="gramEnd"/>
      <w:r w:rsidR="00105946" w:rsidRPr="00316EC7">
        <w:rPr>
          <w:rFonts w:ascii="HelveticaNeueLT Std" w:hAnsi="HelveticaNeueLT Std"/>
          <w:b/>
          <w:sz w:val="24"/>
          <w:szCs w:val="24"/>
        </w:rPr>
        <w:t xml:space="preserve"> </w:t>
      </w:r>
      <w:r w:rsidRPr="00316EC7">
        <w:rPr>
          <w:rFonts w:ascii="HelveticaNeueLT Std" w:hAnsi="HelveticaNeueLT Std"/>
          <w:b/>
          <w:sz w:val="24"/>
          <w:szCs w:val="24"/>
        </w:rPr>
        <w:t>received;</w:t>
      </w:r>
    </w:p>
    <w:p w:rsidR="005C4983" w:rsidRPr="00316EC7" w:rsidRDefault="00407CAF" w:rsidP="008C1AE4">
      <w:pPr>
        <w:spacing w:after="120"/>
        <w:ind w:right="4"/>
        <w:rPr>
          <w:rFonts w:ascii="HelveticaNeueLT Std" w:hAnsi="HelveticaNeueLT Std"/>
          <w:b/>
          <w:sz w:val="24"/>
          <w:szCs w:val="24"/>
        </w:rPr>
      </w:pPr>
      <w:r w:rsidRPr="00316EC7">
        <w:rPr>
          <w:rFonts w:ascii="HelveticaNeueLT Std" w:hAnsi="HelveticaNeueLT Std"/>
          <w:b/>
          <w:sz w:val="24"/>
          <w:szCs w:val="24"/>
        </w:rPr>
        <w:t>AND THAT</w:t>
      </w:r>
      <w:r w:rsidR="00EB1C60" w:rsidRPr="00316EC7">
        <w:rPr>
          <w:rFonts w:ascii="HelveticaNeueLT Std" w:hAnsi="HelveticaNeueLT Std"/>
          <w:b/>
          <w:sz w:val="24"/>
          <w:szCs w:val="24"/>
        </w:rPr>
        <w:t xml:space="preserve"> </w:t>
      </w:r>
      <w:r w:rsidR="00105946" w:rsidRPr="00316EC7">
        <w:rPr>
          <w:rFonts w:ascii="HelveticaNeueLT Std" w:hAnsi="HelveticaNeueLT Std"/>
          <w:b/>
          <w:sz w:val="24"/>
          <w:szCs w:val="24"/>
        </w:rPr>
        <w:t>RFT-TS-</w:t>
      </w:r>
      <w:r w:rsidR="00E223B3">
        <w:rPr>
          <w:rFonts w:ascii="HelveticaNeueLT Std" w:hAnsi="HelveticaNeueLT Std"/>
          <w:b/>
          <w:sz w:val="24"/>
          <w:szCs w:val="24"/>
        </w:rPr>
        <w:t>0</w:t>
      </w:r>
      <w:r w:rsidR="00062F3A">
        <w:rPr>
          <w:rFonts w:ascii="HelveticaNeueLT Std" w:hAnsi="HelveticaNeueLT Std"/>
          <w:b/>
          <w:sz w:val="24"/>
          <w:szCs w:val="24"/>
        </w:rPr>
        <w:t>4</w:t>
      </w:r>
      <w:r w:rsidR="00E223B3">
        <w:rPr>
          <w:rFonts w:ascii="HelveticaNeueLT Std" w:hAnsi="HelveticaNeueLT Std"/>
          <w:b/>
          <w:sz w:val="24"/>
          <w:szCs w:val="24"/>
        </w:rPr>
        <w:t>-16</w:t>
      </w:r>
      <w:r w:rsidR="00105946" w:rsidRPr="00316EC7">
        <w:rPr>
          <w:rFonts w:ascii="HelveticaNeueLT Std" w:hAnsi="HelveticaNeueLT Std"/>
          <w:b/>
          <w:sz w:val="24"/>
          <w:szCs w:val="24"/>
        </w:rPr>
        <w:t xml:space="preserve"> </w:t>
      </w:r>
      <w:proofErr w:type="gramStart"/>
      <w:r w:rsidR="00105946" w:rsidRPr="00316EC7">
        <w:rPr>
          <w:rFonts w:ascii="HelveticaNeueLT Std" w:hAnsi="HelveticaNeueLT Std"/>
          <w:b/>
          <w:sz w:val="24"/>
          <w:szCs w:val="24"/>
        </w:rPr>
        <w:t>be</w:t>
      </w:r>
      <w:proofErr w:type="gramEnd"/>
      <w:r w:rsidR="00105946" w:rsidRPr="00316EC7">
        <w:rPr>
          <w:rFonts w:ascii="HelveticaNeueLT Std" w:hAnsi="HelveticaNeueLT Std"/>
          <w:b/>
          <w:sz w:val="24"/>
          <w:szCs w:val="24"/>
        </w:rPr>
        <w:t xml:space="preserve"> awarded </w:t>
      </w:r>
      <w:r w:rsidR="00F35C75" w:rsidRPr="00316EC7">
        <w:rPr>
          <w:rFonts w:ascii="HelveticaNeueLT Std" w:hAnsi="HelveticaNeueLT Std"/>
          <w:b/>
          <w:sz w:val="24"/>
          <w:szCs w:val="24"/>
        </w:rPr>
        <w:t xml:space="preserve">to </w:t>
      </w:r>
      <w:r w:rsidR="00E223B3">
        <w:rPr>
          <w:rFonts w:ascii="HelveticaNeueLT Std" w:hAnsi="HelveticaNeueLT Std"/>
          <w:b/>
          <w:sz w:val="24"/>
          <w:szCs w:val="24"/>
        </w:rPr>
        <w:t>Harold Sutherland Construction</w:t>
      </w:r>
      <w:r w:rsidR="00646E33" w:rsidRPr="00316EC7">
        <w:rPr>
          <w:rFonts w:ascii="HelveticaNeueLT Std" w:hAnsi="HelveticaNeueLT Std"/>
          <w:b/>
          <w:sz w:val="24"/>
          <w:szCs w:val="24"/>
        </w:rPr>
        <w:t xml:space="preserve"> </w:t>
      </w:r>
      <w:r w:rsidR="008C1AE4">
        <w:rPr>
          <w:rFonts w:ascii="HelveticaNeueLT Std" w:hAnsi="HelveticaNeueLT Std"/>
          <w:b/>
          <w:sz w:val="24"/>
          <w:szCs w:val="24"/>
        </w:rPr>
        <w:t xml:space="preserve">Ltd. </w:t>
      </w:r>
      <w:r w:rsidR="00105946" w:rsidRPr="00316EC7">
        <w:rPr>
          <w:rFonts w:ascii="HelveticaNeueLT Std" w:hAnsi="HelveticaNeueLT Std"/>
          <w:b/>
          <w:sz w:val="24"/>
          <w:szCs w:val="24"/>
        </w:rPr>
        <w:t>for a bid price of $</w:t>
      </w:r>
      <w:r w:rsidR="005642D4">
        <w:rPr>
          <w:rFonts w:ascii="HelveticaNeueLT Std" w:hAnsi="HelveticaNeueLT Std"/>
          <w:b/>
          <w:sz w:val="24"/>
          <w:szCs w:val="24"/>
        </w:rPr>
        <w:t>638,695.78</w:t>
      </w:r>
      <w:r w:rsidR="000C6B4F" w:rsidRPr="00316EC7">
        <w:rPr>
          <w:rFonts w:ascii="HelveticaNeueLT Std" w:hAnsi="HelveticaNeueLT Std"/>
          <w:b/>
          <w:sz w:val="24"/>
          <w:szCs w:val="24"/>
        </w:rPr>
        <w:t>,</w:t>
      </w:r>
      <w:r w:rsidR="00105946" w:rsidRPr="00316EC7">
        <w:rPr>
          <w:rFonts w:ascii="HelveticaNeueLT Std" w:hAnsi="HelveticaNeueLT Std"/>
          <w:b/>
          <w:sz w:val="24"/>
          <w:szCs w:val="24"/>
        </w:rPr>
        <w:t xml:space="preserve"> excluding HST;</w:t>
      </w:r>
    </w:p>
    <w:p w:rsidR="008C1AE4" w:rsidRPr="007D2F8E" w:rsidRDefault="00CE793B" w:rsidP="007D2F8E">
      <w:pPr>
        <w:spacing w:after="120"/>
        <w:ind w:right="4"/>
        <w:rPr>
          <w:rFonts w:ascii="HelveticaNeueLT Std" w:hAnsi="HelveticaNeueLT Std"/>
          <w:b/>
          <w:sz w:val="24"/>
          <w:szCs w:val="24"/>
        </w:rPr>
      </w:pPr>
      <w:r>
        <w:rPr>
          <w:rFonts w:ascii="HelveticaNeueLT Std" w:hAnsi="HelveticaNeueLT Std"/>
          <w:b/>
          <w:sz w:val="24"/>
          <w:szCs w:val="24"/>
        </w:rPr>
        <w:t>AND THAT with</w:t>
      </w:r>
      <w:r w:rsidR="004E42FE" w:rsidRPr="00316EC7">
        <w:rPr>
          <w:rFonts w:ascii="HelveticaNeueLT Std" w:hAnsi="HelveticaNeueLT Std"/>
          <w:b/>
          <w:sz w:val="24"/>
          <w:szCs w:val="24"/>
        </w:rPr>
        <w:t xml:space="preserve"> </w:t>
      </w:r>
      <w:r w:rsidR="00E223B3">
        <w:rPr>
          <w:rFonts w:ascii="HelveticaNeueLT Std" w:hAnsi="HelveticaNeueLT Std"/>
          <w:b/>
          <w:sz w:val="24"/>
          <w:szCs w:val="24"/>
        </w:rPr>
        <w:t>5</w:t>
      </w:r>
      <w:r w:rsidR="004E42FE" w:rsidRPr="00316EC7">
        <w:rPr>
          <w:rFonts w:ascii="HelveticaNeueLT Std" w:hAnsi="HelveticaNeueLT Std"/>
          <w:b/>
          <w:sz w:val="24"/>
          <w:szCs w:val="24"/>
        </w:rPr>
        <w:t>% contingency</w:t>
      </w:r>
      <w:r w:rsidR="008C1AE4">
        <w:rPr>
          <w:rFonts w:ascii="HelveticaNeueLT Std" w:hAnsi="HelveticaNeueLT Std"/>
          <w:b/>
          <w:sz w:val="24"/>
          <w:szCs w:val="24"/>
        </w:rPr>
        <w:t>,</w:t>
      </w:r>
      <w:r w:rsidR="004E42FE" w:rsidRPr="00316EC7">
        <w:rPr>
          <w:rFonts w:ascii="HelveticaNeueLT Std" w:hAnsi="HelveticaNeueLT Std"/>
          <w:b/>
          <w:sz w:val="24"/>
          <w:szCs w:val="24"/>
        </w:rPr>
        <w:t xml:space="preserve"> 5% engineering and quality assurance allowances added to the tender price</w:t>
      </w:r>
      <w:r w:rsidR="001C1A0B" w:rsidRPr="00316EC7">
        <w:rPr>
          <w:rFonts w:ascii="HelveticaNeueLT Std" w:hAnsi="HelveticaNeueLT Std"/>
          <w:b/>
          <w:sz w:val="24"/>
          <w:szCs w:val="24"/>
        </w:rPr>
        <w:t>,</w:t>
      </w:r>
      <w:r w:rsidR="004E42FE" w:rsidRPr="00316EC7">
        <w:rPr>
          <w:rFonts w:ascii="HelveticaNeueLT Std" w:hAnsi="HelveticaNeueLT Std"/>
          <w:b/>
          <w:sz w:val="24"/>
          <w:szCs w:val="24"/>
        </w:rPr>
        <w:t xml:space="preserve"> the revised estimated </w:t>
      </w:r>
      <w:r w:rsidR="00877FA1">
        <w:rPr>
          <w:rFonts w:ascii="HelveticaNeueLT Std" w:hAnsi="HelveticaNeueLT Std"/>
          <w:b/>
          <w:sz w:val="24"/>
          <w:szCs w:val="24"/>
        </w:rPr>
        <w:t>project cost</w:t>
      </w:r>
      <w:r w:rsidR="004E42FE" w:rsidRPr="00316EC7">
        <w:rPr>
          <w:rFonts w:ascii="HelveticaNeueLT Std" w:hAnsi="HelveticaNeueLT Std"/>
          <w:b/>
          <w:sz w:val="24"/>
          <w:szCs w:val="24"/>
        </w:rPr>
        <w:t xml:space="preserve"> is $</w:t>
      </w:r>
      <w:r w:rsidR="00376D98">
        <w:rPr>
          <w:rFonts w:asciiTheme="minorHAnsi" w:hAnsiTheme="minorHAnsi"/>
          <w:b/>
          <w:sz w:val="24"/>
          <w:szCs w:val="24"/>
        </w:rPr>
        <w:t>714,930.51</w:t>
      </w:r>
      <w:r w:rsidR="00877FA1">
        <w:rPr>
          <w:rFonts w:ascii="HelveticaNeueLT Std" w:hAnsi="HelveticaNeueLT Std"/>
          <w:b/>
          <w:sz w:val="24"/>
          <w:szCs w:val="24"/>
        </w:rPr>
        <w:t xml:space="preserve"> net HST.</w:t>
      </w:r>
      <w:r w:rsidR="008C1AE4">
        <w:rPr>
          <w:rFonts w:asciiTheme="majorHAnsi" w:hAnsiTheme="majorHAnsi"/>
        </w:rPr>
        <w:br w:type="page"/>
      </w:r>
    </w:p>
    <w:p w:rsidR="003C2DFE" w:rsidRPr="00CB065A" w:rsidRDefault="00075BEB" w:rsidP="00670B77">
      <w:pPr>
        <w:pStyle w:val="Heading2"/>
        <w:rPr>
          <w:rFonts w:asciiTheme="majorHAnsi" w:hAnsiTheme="majorHAnsi"/>
        </w:rPr>
      </w:pPr>
      <w:r w:rsidRPr="00CB065A">
        <w:rPr>
          <w:rFonts w:asciiTheme="majorHAnsi" w:hAnsiTheme="majorHAnsi"/>
        </w:rPr>
        <w:lastRenderedPageBreak/>
        <w:t>Background</w:t>
      </w:r>
    </w:p>
    <w:p w:rsidR="00C561E4" w:rsidRDefault="00E14328">
      <w:pPr>
        <w:rPr>
          <w:rFonts w:asciiTheme="minorHAnsi" w:hAnsiTheme="minorHAnsi"/>
          <w:sz w:val="24"/>
          <w:szCs w:val="24"/>
        </w:rPr>
      </w:pPr>
      <w:r w:rsidRPr="00CB065A">
        <w:rPr>
          <w:rFonts w:asciiTheme="minorHAnsi" w:hAnsiTheme="minorHAnsi"/>
          <w:sz w:val="24"/>
          <w:szCs w:val="24"/>
        </w:rPr>
        <w:t xml:space="preserve">The </w:t>
      </w:r>
      <w:r w:rsidR="00670B77" w:rsidRPr="00CB065A">
        <w:rPr>
          <w:rFonts w:asciiTheme="minorHAnsi" w:hAnsiTheme="minorHAnsi"/>
          <w:sz w:val="24"/>
          <w:szCs w:val="24"/>
        </w:rPr>
        <w:t>t</w:t>
      </w:r>
      <w:r w:rsidR="00386EB1" w:rsidRPr="00CB065A">
        <w:rPr>
          <w:rFonts w:asciiTheme="minorHAnsi" w:hAnsiTheme="minorHAnsi"/>
          <w:sz w:val="24"/>
          <w:szCs w:val="24"/>
        </w:rPr>
        <w:t xml:space="preserve">ender for the </w:t>
      </w:r>
      <w:r w:rsidR="0062688C" w:rsidRPr="00CB065A">
        <w:rPr>
          <w:rFonts w:asciiTheme="minorHAnsi" w:hAnsiTheme="minorHAnsi"/>
          <w:sz w:val="24"/>
          <w:szCs w:val="24"/>
        </w:rPr>
        <w:t>pulveriz</w:t>
      </w:r>
      <w:r w:rsidR="005642D4">
        <w:rPr>
          <w:rFonts w:asciiTheme="minorHAnsi" w:hAnsiTheme="minorHAnsi"/>
          <w:sz w:val="24"/>
          <w:szCs w:val="24"/>
        </w:rPr>
        <w:t>ing</w:t>
      </w:r>
      <w:r w:rsidR="0062688C" w:rsidRPr="00CB065A">
        <w:rPr>
          <w:rFonts w:asciiTheme="minorHAnsi" w:hAnsiTheme="minorHAnsi"/>
          <w:sz w:val="24"/>
          <w:szCs w:val="24"/>
        </w:rPr>
        <w:t xml:space="preserve"> and hot mix paving </w:t>
      </w:r>
      <w:r w:rsidR="00386EB1" w:rsidRPr="00CB065A">
        <w:rPr>
          <w:rFonts w:asciiTheme="minorHAnsi" w:hAnsiTheme="minorHAnsi"/>
          <w:sz w:val="24"/>
          <w:szCs w:val="24"/>
        </w:rPr>
        <w:t xml:space="preserve">of Grey Road </w:t>
      </w:r>
      <w:r w:rsidR="005642D4">
        <w:rPr>
          <w:rFonts w:asciiTheme="minorHAnsi" w:hAnsiTheme="minorHAnsi"/>
          <w:sz w:val="24"/>
          <w:szCs w:val="24"/>
        </w:rPr>
        <w:t>40</w:t>
      </w:r>
      <w:r w:rsidR="00386EB1" w:rsidRPr="00CB065A">
        <w:rPr>
          <w:rFonts w:asciiTheme="minorHAnsi" w:hAnsiTheme="minorHAnsi"/>
          <w:sz w:val="24"/>
          <w:szCs w:val="24"/>
        </w:rPr>
        <w:t xml:space="preserve"> was posted on the County of Grey</w:t>
      </w:r>
      <w:r w:rsidR="000C6B4F" w:rsidRPr="00CB065A">
        <w:rPr>
          <w:rFonts w:asciiTheme="minorHAnsi" w:hAnsiTheme="minorHAnsi"/>
          <w:sz w:val="24"/>
          <w:szCs w:val="24"/>
        </w:rPr>
        <w:t>’s</w:t>
      </w:r>
      <w:r w:rsidR="00386EB1" w:rsidRPr="00CB065A">
        <w:rPr>
          <w:rFonts w:asciiTheme="minorHAnsi" w:hAnsiTheme="minorHAnsi"/>
          <w:sz w:val="24"/>
          <w:szCs w:val="24"/>
        </w:rPr>
        <w:t xml:space="preserve"> </w:t>
      </w:r>
      <w:r w:rsidR="000C6B4F" w:rsidRPr="00CB065A">
        <w:rPr>
          <w:rFonts w:asciiTheme="minorHAnsi" w:hAnsiTheme="minorHAnsi"/>
          <w:sz w:val="24"/>
          <w:szCs w:val="24"/>
        </w:rPr>
        <w:t>w</w:t>
      </w:r>
      <w:r w:rsidR="00386EB1" w:rsidRPr="00CB065A">
        <w:rPr>
          <w:rFonts w:asciiTheme="minorHAnsi" w:hAnsiTheme="minorHAnsi"/>
          <w:sz w:val="24"/>
          <w:szCs w:val="24"/>
        </w:rPr>
        <w:t xml:space="preserve">ebsite from </w:t>
      </w:r>
      <w:r w:rsidR="005572A1" w:rsidRPr="00CB065A">
        <w:rPr>
          <w:rFonts w:asciiTheme="minorHAnsi" w:hAnsiTheme="minorHAnsi"/>
          <w:sz w:val="24"/>
          <w:szCs w:val="24"/>
        </w:rPr>
        <w:t>T</w:t>
      </w:r>
      <w:r w:rsidR="00E80AEB">
        <w:rPr>
          <w:rFonts w:asciiTheme="minorHAnsi" w:hAnsiTheme="minorHAnsi"/>
          <w:sz w:val="24"/>
          <w:szCs w:val="24"/>
        </w:rPr>
        <w:t>uesday January 19</w:t>
      </w:r>
      <w:r w:rsidR="00C05520" w:rsidRPr="00CB065A">
        <w:rPr>
          <w:rFonts w:asciiTheme="minorHAnsi" w:hAnsiTheme="minorHAnsi"/>
          <w:sz w:val="24"/>
          <w:szCs w:val="24"/>
        </w:rPr>
        <w:t>, 201</w:t>
      </w:r>
      <w:r w:rsidR="00E80AEB">
        <w:rPr>
          <w:rFonts w:asciiTheme="minorHAnsi" w:hAnsiTheme="minorHAnsi"/>
          <w:sz w:val="24"/>
          <w:szCs w:val="24"/>
        </w:rPr>
        <w:t>6</w:t>
      </w:r>
      <w:r w:rsidR="00C05520" w:rsidRPr="00CB065A">
        <w:rPr>
          <w:rFonts w:asciiTheme="minorHAnsi" w:hAnsiTheme="minorHAnsi"/>
          <w:sz w:val="24"/>
          <w:szCs w:val="24"/>
        </w:rPr>
        <w:t xml:space="preserve"> until </w:t>
      </w:r>
      <w:r w:rsidR="00E80AEB">
        <w:rPr>
          <w:rFonts w:asciiTheme="minorHAnsi" w:hAnsiTheme="minorHAnsi"/>
          <w:sz w:val="24"/>
          <w:szCs w:val="24"/>
        </w:rPr>
        <w:t>Tuesday, February 2, 2016</w:t>
      </w:r>
      <w:r w:rsidR="00966B94">
        <w:rPr>
          <w:rFonts w:asciiTheme="minorHAnsi" w:hAnsiTheme="minorHAnsi"/>
          <w:sz w:val="24"/>
          <w:szCs w:val="24"/>
        </w:rPr>
        <w:t>.</w:t>
      </w:r>
    </w:p>
    <w:p w:rsidR="004E42FE" w:rsidRPr="00CB065A" w:rsidRDefault="00E80AEB" w:rsidP="004E42FE">
      <w:pPr>
        <w:rPr>
          <w:rFonts w:asciiTheme="minorHAnsi" w:hAnsiTheme="minorHAnsi"/>
          <w:sz w:val="24"/>
          <w:szCs w:val="24"/>
        </w:rPr>
      </w:pPr>
      <w:r>
        <w:rPr>
          <w:rFonts w:asciiTheme="minorHAnsi" w:hAnsiTheme="minorHAnsi"/>
          <w:sz w:val="24"/>
          <w:szCs w:val="24"/>
        </w:rPr>
        <w:t xml:space="preserve">The work includes pulverizing, applying granular, paving and replacing guiderail on a </w:t>
      </w:r>
      <w:r w:rsidR="005642D4">
        <w:rPr>
          <w:rFonts w:asciiTheme="minorHAnsi" w:hAnsiTheme="minorHAnsi"/>
          <w:sz w:val="24"/>
          <w:szCs w:val="24"/>
        </w:rPr>
        <w:t>5.4</w:t>
      </w:r>
      <w:r w:rsidR="008C1AE4">
        <w:rPr>
          <w:rFonts w:asciiTheme="minorHAnsi" w:hAnsiTheme="minorHAnsi"/>
          <w:sz w:val="24"/>
          <w:szCs w:val="24"/>
        </w:rPr>
        <w:t xml:space="preserve"> </w:t>
      </w:r>
      <w:r>
        <w:rPr>
          <w:rFonts w:asciiTheme="minorHAnsi" w:hAnsiTheme="minorHAnsi"/>
          <w:sz w:val="24"/>
          <w:szCs w:val="24"/>
        </w:rPr>
        <w:t>k</w:t>
      </w:r>
      <w:r w:rsidR="008C1AE4">
        <w:rPr>
          <w:rFonts w:asciiTheme="minorHAnsi" w:hAnsiTheme="minorHAnsi"/>
          <w:sz w:val="24"/>
          <w:szCs w:val="24"/>
        </w:rPr>
        <w:t>ilometre</w:t>
      </w:r>
      <w:r>
        <w:rPr>
          <w:rFonts w:asciiTheme="minorHAnsi" w:hAnsiTheme="minorHAnsi"/>
          <w:sz w:val="24"/>
          <w:szCs w:val="24"/>
        </w:rPr>
        <w:t xml:space="preserve"> section of Grey Road </w:t>
      </w:r>
      <w:r w:rsidR="005642D4">
        <w:rPr>
          <w:rFonts w:asciiTheme="minorHAnsi" w:hAnsiTheme="minorHAnsi"/>
          <w:sz w:val="24"/>
          <w:szCs w:val="24"/>
        </w:rPr>
        <w:t>40</w:t>
      </w:r>
      <w:r w:rsidR="008C1AE4">
        <w:rPr>
          <w:rFonts w:asciiTheme="minorHAnsi" w:hAnsiTheme="minorHAnsi"/>
          <w:sz w:val="24"/>
          <w:szCs w:val="24"/>
        </w:rPr>
        <w:t>,</w:t>
      </w:r>
      <w:r>
        <w:rPr>
          <w:rFonts w:asciiTheme="minorHAnsi" w:hAnsiTheme="minorHAnsi"/>
          <w:sz w:val="24"/>
          <w:szCs w:val="24"/>
        </w:rPr>
        <w:t xml:space="preserve"> from the </w:t>
      </w:r>
      <w:r w:rsidR="005642D4">
        <w:rPr>
          <w:rFonts w:asciiTheme="minorHAnsi" w:hAnsiTheme="minorHAnsi"/>
          <w:sz w:val="24"/>
          <w:szCs w:val="24"/>
        </w:rPr>
        <w:t>Grey Bruce Line to Grey Road 3</w:t>
      </w:r>
      <w:r>
        <w:rPr>
          <w:rFonts w:asciiTheme="minorHAnsi" w:hAnsiTheme="minorHAnsi"/>
          <w:sz w:val="24"/>
          <w:szCs w:val="24"/>
        </w:rPr>
        <w:t xml:space="preserve">.  Some additional paving </w:t>
      </w:r>
      <w:r w:rsidR="005642D4">
        <w:rPr>
          <w:rFonts w:asciiTheme="minorHAnsi" w:hAnsiTheme="minorHAnsi"/>
          <w:sz w:val="24"/>
          <w:szCs w:val="24"/>
        </w:rPr>
        <w:t>on Grey Road 40 near Desboro</w:t>
      </w:r>
      <w:r>
        <w:rPr>
          <w:rFonts w:asciiTheme="minorHAnsi" w:hAnsiTheme="minorHAnsi"/>
          <w:sz w:val="24"/>
          <w:szCs w:val="24"/>
        </w:rPr>
        <w:t xml:space="preserve"> is also included in the tender </w:t>
      </w:r>
      <w:r w:rsidR="005572A1" w:rsidRPr="00CB065A">
        <w:rPr>
          <w:rFonts w:asciiTheme="minorHAnsi" w:hAnsiTheme="minorHAnsi"/>
          <w:sz w:val="24"/>
          <w:szCs w:val="24"/>
        </w:rPr>
        <w:t>(minor capital project)</w:t>
      </w:r>
      <w:r w:rsidR="00E223B3">
        <w:rPr>
          <w:rFonts w:asciiTheme="minorHAnsi" w:hAnsiTheme="minorHAnsi"/>
          <w:sz w:val="24"/>
          <w:szCs w:val="24"/>
        </w:rPr>
        <w:t xml:space="preserve"> in order to utilize economies of scale</w:t>
      </w:r>
      <w:r>
        <w:rPr>
          <w:rFonts w:asciiTheme="minorHAnsi" w:hAnsiTheme="minorHAnsi"/>
          <w:sz w:val="24"/>
          <w:szCs w:val="24"/>
        </w:rPr>
        <w:t>.  Th</w:t>
      </w:r>
      <w:r w:rsidR="008C1AE4">
        <w:rPr>
          <w:rFonts w:asciiTheme="minorHAnsi" w:hAnsiTheme="minorHAnsi"/>
          <w:sz w:val="24"/>
          <w:szCs w:val="24"/>
        </w:rPr>
        <w:t>e tender includes paving two</w:t>
      </w:r>
      <w:r>
        <w:rPr>
          <w:rFonts w:asciiTheme="minorHAnsi" w:hAnsiTheme="minorHAnsi"/>
          <w:sz w:val="24"/>
          <w:szCs w:val="24"/>
        </w:rPr>
        <w:t xml:space="preserve"> lanes a width of 3.25</w:t>
      </w:r>
      <w:r w:rsidR="008C1AE4">
        <w:rPr>
          <w:rFonts w:asciiTheme="minorHAnsi" w:hAnsiTheme="minorHAnsi"/>
          <w:sz w:val="24"/>
          <w:szCs w:val="24"/>
        </w:rPr>
        <w:t xml:space="preserve"> </w:t>
      </w:r>
      <w:r>
        <w:rPr>
          <w:rFonts w:asciiTheme="minorHAnsi" w:hAnsiTheme="minorHAnsi"/>
          <w:sz w:val="24"/>
          <w:szCs w:val="24"/>
        </w:rPr>
        <w:t>m</w:t>
      </w:r>
      <w:r w:rsidR="008C1AE4">
        <w:rPr>
          <w:rFonts w:asciiTheme="minorHAnsi" w:hAnsiTheme="minorHAnsi"/>
          <w:sz w:val="24"/>
          <w:szCs w:val="24"/>
        </w:rPr>
        <w:t>etres</w:t>
      </w:r>
      <w:r>
        <w:rPr>
          <w:rFonts w:asciiTheme="minorHAnsi" w:hAnsiTheme="minorHAnsi"/>
          <w:sz w:val="24"/>
          <w:szCs w:val="24"/>
        </w:rPr>
        <w:t xml:space="preserve"> and </w:t>
      </w:r>
      <w:r w:rsidR="009E78BE">
        <w:rPr>
          <w:rFonts w:asciiTheme="minorHAnsi" w:hAnsiTheme="minorHAnsi"/>
          <w:sz w:val="24"/>
          <w:szCs w:val="24"/>
        </w:rPr>
        <w:t xml:space="preserve">paving </w:t>
      </w:r>
      <w:r w:rsidR="005642D4">
        <w:rPr>
          <w:rFonts w:asciiTheme="minorHAnsi" w:hAnsiTheme="minorHAnsi"/>
          <w:sz w:val="24"/>
          <w:szCs w:val="24"/>
        </w:rPr>
        <w:t>0</w:t>
      </w:r>
      <w:r>
        <w:rPr>
          <w:rFonts w:asciiTheme="minorHAnsi" w:hAnsiTheme="minorHAnsi"/>
          <w:sz w:val="24"/>
          <w:szCs w:val="24"/>
        </w:rPr>
        <w:t>.25</w:t>
      </w:r>
      <w:r w:rsidR="008C1AE4">
        <w:rPr>
          <w:rFonts w:asciiTheme="minorHAnsi" w:hAnsiTheme="minorHAnsi"/>
          <w:sz w:val="24"/>
          <w:szCs w:val="24"/>
        </w:rPr>
        <w:t xml:space="preserve"> </w:t>
      </w:r>
      <w:r>
        <w:rPr>
          <w:rFonts w:asciiTheme="minorHAnsi" w:hAnsiTheme="minorHAnsi"/>
          <w:sz w:val="24"/>
          <w:szCs w:val="24"/>
        </w:rPr>
        <w:t>m</w:t>
      </w:r>
      <w:r w:rsidR="008C1AE4">
        <w:rPr>
          <w:rFonts w:asciiTheme="minorHAnsi" w:hAnsiTheme="minorHAnsi"/>
          <w:sz w:val="24"/>
          <w:szCs w:val="24"/>
        </w:rPr>
        <w:t>etre</w:t>
      </w:r>
      <w:r>
        <w:rPr>
          <w:rFonts w:asciiTheme="minorHAnsi" w:hAnsiTheme="minorHAnsi"/>
          <w:sz w:val="24"/>
          <w:szCs w:val="24"/>
        </w:rPr>
        <w:t xml:space="preserve"> shoulders.</w:t>
      </w:r>
    </w:p>
    <w:p w:rsidR="0016274F" w:rsidRPr="00CB065A" w:rsidRDefault="00893298" w:rsidP="008C1AE4">
      <w:pPr>
        <w:pStyle w:val="Heading3"/>
      </w:pPr>
      <w:r w:rsidRPr="00CB065A">
        <w:t>RFT-TS-</w:t>
      </w:r>
      <w:r w:rsidR="009E78BE">
        <w:t>0</w:t>
      </w:r>
      <w:r w:rsidR="005642D4">
        <w:t>4</w:t>
      </w:r>
      <w:r w:rsidR="009E78BE">
        <w:t>-16</w:t>
      </w:r>
      <w:r w:rsidRPr="00CB065A">
        <w:t xml:space="preserve"> Grey Road </w:t>
      </w:r>
      <w:r w:rsidR="005642D4">
        <w:t>40</w:t>
      </w:r>
      <w:r w:rsidR="00AE2457" w:rsidRPr="00CB065A">
        <w:t xml:space="preserve"> Pulverize and Hot Mix Paving </w:t>
      </w:r>
      <w:r w:rsidRPr="00CB065A">
        <w:t>(</w:t>
      </w:r>
      <w:r w:rsidR="005642D4">
        <w:t xml:space="preserve">5.4 </w:t>
      </w:r>
      <w:r w:rsidR="005759BA" w:rsidRPr="00CB065A">
        <w:t>k</w:t>
      </w:r>
      <w:r w:rsidR="008C1AE4">
        <w:t>ilometres)</w:t>
      </w:r>
    </w:p>
    <w:tbl>
      <w:tblPr>
        <w:tblStyle w:val="TableGrid"/>
        <w:tblW w:w="0" w:type="auto"/>
        <w:tblInd w:w="108" w:type="dxa"/>
        <w:tblLook w:val="04A0" w:firstRow="1" w:lastRow="0" w:firstColumn="1" w:lastColumn="0" w:noHBand="0" w:noVBand="1"/>
        <w:tblCaption w:val="Tender Results"/>
        <w:tblDescription w:val="Tender Results"/>
      </w:tblPr>
      <w:tblGrid>
        <w:gridCol w:w="4253"/>
        <w:gridCol w:w="4240"/>
      </w:tblGrid>
      <w:tr w:rsidR="0016274F" w:rsidRPr="00CB065A" w:rsidTr="008C1AE4">
        <w:trPr>
          <w:cantSplit/>
          <w:tblHeader/>
        </w:trPr>
        <w:tc>
          <w:tcPr>
            <w:tcW w:w="4253" w:type="dxa"/>
            <w:shd w:val="clear" w:color="auto" w:fill="D9D9D9" w:themeFill="background1" w:themeFillShade="D9"/>
            <w:vAlign w:val="center"/>
          </w:tcPr>
          <w:p w:rsidR="0016274F" w:rsidRPr="008C1AE4" w:rsidRDefault="0016274F" w:rsidP="008C1AE4">
            <w:pPr>
              <w:spacing w:before="60" w:after="60"/>
              <w:jc w:val="center"/>
              <w:rPr>
                <w:rFonts w:asciiTheme="minorHAnsi" w:hAnsiTheme="minorHAnsi"/>
                <w:b/>
                <w:sz w:val="23"/>
                <w:szCs w:val="23"/>
              </w:rPr>
            </w:pPr>
            <w:r w:rsidRPr="008C1AE4">
              <w:rPr>
                <w:rFonts w:asciiTheme="minorHAnsi" w:hAnsiTheme="minorHAnsi"/>
                <w:b/>
                <w:sz w:val="23"/>
                <w:szCs w:val="23"/>
              </w:rPr>
              <w:t>Name of Bidder</w:t>
            </w:r>
          </w:p>
        </w:tc>
        <w:tc>
          <w:tcPr>
            <w:tcW w:w="4240" w:type="dxa"/>
            <w:shd w:val="clear" w:color="auto" w:fill="D9D9D9" w:themeFill="background1" w:themeFillShade="D9"/>
            <w:vAlign w:val="center"/>
          </w:tcPr>
          <w:p w:rsidR="0016274F" w:rsidRPr="008C1AE4" w:rsidRDefault="0016274F" w:rsidP="008C1AE4">
            <w:pPr>
              <w:spacing w:before="60" w:after="60"/>
              <w:jc w:val="center"/>
              <w:rPr>
                <w:rFonts w:asciiTheme="minorHAnsi" w:hAnsiTheme="minorHAnsi"/>
                <w:b/>
                <w:sz w:val="23"/>
                <w:szCs w:val="23"/>
              </w:rPr>
            </w:pPr>
            <w:r w:rsidRPr="008C1AE4">
              <w:rPr>
                <w:rFonts w:asciiTheme="minorHAnsi" w:hAnsiTheme="minorHAnsi"/>
                <w:b/>
                <w:sz w:val="23"/>
                <w:szCs w:val="23"/>
              </w:rPr>
              <w:t>Total Bid Amount (</w:t>
            </w:r>
            <w:r w:rsidR="008C1AE4">
              <w:rPr>
                <w:rFonts w:asciiTheme="minorHAnsi" w:hAnsiTheme="minorHAnsi"/>
                <w:b/>
                <w:sz w:val="23"/>
                <w:szCs w:val="23"/>
              </w:rPr>
              <w:t>E</w:t>
            </w:r>
            <w:r w:rsidRPr="008C1AE4">
              <w:rPr>
                <w:rFonts w:asciiTheme="minorHAnsi" w:hAnsiTheme="minorHAnsi"/>
                <w:b/>
                <w:sz w:val="23"/>
                <w:szCs w:val="23"/>
              </w:rPr>
              <w:t xml:space="preserve">xcluding </w:t>
            </w:r>
            <w:r w:rsidR="008C1AE4">
              <w:rPr>
                <w:rFonts w:asciiTheme="minorHAnsi" w:hAnsiTheme="minorHAnsi"/>
                <w:b/>
                <w:sz w:val="23"/>
                <w:szCs w:val="23"/>
              </w:rPr>
              <w:t>T</w:t>
            </w:r>
            <w:r w:rsidRPr="008C1AE4">
              <w:rPr>
                <w:rFonts w:asciiTheme="minorHAnsi" w:hAnsiTheme="minorHAnsi"/>
                <w:b/>
                <w:sz w:val="23"/>
                <w:szCs w:val="23"/>
              </w:rPr>
              <w:t>axes)</w:t>
            </w:r>
          </w:p>
        </w:tc>
      </w:tr>
      <w:tr w:rsidR="00366609" w:rsidRPr="00CB065A" w:rsidTr="008C1AE4">
        <w:trPr>
          <w:cantSplit/>
        </w:trPr>
        <w:tc>
          <w:tcPr>
            <w:tcW w:w="4253" w:type="dxa"/>
            <w:vAlign w:val="center"/>
          </w:tcPr>
          <w:p w:rsidR="00366609" w:rsidRPr="008C1AE4" w:rsidRDefault="009E78BE" w:rsidP="008C1AE4">
            <w:pPr>
              <w:spacing w:before="60" w:after="60"/>
              <w:jc w:val="center"/>
              <w:rPr>
                <w:rFonts w:asciiTheme="minorHAnsi" w:hAnsiTheme="minorHAnsi"/>
                <w:sz w:val="23"/>
                <w:szCs w:val="23"/>
              </w:rPr>
            </w:pPr>
            <w:r w:rsidRPr="008C1AE4">
              <w:rPr>
                <w:rFonts w:asciiTheme="minorHAnsi" w:hAnsiTheme="minorHAnsi"/>
                <w:sz w:val="23"/>
                <w:szCs w:val="23"/>
              </w:rPr>
              <w:t>Harold Sutherland Construction</w:t>
            </w:r>
            <w:r w:rsidR="008C1AE4">
              <w:rPr>
                <w:rFonts w:asciiTheme="minorHAnsi" w:hAnsiTheme="minorHAnsi"/>
                <w:sz w:val="23"/>
                <w:szCs w:val="23"/>
              </w:rPr>
              <w:t xml:space="preserve"> Ltd.</w:t>
            </w:r>
          </w:p>
        </w:tc>
        <w:tc>
          <w:tcPr>
            <w:tcW w:w="4240" w:type="dxa"/>
            <w:vAlign w:val="center"/>
          </w:tcPr>
          <w:p w:rsidR="00366609" w:rsidRPr="008C1AE4" w:rsidRDefault="00366609" w:rsidP="008C1AE4">
            <w:pPr>
              <w:spacing w:before="60" w:after="60"/>
              <w:jc w:val="center"/>
              <w:rPr>
                <w:rFonts w:asciiTheme="minorHAnsi" w:hAnsiTheme="minorHAnsi"/>
                <w:sz w:val="23"/>
                <w:szCs w:val="23"/>
              </w:rPr>
            </w:pPr>
            <w:r w:rsidRPr="008C1AE4">
              <w:rPr>
                <w:rFonts w:asciiTheme="minorHAnsi" w:hAnsiTheme="minorHAnsi"/>
                <w:sz w:val="23"/>
                <w:szCs w:val="23"/>
              </w:rPr>
              <w:t>$</w:t>
            </w:r>
            <w:r w:rsidR="005642D4" w:rsidRPr="008C1AE4">
              <w:rPr>
                <w:rFonts w:asciiTheme="minorHAnsi" w:hAnsiTheme="minorHAnsi"/>
                <w:sz w:val="23"/>
                <w:szCs w:val="23"/>
              </w:rPr>
              <w:t>638,695.78</w:t>
            </w:r>
          </w:p>
        </w:tc>
      </w:tr>
      <w:tr w:rsidR="00154174" w:rsidRPr="00CB065A" w:rsidTr="008C1AE4">
        <w:trPr>
          <w:cantSplit/>
        </w:trPr>
        <w:tc>
          <w:tcPr>
            <w:tcW w:w="4253" w:type="dxa"/>
            <w:vAlign w:val="center"/>
          </w:tcPr>
          <w:p w:rsidR="00154174" w:rsidRPr="008C1AE4" w:rsidRDefault="009E78BE" w:rsidP="008C1AE4">
            <w:pPr>
              <w:spacing w:before="60" w:after="60"/>
              <w:jc w:val="center"/>
              <w:rPr>
                <w:rFonts w:ascii="HelveticaNeueLT Std" w:hAnsi="HelveticaNeueLT Std"/>
                <w:sz w:val="23"/>
                <w:szCs w:val="23"/>
              </w:rPr>
            </w:pPr>
            <w:r w:rsidRPr="008C1AE4">
              <w:rPr>
                <w:rFonts w:ascii="HelveticaNeueLT Std" w:hAnsi="HelveticaNeueLT Std"/>
                <w:sz w:val="23"/>
                <w:szCs w:val="23"/>
              </w:rPr>
              <w:t>E.C. King Contracting</w:t>
            </w:r>
          </w:p>
        </w:tc>
        <w:tc>
          <w:tcPr>
            <w:tcW w:w="4240" w:type="dxa"/>
            <w:vAlign w:val="center"/>
          </w:tcPr>
          <w:p w:rsidR="00154174" w:rsidRPr="008C1AE4" w:rsidRDefault="00154174" w:rsidP="008C1AE4">
            <w:pPr>
              <w:spacing w:before="60" w:after="60"/>
              <w:jc w:val="center"/>
              <w:rPr>
                <w:rFonts w:ascii="HelveticaNeueLT Std" w:hAnsi="HelveticaNeueLT Std"/>
                <w:sz w:val="23"/>
                <w:szCs w:val="23"/>
              </w:rPr>
            </w:pPr>
            <w:r w:rsidRPr="008C1AE4">
              <w:rPr>
                <w:rFonts w:ascii="HelveticaNeueLT Std" w:hAnsi="HelveticaNeueLT Std"/>
                <w:sz w:val="23"/>
                <w:szCs w:val="23"/>
              </w:rPr>
              <w:t>$</w:t>
            </w:r>
            <w:r w:rsidR="005642D4" w:rsidRPr="008C1AE4">
              <w:rPr>
                <w:rFonts w:ascii="HelveticaNeueLT Std" w:hAnsi="HelveticaNeueLT Std"/>
                <w:sz w:val="23"/>
                <w:szCs w:val="23"/>
              </w:rPr>
              <w:t>663,321.30</w:t>
            </w:r>
          </w:p>
        </w:tc>
      </w:tr>
    </w:tbl>
    <w:p w:rsidR="003C3E48" w:rsidRPr="00CB065A" w:rsidRDefault="003C3E48" w:rsidP="003A3575">
      <w:pPr>
        <w:spacing w:before="240"/>
        <w:rPr>
          <w:rFonts w:asciiTheme="minorHAnsi" w:hAnsiTheme="minorHAnsi"/>
          <w:sz w:val="24"/>
          <w:szCs w:val="24"/>
        </w:rPr>
      </w:pPr>
      <w:r w:rsidRPr="00CB065A">
        <w:rPr>
          <w:rFonts w:asciiTheme="minorHAnsi" w:hAnsiTheme="minorHAnsi"/>
          <w:sz w:val="24"/>
          <w:szCs w:val="24"/>
        </w:rPr>
        <w:t xml:space="preserve">It is recommended </w:t>
      </w:r>
      <w:r w:rsidR="00D46D43" w:rsidRPr="00CB065A">
        <w:rPr>
          <w:rFonts w:asciiTheme="minorHAnsi" w:hAnsiTheme="minorHAnsi"/>
          <w:sz w:val="24"/>
          <w:szCs w:val="24"/>
        </w:rPr>
        <w:t>to award RFT-TS-</w:t>
      </w:r>
      <w:r w:rsidR="009E78BE">
        <w:rPr>
          <w:rFonts w:asciiTheme="minorHAnsi" w:hAnsiTheme="minorHAnsi"/>
          <w:sz w:val="24"/>
          <w:szCs w:val="24"/>
        </w:rPr>
        <w:t>0</w:t>
      </w:r>
      <w:r w:rsidR="00376D98">
        <w:rPr>
          <w:rFonts w:asciiTheme="minorHAnsi" w:hAnsiTheme="minorHAnsi"/>
          <w:sz w:val="24"/>
          <w:szCs w:val="24"/>
        </w:rPr>
        <w:t>4</w:t>
      </w:r>
      <w:r w:rsidR="009E78BE">
        <w:rPr>
          <w:rFonts w:asciiTheme="minorHAnsi" w:hAnsiTheme="minorHAnsi"/>
          <w:sz w:val="24"/>
          <w:szCs w:val="24"/>
        </w:rPr>
        <w:t>-16</w:t>
      </w:r>
      <w:r w:rsidR="00D46D43" w:rsidRPr="00CB065A">
        <w:rPr>
          <w:rFonts w:asciiTheme="minorHAnsi" w:hAnsiTheme="minorHAnsi"/>
          <w:sz w:val="24"/>
          <w:szCs w:val="24"/>
        </w:rPr>
        <w:t xml:space="preserve"> to </w:t>
      </w:r>
      <w:r w:rsidR="009E78BE">
        <w:rPr>
          <w:rFonts w:asciiTheme="minorHAnsi" w:hAnsiTheme="minorHAnsi"/>
          <w:sz w:val="24"/>
          <w:szCs w:val="24"/>
        </w:rPr>
        <w:t>Harold Sutherland Construction</w:t>
      </w:r>
      <w:r w:rsidR="005759BA" w:rsidRPr="00CB065A">
        <w:rPr>
          <w:rFonts w:asciiTheme="minorHAnsi" w:hAnsiTheme="minorHAnsi"/>
          <w:sz w:val="24"/>
          <w:szCs w:val="24"/>
        </w:rPr>
        <w:t xml:space="preserve"> </w:t>
      </w:r>
      <w:r w:rsidR="008C1AE4">
        <w:rPr>
          <w:rFonts w:asciiTheme="minorHAnsi" w:hAnsiTheme="minorHAnsi"/>
          <w:sz w:val="24"/>
          <w:szCs w:val="24"/>
        </w:rPr>
        <w:t xml:space="preserve">Ltd. </w:t>
      </w:r>
      <w:r w:rsidR="005759BA" w:rsidRPr="00CB065A">
        <w:rPr>
          <w:rFonts w:asciiTheme="minorHAnsi" w:hAnsiTheme="minorHAnsi"/>
          <w:sz w:val="24"/>
          <w:szCs w:val="24"/>
        </w:rPr>
        <w:t>in</w:t>
      </w:r>
      <w:r w:rsidRPr="00CB065A">
        <w:rPr>
          <w:rFonts w:asciiTheme="minorHAnsi" w:hAnsiTheme="minorHAnsi"/>
          <w:sz w:val="24"/>
          <w:szCs w:val="24"/>
        </w:rPr>
        <w:t xml:space="preserve"> the amount of $</w:t>
      </w:r>
      <w:r w:rsidR="005642D4">
        <w:rPr>
          <w:rFonts w:asciiTheme="minorHAnsi" w:hAnsiTheme="minorHAnsi"/>
          <w:sz w:val="24"/>
          <w:szCs w:val="24"/>
        </w:rPr>
        <w:t>638,695.78</w:t>
      </w:r>
      <w:r w:rsidR="00DA2354">
        <w:rPr>
          <w:rFonts w:asciiTheme="minorHAnsi" w:hAnsiTheme="minorHAnsi"/>
          <w:sz w:val="24"/>
          <w:szCs w:val="24"/>
        </w:rPr>
        <w:t>,</w:t>
      </w:r>
      <w:r w:rsidR="00316EC7" w:rsidRPr="00CB065A">
        <w:rPr>
          <w:rFonts w:asciiTheme="minorHAnsi" w:hAnsiTheme="minorHAnsi"/>
          <w:sz w:val="24"/>
          <w:szCs w:val="24"/>
        </w:rPr>
        <w:t xml:space="preserve"> excluding</w:t>
      </w:r>
      <w:r w:rsidR="00D46D43" w:rsidRPr="00CB065A">
        <w:rPr>
          <w:rFonts w:asciiTheme="minorHAnsi" w:hAnsiTheme="minorHAnsi"/>
          <w:sz w:val="24"/>
          <w:szCs w:val="24"/>
        </w:rPr>
        <w:t xml:space="preserve"> HST</w:t>
      </w:r>
      <w:r w:rsidRPr="00CB065A">
        <w:rPr>
          <w:rFonts w:asciiTheme="minorHAnsi" w:hAnsiTheme="minorHAnsi"/>
          <w:sz w:val="24"/>
          <w:szCs w:val="24"/>
        </w:rPr>
        <w:t>.</w:t>
      </w:r>
    </w:p>
    <w:p w:rsidR="001B162D" w:rsidRPr="00CB065A" w:rsidRDefault="001B162D" w:rsidP="00670B77">
      <w:pPr>
        <w:pStyle w:val="Heading2"/>
        <w:rPr>
          <w:rFonts w:asciiTheme="majorHAnsi" w:hAnsiTheme="majorHAnsi"/>
        </w:rPr>
      </w:pPr>
      <w:r w:rsidRPr="00CB065A">
        <w:rPr>
          <w:rFonts w:asciiTheme="majorHAnsi" w:hAnsiTheme="majorHAnsi"/>
        </w:rPr>
        <w:t>Financial / Staffing / Legal / Information Technology Considerations</w:t>
      </w:r>
    </w:p>
    <w:p w:rsidR="00F0545A" w:rsidRPr="00CB065A" w:rsidRDefault="00366609" w:rsidP="007E7463">
      <w:pPr>
        <w:rPr>
          <w:rFonts w:asciiTheme="minorHAnsi" w:hAnsiTheme="minorHAnsi"/>
          <w:sz w:val="24"/>
          <w:szCs w:val="24"/>
        </w:rPr>
      </w:pPr>
      <w:r w:rsidRPr="00CB065A">
        <w:rPr>
          <w:rFonts w:asciiTheme="minorHAnsi" w:hAnsiTheme="minorHAnsi"/>
          <w:sz w:val="24"/>
          <w:szCs w:val="24"/>
        </w:rPr>
        <w:t xml:space="preserve">The </w:t>
      </w:r>
      <w:r w:rsidR="004D0225" w:rsidRPr="00CB065A">
        <w:rPr>
          <w:rFonts w:asciiTheme="minorHAnsi" w:hAnsiTheme="minorHAnsi"/>
          <w:sz w:val="24"/>
          <w:szCs w:val="24"/>
        </w:rPr>
        <w:t xml:space="preserve">funding </w:t>
      </w:r>
      <w:r w:rsidRPr="00CB065A">
        <w:rPr>
          <w:rFonts w:asciiTheme="minorHAnsi" w:hAnsiTheme="minorHAnsi"/>
          <w:sz w:val="24"/>
          <w:szCs w:val="24"/>
        </w:rPr>
        <w:t xml:space="preserve">chart below identifies the total tender approved costs. </w:t>
      </w:r>
      <w:r w:rsidR="00430F0F" w:rsidRPr="00CB065A">
        <w:rPr>
          <w:rFonts w:asciiTheme="minorHAnsi" w:hAnsiTheme="minorHAnsi"/>
          <w:sz w:val="24"/>
          <w:szCs w:val="24"/>
        </w:rPr>
        <w:t xml:space="preserve"> </w:t>
      </w:r>
      <w:r w:rsidR="00971CDE">
        <w:rPr>
          <w:rFonts w:asciiTheme="minorHAnsi" w:hAnsiTheme="minorHAnsi"/>
          <w:sz w:val="24"/>
          <w:szCs w:val="24"/>
        </w:rPr>
        <w:t>The minor capital work included in the tender was estimated at $</w:t>
      </w:r>
      <w:r w:rsidR="00376D98">
        <w:rPr>
          <w:rFonts w:asciiTheme="minorHAnsi" w:hAnsiTheme="minorHAnsi"/>
          <w:sz w:val="24"/>
          <w:szCs w:val="24"/>
        </w:rPr>
        <w:t>17,640</w:t>
      </w:r>
      <w:r w:rsidR="008C1AE4">
        <w:rPr>
          <w:rFonts w:asciiTheme="minorHAnsi" w:hAnsiTheme="minorHAnsi"/>
          <w:sz w:val="24"/>
          <w:szCs w:val="24"/>
        </w:rPr>
        <w:t>,</w:t>
      </w:r>
      <w:r w:rsidR="00971CDE">
        <w:rPr>
          <w:rFonts w:asciiTheme="minorHAnsi" w:hAnsiTheme="minorHAnsi"/>
          <w:sz w:val="24"/>
          <w:szCs w:val="24"/>
        </w:rPr>
        <w:t xml:space="preserve"> with the t</w:t>
      </w:r>
      <w:r w:rsidR="00583F41">
        <w:rPr>
          <w:rFonts w:asciiTheme="minorHAnsi" w:hAnsiTheme="minorHAnsi"/>
          <w:sz w:val="24"/>
          <w:szCs w:val="24"/>
        </w:rPr>
        <w:t>endered amount being $</w:t>
      </w:r>
      <w:r w:rsidR="00376D98">
        <w:rPr>
          <w:rFonts w:asciiTheme="minorHAnsi" w:hAnsiTheme="minorHAnsi"/>
          <w:sz w:val="24"/>
          <w:szCs w:val="24"/>
        </w:rPr>
        <w:t>18,138.52</w:t>
      </w:r>
      <w:r w:rsidR="00583F41">
        <w:rPr>
          <w:rFonts w:asciiTheme="minorHAnsi" w:hAnsiTheme="minorHAnsi"/>
          <w:sz w:val="24"/>
          <w:szCs w:val="24"/>
        </w:rPr>
        <w:t xml:space="preserve"> (net HST).</w:t>
      </w:r>
    </w:p>
    <w:p w:rsidR="007E7463" w:rsidRPr="00966B94" w:rsidRDefault="007E7463" w:rsidP="00966B94">
      <w:pPr>
        <w:pStyle w:val="Heading3"/>
      </w:pPr>
      <w:r w:rsidRPr="00966B94">
        <w:t>Project Funding</w:t>
      </w:r>
    </w:p>
    <w:tbl>
      <w:tblPr>
        <w:tblStyle w:val="TableGrid"/>
        <w:tblpPr w:leftFromText="180" w:rightFromText="180" w:vertAnchor="text" w:horzAnchor="margin" w:tblpY="142"/>
        <w:tblW w:w="10148" w:type="dxa"/>
        <w:tblLook w:val="04A0" w:firstRow="1" w:lastRow="0" w:firstColumn="1" w:lastColumn="0" w:noHBand="0" w:noVBand="1"/>
        <w:tblCaption w:val="Tender Results"/>
        <w:tblDescription w:val="Summary of Project Financials"/>
      </w:tblPr>
      <w:tblGrid>
        <w:gridCol w:w="6579"/>
        <w:gridCol w:w="1946"/>
        <w:gridCol w:w="1623"/>
      </w:tblGrid>
      <w:tr w:rsidR="00F0545A" w:rsidRPr="008C1AE4" w:rsidTr="008C1AE4">
        <w:trPr>
          <w:tblHeader/>
        </w:trPr>
        <w:tc>
          <w:tcPr>
            <w:tcW w:w="6579" w:type="dxa"/>
            <w:shd w:val="clear" w:color="auto" w:fill="D9D9D9" w:themeFill="background1" w:themeFillShade="D9"/>
            <w:vAlign w:val="center"/>
          </w:tcPr>
          <w:p w:rsidR="00F0545A" w:rsidRPr="008C1AE4" w:rsidRDefault="00F0545A" w:rsidP="008C1AE4">
            <w:pPr>
              <w:keepNext/>
              <w:keepLines/>
              <w:spacing w:before="60" w:after="60"/>
              <w:jc w:val="center"/>
              <w:rPr>
                <w:rFonts w:asciiTheme="minorHAnsi" w:hAnsiTheme="minorHAnsi"/>
                <w:b/>
                <w:sz w:val="23"/>
                <w:szCs w:val="23"/>
              </w:rPr>
            </w:pPr>
            <w:r w:rsidRPr="008C1AE4">
              <w:rPr>
                <w:rFonts w:asciiTheme="minorHAnsi" w:hAnsiTheme="minorHAnsi"/>
                <w:b/>
                <w:sz w:val="23"/>
                <w:szCs w:val="23"/>
              </w:rPr>
              <w:t>Item</w:t>
            </w:r>
          </w:p>
        </w:tc>
        <w:tc>
          <w:tcPr>
            <w:tcW w:w="1946" w:type="dxa"/>
            <w:shd w:val="clear" w:color="auto" w:fill="D9D9D9" w:themeFill="background1" w:themeFillShade="D9"/>
            <w:vAlign w:val="center"/>
          </w:tcPr>
          <w:p w:rsidR="00F0545A" w:rsidRPr="008C1AE4" w:rsidRDefault="00F0545A" w:rsidP="008C1AE4">
            <w:pPr>
              <w:keepNext/>
              <w:keepLines/>
              <w:spacing w:before="60" w:after="60"/>
              <w:jc w:val="center"/>
              <w:rPr>
                <w:rFonts w:asciiTheme="minorHAnsi" w:hAnsiTheme="minorHAnsi"/>
                <w:b/>
                <w:sz w:val="23"/>
                <w:szCs w:val="23"/>
              </w:rPr>
            </w:pPr>
            <w:r w:rsidRPr="008C1AE4">
              <w:rPr>
                <w:rFonts w:asciiTheme="minorHAnsi" w:hAnsiTheme="minorHAnsi"/>
                <w:b/>
                <w:sz w:val="23"/>
                <w:szCs w:val="23"/>
              </w:rPr>
              <w:t>Excluding HST</w:t>
            </w:r>
          </w:p>
        </w:tc>
        <w:tc>
          <w:tcPr>
            <w:tcW w:w="1623" w:type="dxa"/>
            <w:shd w:val="clear" w:color="auto" w:fill="D9D9D9" w:themeFill="background1" w:themeFillShade="D9"/>
            <w:vAlign w:val="center"/>
          </w:tcPr>
          <w:p w:rsidR="00F0545A" w:rsidRPr="008C1AE4" w:rsidRDefault="00F0545A" w:rsidP="008C1AE4">
            <w:pPr>
              <w:keepNext/>
              <w:keepLines/>
              <w:spacing w:before="60" w:after="60"/>
              <w:jc w:val="center"/>
              <w:rPr>
                <w:rFonts w:asciiTheme="minorHAnsi" w:hAnsiTheme="minorHAnsi"/>
                <w:b/>
                <w:sz w:val="23"/>
                <w:szCs w:val="23"/>
              </w:rPr>
            </w:pPr>
            <w:r w:rsidRPr="008C1AE4">
              <w:rPr>
                <w:rFonts w:asciiTheme="minorHAnsi" w:hAnsiTheme="minorHAnsi"/>
                <w:b/>
                <w:sz w:val="23"/>
                <w:szCs w:val="23"/>
              </w:rPr>
              <w:t>Net HST</w:t>
            </w:r>
          </w:p>
        </w:tc>
      </w:tr>
      <w:tr w:rsidR="00F0545A" w:rsidRPr="008C1AE4" w:rsidTr="008C1AE4">
        <w:trPr>
          <w:tblHeader/>
        </w:trPr>
        <w:tc>
          <w:tcPr>
            <w:tcW w:w="6579" w:type="dxa"/>
            <w:shd w:val="clear" w:color="auto" w:fill="auto"/>
            <w:vAlign w:val="center"/>
          </w:tcPr>
          <w:p w:rsidR="00F0545A" w:rsidRPr="008C1AE4" w:rsidRDefault="00F0545A" w:rsidP="008C1AE4">
            <w:pPr>
              <w:keepNext/>
              <w:keepLines/>
              <w:spacing w:before="60" w:after="60"/>
              <w:rPr>
                <w:rFonts w:asciiTheme="minorHAnsi" w:hAnsiTheme="minorHAnsi"/>
                <w:b/>
                <w:sz w:val="23"/>
                <w:szCs w:val="23"/>
              </w:rPr>
            </w:pPr>
            <w:r w:rsidRPr="008C1AE4">
              <w:rPr>
                <w:rFonts w:asciiTheme="minorHAnsi" w:hAnsiTheme="minorHAnsi"/>
                <w:b/>
                <w:sz w:val="23"/>
                <w:szCs w:val="23"/>
              </w:rPr>
              <w:t>Approved Project Budget</w:t>
            </w:r>
            <w:r w:rsidR="00583F41" w:rsidRPr="008C1AE4">
              <w:rPr>
                <w:rFonts w:asciiTheme="minorHAnsi" w:hAnsiTheme="minorHAnsi"/>
                <w:b/>
                <w:sz w:val="23"/>
                <w:szCs w:val="23"/>
              </w:rPr>
              <w:t xml:space="preserve"> (Grey Road 3)</w:t>
            </w:r>
          </w:p>
        </w:tc>
        <w:tc>
          <w:tcPr>
            <w:tcW w:w="1946" w:type="dxa"/>
            <w:shd w:val="clear" w:color="auto" w:fill="auto"/>
            <w:vAlign w:val="center"/>
          </w:tcPr>
          <w:p w:rsidR="00F0545A" w:rsidRPr="008C1AE4" w:rsidRDefault="00F0545A" w:rsidP="008C1AE4">
            <w:pPr>
              <w:keepNext/>
              <w:keepLines/>
              <w:spacing w:before="60" w:after="60"/>
              <w:jc w:val="center"/>
              <w:rPr>
                <w:rFonts w:asciiTheme="minorHAnsi" w:hAnsiTheme="minorHAnsi"/>
                <w:sz w:val="23"/>
                <w:szCs w:val="23"/>
              </w:rPr>
            </w:pPr>
          </w:p>
        </w:tc>
        <w:tc>
          <w:tcPr>
            <w:tcW w:w="1623" w:type="dxa"/>
            <w:shd w:val="clear" w:color="auto" w:fill="auto"/>
            <w:vAlign w:val="center"/>
          </w:tcPr>
          <w:p w:rsidR="00F0545A" w:rsidRPr="008C1AE4" w:rsidRDefault="00F0545A" w:rsidP="008C1AE4">
            <w:pPr>
              <w:keepNext/>
              <w:keepLines/>
              <w:spacing w:before="60" w:after="60"/>
              <w:jc w:val="center"/>
              <w:rPr>
                <w:rFonts w:asciiTheme="minorHAnsi" w:hAnsiTheme="minorHAnsi"/>
                <w:b/>
                <w:sz w:val="23"/>
                <w:szCs w:val="23"/>
              </w:rPr>
            </w:pPr>
            <w:r w:rsidRPr="008C1AE4">
              <w:rPr>
                <w:rFonts w:asciiTheme="minorHAnsi" w:hAnsiTheme="minorHAnsi"/>
                <w:b/>
                <w:sz w:val="23"/>
                <w:szCs w:val="23"/>
              </w:rPr>
              <w:t>$</w:t>
            </w:r>
            <w:r w:rsidR="005642D4" w:rsidRPr="008C1AE4">
              <w:rPr>
                <w:rFonts w:asciiTheme="minorHAnsi" w:hAnsiTheme="minorHAnsi"/>
                <w:b/>
                <w:sz w:val="23"/>
                <w:szCs w:val="23"/>
              </w:rPr>
              <w:t>840,000</w:t>
            </w:r>
            <w:r w:rsidR="00B32305" w:rsidRPr="008C1AE4">
              <w:rPr>
                <w:rFonts w:asciiTheme="minorHAnsi" w:hAnsiTheme="minorHAnsi"/>
                <w:b/>
                <w:sz w:val="23"/>
                <w:szCs w:val="23"/>
              </w:rPr>
              <w:t>.00</w:t>
            </w:r>
          </w:p>
        </w:tc>
      </w:tr>
      <w:tr w:rsidR="00B32305" w:rsidRPr="008C1AE4" w:rsidTr="008C1AE4">
        <w:trPr>
          <w:tblHeader/>
        </w:trPr>
        <w:tc>
          <w:tcPr>
            <w:tcW w:w="6579" w:type="dxa"/>
            <w:vAlign w:val="center"/>
          </w:tcPr>
          <w:p w:rsidR="00B32305" w:rsidRPr="008C1AE4" w:rsidRDefault="00583F41" w:rsidP="008C1AE4">
            <w:pPr>
              <w:keepNext/>
              <w:keepLines/>
              <w:spacing w:before="60" w:after="60"/>
              <w:rPr>
                <w:rFonts w:asciiTheme="minorHAnsi" w:hAnsiTheme="minorHAnsi"/>
                <w:b/>
                <w:sz w:val="23"/>
                <w:szCs w:val="23"/>
              </w:rPr>
            </w:pPr>
            <w:r w:rsidRPr="008C1AE4">
              <w:rPr>
                <w:rFonts w:asciiTheme="minorHAnsi" w:hAnsiTheme="minorHAnsi"/>
                <w:b/>
                <w:sz w:val="23"/>
                <w:szCs w:val="23"/>
              </w:rPr>
              <w:t xml:space="preserve">Project Estimate of </w:t>
            </w:r>
            <w:r w:rsidR="00C561E4" w:rsidRPr="008C1AE4">
              <w:rPr>
                <w:rFonts w:asciiTheme="minorHAnsi" w:hAnsiTheme="minorHAnsi"/>
                <w:b/>
                <w:sz w:val="23"/>
                <w:szCs w:val="23"/>
              </w:rPr>
              <w:t>Minor C</w:t>
            </w:r>
            <w:r w:rsidRPr="008C1AE4">
              <w:rPr>
                <w:rFonts w:asciiTheme="minorHAnsi" w:hAnsiTheme="minorHAnsi"/>
                <w:b/>
                <w:sz w:val="23"/>
                <w:szCs w:val="23"/>
              </w:rPr>
              <w:t xml:space="preserve">apital </w:t>
            </w:r>
            <w:r w:rsidR="00C561E4" w:rsidRPr="008C1AE4">
              <w:rPr>
                <w:rFonts w:asciiTheme="minorHAnsi" w:hAnsiTheme="minorHAnsi"/>
                <w:b/>
                <w:sz w:val="23"/>
                <w:szCs w:val="23"/>
              </w:rPr>
              <w:t>Work from I</w:t>
            </w:r>
            <w:r w:rsidRPr="008C1AE4">
              <w:rPr>
                <w:rFonts w:asciiTheme="minorHAnsi" w:hAnsiTheme="minorHAnsi"/>
                <w:b/>
                <w:sz w:val="23"/>
                <w:szCs w:val="23"/>
              </w:rPr>
              <w:t>ntersection</w:t>
            </w:r>
          </w:p>
        </w:tc>
        <w:tc>
          <w:tcPr>
            <w:tcW w:w="1946" w:type="dxa"/>
            <w:vAlign w:val="center"/>
          </w:tcPr>
          <w:p w:rsidR="00B32305" w:rsidRPr="008C1AE4" w:rsidRDefault="00B32305" w:rsidP="008C1AE4">
            <w:pPr>
              <w:keepNext/>
              <w:keepLines/>
              <w:spacing w:before="60" w:after="60"/>
              <w:jc w:val="center"/>
              <w:rPr>
                <w:rFonts w:asciiTheme="minorHAnsi" w:hAnsiTheme="minorHAnsi"/>
                <w:sz w:val="23"/>
                <w:szCs w:val="23"/>
              </w:rPr>
            </w:pPr>
          </w:p>
        </w:tc>
        <w:tc>
          <w:tcPr>
            <w:tcW w:w="1623" w:type="dxa"/>
            <w:vAlign w:val="center"/>
          </w:tcPr>
          <w:p w:rsidR="00B32305" w:rsidRPr="008C1AE4" w:rsidRDefault="003F5C64" w:rsidP="008C1AE4">
            <w:pPr>
              <w:keepNext/>
              <w:keepLines/>
              <w:spacing w:before="60" w:after="60"/>
              <w:jc w:val="center"/>
              <w:rPr>
                <w:rFonts w:asciiTheme="minorHAnsi" w:hAnsiTheme="minorHAnsi"/>
                <w:b/>
                <w:sz w:val="23"/>
                <w:szCs w:val="23"/>
              </w:rPr>
            </w:pPr>
            <w:r w:rsidRPr="008C1AE4">
              <w:rPr>
                <w:rFonts w:asciiTheme="minorHAnsi" w:hAnsiTheme="minorHAnsi"/>
                <w:b/>
                <w:sz w:val="23"/>
                <w:szCs w:val="23"/>
              </w:rPr>
              <w:t>$</w:t>
            </w:r>
            <w:r w:rsidR="00903703" w:rsidRPr="008C1AE4">
              <w:rPr>
                <w:rFonts w:asciiTheme="minorHAnsi" w:hAnsiTheme="minorHAnsi"/>
                <w:b/>
                <w:sz w:val="23"/>
                <w:szCs w:val="23"/>
              </w:rPr>
              <w:t>17,640</w:t>
            </w:r>
            <w:r w:rsidRPr="008C1AE4">
              <w:rPr>
                <w:rFonts w:asciiTheme="minorHAnsi" w:hAnsiTheme="minorHAnsi"/>
                <w:b/>
                <w:sz w:val="23"/>
                <w:szCs w:val="23"/>
              </w:rPr>
              <w:t>.00</w:t>
            </w:r>
          </w:p>
        </w:tc>
      </w:tr>
      <w:tr w:rsidR="00583F41" w:rsidRPr="008C1AE4" w:rsidTr="008C1AE4">
        <w:trPr>
          <w:tblHeader/>
        </w:trPr>
        <w:tc>
          <w:tcPr>
            <w:tcW w:w="6579" w:type="dxa"/>
            <w:vAlign w:val="center"/>
          </w:tcPr>
          <w:p w:rsidR="00583F41" w:rsidRPr="008C1AE4" w:rsidRDefault="003F5C64" w:rsidP="008C1AE4">
            <w:pPr>
              <w:keepNext/>
              <w:keepLines/>
              <w:spacing w:before="60" w:after="60"/>
              <w:rPr>
                <w:rFonts w:asciiTheme="minorHAnsi" w:hAnsiTheme="minorHAnsi"/>
                <w:b/>
                <w:sz w:val="23"/>
                <w:szCs w:val="23"/>
              </w:rPr>
            </w:pPr>
            <w:r w:rsidRPr="008C1AE4">
              <w:rPr>
                <w:rFonts w:asciiTheme="minorHAnsi" w:hAnsiTheme="minorHAnsi"/>
                <w:b/>
                <w:sz w:val="23"/>
                <w:szCs w:val="23"/>
              </w:rPr>
              <w:t>Total Approved Budget</w:t>
            </w:r>
          </w:p>
        </w:tc>
        <w:tc>
          <w:tcPr>
            <w:tcW w:w="1946" w:type="dxa"/>
            <w:vAlign w:val="center"/>
          </w:tcPr>
          <w:p w:rsidR="00583F41" w:rsidRPr="008C1AE4" w:rsidRDefault="00583F41" w:rsidP="008C1AE4">
            <w:pPr>
              <w:keepNext/>
              <w:keepLines/>
              <w:spacing w:before="60" w:after="60"/>
              <w:jc w:val="center"/>
              <w:rPr>
                <w:rFonts w:asciiTheme="minorHAnsi" w:hAnsiTheme="minorHAnsi"/>
                <w:sz w:val="23"/>
                <w:szCs w:val="23"/>
              </w:rPr>
            </w:pPr>
          </w:p>
        </w:tc>
        <w:tc>
          <w:tcPr>
            <w:tcW w:w="1623" w:type="dxa"/>
            <w:vAlign w:val="center"/>
          </w:tcPr>
          <w:p w:rsidR="00583F41" w:rsidRPr="008C1AE4" w:rsidRDefault="003F5C64" w:rsidP="008C1AE4">
            <w:pPr>
              <w:keepNext/>
              <w:keepLines/>
              <w:spacing w:before="60" w:after="60"/>
              <w:jc w:val="center"/>
              <w:rPr>
                <w:rFonts w:asciiTheme="minorHAnsi" w:hAnsiTheme="minorHAnsi"/>
                <w:b/>
                <w:sz w:val="23"/>
                <w:szCs w:val="23"/>
              </w:rPr>
            </w:pPr>
            <w:r w:rsidRPr="008C1AE4">
              <w:rPr>
                <w:rFonts w:asciiTheme="minorHAnsi" w:hAnsiTheme="minorHAnsi"/>
                <w:b/>
                <w:sz w:val="23"/>
                <w:szCs w:val="23"/>
              </w:rPr>
              <w:t>$</w:t>
            </w:r>
            <w:r w:rsidR="00903703" w:rsidRPr="008C1AE4">
              <w:rPr>
                <w:rFonts w:asciiTheme="minorHAnsi" w:hAnsiTheme="minorHAnsi"/>
                <w:b/>
                <w:sz w:val="23"/>
                <w:szCs w:val="23"/>
              </w:rPr>
              <w:t>857,640.00</w:t>
            </w:r>
          </w:p>
        </w:tc>
      </w:tr>
      <w:tr w:rsidR="003F5C64" w:rsidRPr="008C1AE4" w:rsidTr="008C1AE4">
        <w:trPr>
          <w:tblHeader/>
        </w:trPr>
        <w:tc>
          <w:tcPr>
            <w:tcW w:w="6579" w:type="dxa"/>
            <w:vAlign w:val="center"/>
          </w:tcPr>
          <w:p w:rsidR="003F5C64" w:rsidRPr="008C1AE4" w:rsidRDefault="003F5C64" w:rsidP="008C1AE4">
            <w:pPr>
              <w:keepNext/>
              <w:keepLines/>
              <w:spacing w:before="60" w:after="60"/>
              <w:rPr>
                <w:rFonts w:asciiTheme="minorHAnsi" w:hAnsiTheme="minorHAnsi"/>
                <w:sz w:val="23"/>
                <w:szCs w:val="23"/>
              </w:rPr>
            </w:pPr>
            <w:r w:rsidRPr="008C1AE4">
              <w:rPr>
                <w:rFonts w:asciiTheme="minorHAnsi" w:hAnsiTheme="minorHAnsi"/>
                <w:sz w:val="23"/>
                <w:szCs w:val="23"/>
              </w:rPr>
              <w:t>Awarded Tender Amount</w:t>
            </w:r>
          </w:p>
        </w:tc>
        <w:tc>
          <w:tcPr>
            <w:tcW w:w="1946" w:type="dxa"/>
            <w:vAlign w:val="center"/>
          </w:tcPr>
          <w:p w:rsidR="003F5C64" w:rsidRPr="008C1AE4" w:rsidRDefault="003F5C64" w:rsidP="008C1AE4">
            <w:pPr>
              <w:keepNext/>
              <w:keepLines/>
              <w:spacing w:before="60" w:after="60"/>
              <w:jc w:val="center"/>
              <w:rPr>
                <w:rFonts w:asciiTheme="minorHAnsi" w:hAnsiTheme="minorHAnsi"/>
                <w:sz w:val="23"/>
                <w:szCs w:val="23"/>
              </w:rPr>
            </w:pPr>
            <w:r w:rsidRPr="008C1AE4">
              <w:rPr>
                <w:rFonts w:asciiTheme="minorHAnsi" w:hAnsiTheme="minorHAnsi"/>
                <w:sz w:val="23"/>
                <w:szCs w:val="23"/>
              </w:rPr>
              <w:t>$</w:t>
            </w:r>
            <w:r w:rsidR="00903703" w:rsidRPr="008C1AE4">
              <w:rPr>
                <w:rFonts w:asciiTheme="minorHAnsi" w:hAnsiTheme="minorHAnsi"/>
                <w:sz w:val="23"/>
                <w:szCs w:val="23"/>
              </w:rPr>
              <w:t>638,695.78</w:t>
            </w:r>
          </w:p>
        </w:tc>
        <w:tc>
          <w:tcPr>
            <w:tcW w:w="1623" w:type="dxa"/>
            <w:vAlign w:val="center"/>
          </w:tcPr>
          <w:p w:rsidR="003F5C64" w:rsidRPr="008C1AE4" w:rsidRDefault="003F5C64" w:rsidP="008C1AE4">
            <w:pPr>
              <w:keepNext/>
              <w:keepLines/>
              <w:spacing w:before="60" w:after="60"/>
              <w:jc w:val="center"/>
              <w:rPr>
                <w:rFonts w:asciiTheme="minorHAnsi" w:hAnsiTheme="minorHAnsi"/>
                <w:sz w:val="23"/>
                <w:szCs w:val="23"/>
              </w:rPr>
            </w:pPr>
            <w:r w:rsidRPr="008C1AE4">
              <w:rPr>
                <w:rFonts w:asciiTheme="minorHAnsi" w:hAnsiTheme="minorHAnsi"/>
                <w:sz w:val="23"/>
                <w:szCs w:val="23"/>
              </w:rPr>
              <w:t>$</w:t>
            </w:r>
            <w:r w:rsidR="00376D98" w:rsidRPr="008C1AE4">
              <w:rPr>
                <w:rFonts w:asciiTheme="minorHAnsi" w:hAnsiTheme="minorHAnsi"/>
                <w:sz w:val="23"/>
                <w:szCs w:val="23"/>
              </w:rPr>
              <w:t>649,936.83</w:t>
            </w:r>
          </w:p>
        </w:tc>
      </w:tr>
      <w:tr w:rsidR="003F5C64" w:rsidRPr="008C1AE4" w:rsidTr="008C1AE4">
        <w:trPr>
          <w:tblHeader/>
        </w:trPr>
        <w:tc>
          <w:tcPr>
            <w:tcW w:w="6579" w:type="dxa"/>
            <w:vAlign w:val="center"/>
          </w:tcPr>
          <w:p w:rsidR="003F5C64" w:rsidRPr="008C1AE4" w:rsidRDefault="003F5C64" w:rsidP="008C1AE4">
            <w:pPr>
              <w:keepNext/>
              <w:keepLines/>
              <w:spacing w:before="60" w:after="60"/>
              <w:rPr>
                <w:rFonts w:asciiTheme="minorHAnsi" w:hAnsiTheme="minorHAnsi"/>
                <w:sz w:val="23"/>
                <w:szCs w:val="23"/>
              </w:rPr>
            </w:pPr>
            <w:r w:rsidRPr="008C1AE4">
              <w:rPr>
                <w:rFonts w:asciiTheme="minorHAnsi" w:hAnsiTheme="minorHAnsi"/>
                <w:sz w:val="23"/>
                <w:szCs w:val="23"/>
              </w:rPr>
              <w:t>Contingency (5%)</w:t>
            </w:r>
          </w:p>
        </w:tc>
        <w:tc>
          <w:tcPr>
            <w:tcW w:w="1946" w:type="dxa"/>
            <w:vAlign w:val="center"/>
          </w:tcPr>
          <w:p w:rsidR="003F5C64" w:rsidRPr="008C1AE4" w:rsidRDefault="003F5C64" w:rsidP="008C1AE4">
            <w:pPr>
              <w:keepNext/>
              <w:keepLines/>
              <w:spacing w:before="60" w:after="60"/>
              <w:jc w:val="center"/>
              <w:rPr>
                <w:rFonts w:asciiTheme="minorHAnsi" w:hAnsiTheme="minorHAnsi"/>
                <w:sz w:val="23"/>
                <w:szCs w:val="23"/>
                <w:highlight w:val="yellow"/>
              </w:rPr>
            </w:pPr>
          </w:p>
        </w:tc>
        <w:tc>
          <w:tcPr>
            <w:tcW w:w="1623" w:type="dxa"/>
            <w:vAlign w:val="center"/>
          </w:tcPr>
          <w:p w:rsidR="003F5C64" w:rsidRPr="008C1AE4" w:rsidRDefault="003F5C64" w:rsidP="008C1AE4">
            <w:pPr>
              <w:keepNext/>
              <w:keepLines/>
              <w:spacing w:before="60" w:after="60"/>
              <w:jc w:val="center"/>
              <w:rPr>
                <w:rFonts w:asciiTheme="minorHAnsi" w:hAnsiTheme="minorHAnsi"/>
                <w:sz w:val="23"/>
                <w:szCs w:val="23"/>
              </w:rPr>
            </w:pPr>
            <w:r w:rsidRPr="008C1AE4">
              <w:rPr>
                <w:rFonts w:asciiTheme="minorHAnsi" w:hAnsiTheme="minorHAnsi"/>
                <w:sz w:val="23"/>
                <w:szCs w:val="23"/>
              </w:rPr>
              <w:t>$</w:t>
            </w:r>
            <w:r w:rsidR="00376D98" w:rsidRPr="008C1AE4">
              <w:rPr>
                <w:rFonts w:asciiTheme="minorHAnsi" w:hAnsiTheme="minorHAnsi"/>
                <w:sz w:val="23"/>
                <w:szCs w:val="23"/>
              </w:rPr>
              <w:t>32,496.84</w:t>
            </w:r>
          </w:p>
        </w:tc>
      </w:tr>
      <w:tr w:rsidR="003F5C64" w:rsidRPr="008C1AE4" w:rsidTr="008C1AE4">
        <w:trPr>
          <w:tblHeader/>
        </w:trPr>
        <w:tc>
          <w:tcPr>
            <w:tcW w:w="6579" w:type="dxa"/>
            <w:vAlign w:val="center"/>
          </w:tcPr>
          <w:p w:rsidR="003F5C64" w:rsidRPr="008C1AE4" w:rsidRDefault="003F5C64" w:rsidP="008C1AE4">
            <w:pPr>
              <w:keepNext/>
              <w:keepLines/>
              <w:spacing w:before="60" w:after="60"/>
              <w:rPr>
                <w:rFonts w:asciiTheme="minorHAnsi" w:hAnsiTheme="minorHAnsi"/>
                <w:sz w:val="23"/>
                <w:szCs w:val="23"/>
              </w:rPr>
            </w:pPr>
            <w:r w:rsidRPr="008C1AE4">
              <w:rPr>
                <w:rFonts w:asciiTheme="minorHAnsi" w:hAnsiTheme="minorHAnsi"/>
                <w:sz w:val="23"/>
                <w:szCs w:val="23"/>
              </w:rPr>
              <w:t xml:space="preserve">Engineering and </w:t>
            </w:r>
            <w:r w:rsidR="00C561E4" w:rsidRPr="008C1AE4">
              <w:rPr>
                <w:rFonts w:asciiTheme="minorHAnsi" w:hAnsiTheme="minorHAnsi"/>
                <w:sz w:val="23"/>
                <w:szCs w:val="23"/>
              </w:rPr>
              <w:t>Q</w:t>
            </w:r>
            <w:r w:rsidRPr="008C1AE4">
              <w:rPr>
                <w:rFonts w:asciiTheme="minorHAnsi" w:hAnsiTheme="minorHAnsi"/>
                <w:sz w:val="23"/>
                <w:szCs w:val="23"/>
              </w:rPr>
              <w:t xml:space="preserve">uality </w:t>
            </w:r>
            <w:r w:rsidR="00C561E4" w:rsidRPr="008C1AE4">
              <w:rPr>
                <w:rFonts w:asciiTheme="minorHAnsi" w:hAnsiTheme="minorHAnsi"/>
                <w:sz w:val="23"/>
                <w:szCs w:val="23"/>
              </w:rPr>
              <w:t>A</w:t>
            </w:r>
            <w:r w:rsidRPr="008C1AE4">
              <w:rPr>
                <w:rFonts w:asciiTheme="minorHAnsi" w:hAnsiTheme="minorHAnsi"/>
                <w:sz w:val="23"/>
                <w:szCs w:val="23"/>
              </w:rPr>
              <w:t>ssurance (5%)</w:t>
            </w:r>
          </w:p>
        </w:tc>
        <w:tc>
          <w:tcPr>
            <w:tcW w:w="1946" w:type="dxa"/>
            <w:vAlign w:val="center"/>
          </w:tcPr>
          <w:p w:rsidR="003F5C64" w:rsidRPr="008C1AE4" w:rsidRDefault="003F5C64" w:rsidP="008C1AE4">
            <w:pPr>
              <w:keepNext/>
              <w:keepLines/>
              <w:spacing w:before="60" w:after="60"/>
              <w:jc w:val="center"/>
              <w:rPr>
                <w:rFonts w:asciiTheme="minorHAnsi" w:hAnsiTheme="minorHAnsi"/>
                <w:sz w:val="23"/>
                <w:szCs w:val="23"/>
                <w:highlight w:val="yellow"/>
              </w:rPr>
            </w:pPr>
          </w:p>
        </w:tc>
        <w:tc>
          <w:tcPr>
            <w:tcW w:w="1623" w:type="dxa"/>
            <w:vAlign w:val="center"/>
          </w:tcPr>
          <w:p w:rsidR="003F5C64" w:rsidRPr="008C1AE4" w:rsidRDefault="003F5C64" w:rsidP="008C1AE4">
            <w:pPr>
              <w:keepNext/>
              <w:keepLines/>
              <w:spacing w:before="60" w:after="60"/>
              <w:jc w:val="center"/>
              <w:rPr>
                <w:rFonts w:asciiTheme="minorHAnsi" w:hAnsiTheme="minorHAnsi"/>
                <w:sz w:val="23"/>
                <w:szCs w:val="23"/>
              </w:rPr>
            </w:pPr>
            <w:r w:rsidRPr="008C1AE4">
              <w:rPr>
                <w:rFonts w:asciiTheme="minorHAnsi" w:hAnsiTheme="minorHAnsi"/>
                <w:sz w:val="23"/>
                <w:szCs w:val="23"/>
              </w:rPr>
              <w:t>$</w:t>
            </w:r>
            <w:r w:rsidR="00376D98" w:rsidRPr="008C1AE4">
              <w:rPr>
                <w:rFonts w:asciiTheme="minorHAnsi" w:hAnsiTheme="minorHAnsi"/>
                <w:sz w:val="23"/>
                <w:szCs w:val="23"/>
              </w:rPr>
              <w:t>32,496.84</w:t>
            </w:r>
          </w:p>
        </w:tc>
      </w:tr>
      <w:tr w:rsidR="003F5C64" w:rsidRPr="008C1AE4" w:rsidTr="008C1AE4">
        <w:trPr>
          <w:tblHeader/>
        </w:trPr>
        <w:tc>
          <w:tcPr>
            <w:tcW w:w="6579" w:type="dxa"/>
            <w:vAlign w:val="center"/>
          </w:tcPr>
          <w:p w:rsidR="003F5C64" w:rsidRPr="008C1AE4" w:rsidRDefault="003F5C64" w:rsidP="008C1AE4">
            <w:pPr>
              <w:keepNext/>
              <w:keepLines/>
              <w:spacing w:before="60" w:after="60"/>
              <w:rPr>
                <w:rFonts w:asciiTheme="minorHAnsi" w:hAnsiTheme="minorHAnsi"/>
                <w:sz w:val="23"/>
                <w:szCs w:val="23"/>
              </w:rPr>
            </w:pPr>
            <w:r w:rsidRPr="008C1AE4">
              <w:rPr>
                <w:rFonts w:asciiTheme="minorHAnsi" w:hAnsiTheme="minorHAnsi"/>
                <w:b/>
                <w:sz w:val="23"/>
                <w:szCs w:val="23"/>
              </w:rPr>
              <w:t>Total Tender Projected Costs</w:t>
            </w:r>
          </w:p>
        </w:tc>
        <w:tc>
          <w:tcPr>
            <w:tcW w:w="1946" w:type="dxa"/>
            <w:vAlign w:val="center"/>
          </w:tcPr>
          <w:p w:rsidR="003F5C64" w:rsidRPr="008C1AE4" w:rsidRDefault="003F5C64" w:rsidP="008C1AE4">
            <w:pPr>
              <w:keepNext/>
              <w:keepLines/>
              <w:spacing w:before="60" w:after="60"/>
              <w:jc w:val="center"/>
              <w:rPr>
                <w:rFonts w:asciiTheme="minorHAnsi" w:hAnsiTheme="minorHAnsi"/>
                <w:sz w:val="23"/>
                <w:szCs w:val="23"/>
                <w:highlight w:val="yellow"/>
              </w:rPr>
            </w:pPr>
          </w:p>
        </w:tc>
        <w:tc>
          <w:tcPr>
            <w:tcW w:w="1623" w:type="dxa"/>
            <w:vAlign w:val="center"/>
          </w:tcPr>
          <w:p w:rsidR="003F5C64" w:rsidRPr="008C1AE4" w:rsidRDefault="003F5C64" w:rsidP="008C1AE4">
            <w:pPr>
              <w:keepNext/>
              <w:keepLines/>
              <w:spacing w:before="60" w:after="60"/>
              <w:jc w:val="center"/>
              <w:rPr>
                <w:rFonts w:asciiTheme="minorHAnsi" w:hAnsiTheme="minorHAnsi"/>
                <w:b/>
                <w:sz w:val="23"/>
                <w:szCs w:val="23"/>
              </w:rPr>
            </w:pPr>
            <w:r w:rsidRPr="008C1AE4">
              <w:rPr>
                <w:rFonts w:asciiTheme="minorHAnsi" w:hAnsiTheme="minorHAnsi"/>
                <w:b/>
                <w:sz w:val="23"/>
                <w:szCs w:val="23"/>
              </w:rPr>
              <w:t>$</w:t>
            </w:r>
            <w:r w:rsidR="00376D98" w:rsidRPr="008C1AE4">
              <w:rPr>
                <w:rFonts w:asciiTheme="minorHAnsi" w:hAnsiTheme="minorHAnsi"/>
                <w:b/>
                <w:sz w:val="23"/>
                <w:szCs w:val="23"/>
              </w:rPr>
              <w:t>714,930.51</w:t>
            </w:r>
          </w:p>
        </w:tc>
      </w:tr>
      <w:tr w:rsidR="003F5C64" w:rsidRPr="008C1AE4" w:rsidTr="008C1AE4">
        <w:trPr>
          <w:tblHeader/>
        </w:trPr>
        <w:tc>
          <w:tcPr>
            <w:tcW w:w="6579" w:type="dxa"/>
            <w:vAlign w:val="center"/>
          </w:tcPr>
          <w:p w:rsidR="003F5C64" w:rsidRPr="003263F3" w:rsidRDefault="003F5C64" w:rsidP="008C1AE4">
            <w:pPr>
              <w:keepNext/>
              <w:keepLines/>
              <w:spacing w:before="60" w:after="60"/>
              <w:rPr>
                <w:rFonts w:asciiTheme="minorHAnsi" w:hAnsiTheme="minorHAnsi"/>
                <w:b/>
                <w:sz w:val="23"/>
                <w:szCs w:val="23"/>
              </w:rPr>
            </w:pPr>
            <w:r w:rsidRPr="003263F3">
              <w:rPr>
                <w:rFonts w:asciiTheme="minorHAnsi" w:hAnsiTheme="minorHAnsi"/>
                <w:b/>
                <w:sz w:val="23"/>
                <w:szCs w:val="23"/>
              </w:rPr>
              <w:t>Project Surplus</w:t>
            </w:r>
          </w:p>
        </w:tc>
        <w:tc>
          <w:tcPr>
            <w:tcW w:w="1946" w:type="dxa"/>
            <w:vAlign w:val="center"/>
          </w:tcPr>
          <w:p w:rsidR="003F5C64" w:rsidRPr="008C1AE4" w:rsidRDefault="003F5C64" w:rsidP="008C1AE4">
            <w:pPr>
              <w:keepNext/>
              <w:keepLines/>
              <w:spacing w:before="60" w:after="60"/>
              <w:jc w:val="center"/>
              <w:rPr>
                <w:rFonts w:asciiTheme="minorHAnsi" w:hAnsiTheme="minorHAnsi"/>
                <w:sz w:val="23"/>
                <w:szCs w:val="23"/>
              </w:rPr>
            </w:pPr>
          </w:p>
        </w:tc>
        <w:tc>
          <w:tcPr>
            <w:tcW w:w="1623" w:type="dxa"/>
            <w:vAlign w:val="center"/>
          </w:tcPr>
          <w:p w:rsidR="003F5C64" w:rsidRPr="008C1AE4" w:rsidRDefault="003F5C64" w:rsidP="00AD001E">
            <w:pPr>
              <w:keepNext/>
              <w:keepLines/>
              <w:spacing w:before="60" w:after="60"/>
              <w:jc w:val="center"/>
              <w:rPr>
                <w:rFonts w:asciiTheme="minorHAnsi" w:hAnsiTheme="minorHAnsi"/>
                <w:b/>
                <w:sz w:val="23"/>
                <w:szCs w:val="23"/>
              </w:rPr>
            </w:pPr>
            <w:r w:rsidRPr="008C1AE4">
              <w:rPr>
                <w:rFonts w:asciiTheme="minorHAnsi" w:hAnsiTheme="minorHAnsi"/>
                <w:b/>
                <w:sz w:val="23"/>
                <w:szCs w:val="23"/>
              </w:rPr>
              <w:t>$</w:t>
            </w:r>
            <w:r w:rsidR="00AD001E">
              <w:rPr>
                <w:rFonts w:asciiTheme="minorHAnsi" w:hAnsiTheme="minorHAnsi"/>
                <w:b/>
                <w:sz w:val="23"/>
                <w:szCs w:val="23"/>
              </w:rPr>
              <w:t>142,709.49</w:t>
            </w:r>
          </w:p>
        </w:tc>
      </w:tr>
    </w:tbl>
    <w:p w:rsidR="00CB065A" w:rsidRDefault="00CB065A" w:rsidP="00CB065A">
      <w:r>
        <w:br w:type="page"/>
      </w:r>
    </w:p>
    <w:p w:rsidR="008B19CB" w:rsidRPr="00CB065A" w:rsidRDefault="008B19CB" w:rsidP="00670B77">
      <w:pPr>
        <w:pStyle w:val="Heading2"/>
        <w:rPr>
          <w:rFonts w:asciiTheme="majorHAnsi" w:hAnsiTheme="majorHAnsi"/>
        </w:rPr>
      </w:pPr>
      <w:r w:rsidRPr="00CB065A">
        <w:rPr>
          <w:rFonts w:asciiTheme="majorHAnsi" w:hAnsiTheme="majorHAnsi"/>
        </w:rPr>
        <w:lastRenderedPageBreak/>
        <w:t>Link to Strategic Goals / Priorities</w:t>
      </w:r>
    </w:p>
    <w:p w:rsidR="00CE7F0D" w:rsidRDefault="00505225" w:rsidP="003263F3">
      <w:pPr>
        <w:rPr>
          <w:rFonts w:asciiTheme="minorHAnsi" w:hAnsiTheme="minorHAnsi"/>
          <w:sz w:val="24"/>
          <w:szCs w:val="24"/>
        </w:rPr>
      </w:pPr>
      <w:r w:rsidRPr="00CB065A">
        <w:rPr>
          <w:rFonts w:asciiTheme="minorHAnsi" w:hAnsiTheme="minorHAnsi"/>
          <w:sz w:val="24"/>
          <w:szCs w:val="24"/>
        </w:rPr>
        <w:t>The values statement of the approved Corporate Strategic Plan includes fiscal responsibility.  Consistent application of the purchasing policy requirements focuses on the commitment to ensure effective and efficient processes, which offer prudent use of public funds.</w:t>
      </w:r>
    </w:p>
    <w:p w:rsidR="000B7F10" w:rsidRDefault="000B7F10" w:rsidP="000B7F10">
      <w:pPr>
        <w:pStyle w:val="Heading2"/>
        <w:rPr>
          <w:rFonts w:asciiTheme="majorHAnsi" w:hAnsiTheme="majorHAnsi"/>
        </w:rPr>
      </w:pPr>
      <w:r w:rsidRPr="000B7F10">
        <w:rPr>
          <w:rFonts w:asciiTheme="majorHAnsi" w:hAnsiTheme="majorHAnsi"/>
        </w:rPr>
        <w:t>Attachment</w:t>
      </w:r>
    </w:p>
    <w:p w:rsidR="00C561E4" w:rsidRPr="00C561E4" w:rsidRDefault="00C561E4" w:rsidP="00C561E4">
      <w:pPr>
        <w:rPr>
          <w:rFonts w:asciiTheme="minorHAnsi" w:hAnsiTheme="minorHAnsi"/>
          <w:sz w:val="24"/>
          <w:szCs w:val="24"/>
        </w:rPr>
      </w:pPr>
      <w:r w:rsidRPr="00C561E4">
        <w:rPr>
          <w:rFonts w:asciiTheme="minorHAnsi" w:hAnsiTheme="minorHAnsi"/>
          <w:sz w:val="24"/>
          <w:szCs w:val="24"/>
        </w:rPr>
        <w:t>None.</w:t>
      </w:r>
    </w:p>
    <w:p w:rsidR="00F36E9C" w:rsidRPr="00CB065A" w:rsidRDefault="00F36E9C" w:rsidP="00F36E9C">
      <w:pPr>
        <w:spacing w:line="360" w:lineRule="auto"/>
        <w:rPr>
          <w:rFonts w:asciiTheme="minorHAnsi" w:eastAsia="HelveticaNeueLT Std" w:hAnsiTheme="minorHAnsi" w:cs="Times New Roman"/>
          <w:sz w:val="24"/>
          <w:szCs w:val="24"/>
        </w:rPr>
      </w:pPr>
      <w:r w:rsidRPr="00CB065A">
        <w:rPr>
          <w:rFonts w:asciiTheme="minorHAnsi" w:eastAsia="HelveticaNeueLT Std" w:hAnsiTheme="minorHAnsi" w:cs="Times New Roman"/>
          <w:sz w:val="24"/>
          <w:szCs w:val="24"/>
        </w:rPr>
        <w:t>Respectfully submitted by,</w:t>
      </w:r>
    </w:p>
    <w:p w:rsidR="00CE793B" w:rsidRDefault="00CE793B" w:rsidP="00CE793B">
      <w:pPr>
        <w:spacing w:before="240" w:after="0"/>
        <w:rPr>
          <w:rFonts w:asciiTheme="minorHAnsi" w:eastAsia="HelveticaNeueLT Std" w:hAnsiTheme="minorHAnsi" w:cs="Times New Roman"/>
          <w:sz w:val="24"/>
          <w:szCs w:val="28"/>
        </w:rPr>
      </w:pPr>
      <w:r w:rsidRPr="00CB065A">
        <w:rPr>
          <w:rFonts w:asciiTheme="minorHAnsi" w:eastAsia="HelveticaNeueLT Std" w:hAnsiTheme="minorHAnsi" w:cs="Times New Roman"/>
          <w:sz w:val="24"/>
          <w:szCs w:val="28"/>
        </w:rPr>
        <w:t>Patrick Hoy,</w:t>
      </w:r>
      <w:r>
        <w:rPr>
          <w:rFonts w:asciiTheme="minorHAnsi" w:eastAsia="HelveticaNeueLT Std" w:hAnsiTheme="minorHAnsi" w:cs="Times New Roman"/>
          <w:sz w:val="24"/>
          <w:szCs w:val="28"/>
        </w:rPr>
        <w:t xml:space="preserve"> </w:t>
      </w:r>
      <w:r w:rsidRPr="00CB065A">
        <w:rPr>
          <w:rFonts w:asciiTheme="minorHAnsi" w:eastAsia="HelveticaNeueLT Std" w:hAnsiTheme="minorHAnsi" w:cs="Times New Roman"/>
          <w:sz w:val="24"/>
          <w:szCs w:val="28"/>
        </w:rPr>
        <w:t>Engineering Manager</w:t>
      </w:r>
    </w:p>
    <w:p w:rsidR="00CE793B" w:rsidRPr="00CB065A" w:rsidRDefault="00CE793B" w:rsidP="00CE793B">
      <w:pPr>
        <w:rPr>
          <w:rFonts w:asciiTheme="minorHAnsi" w:eastAsia="HelveticaNeueLT Std" w:hAnsiTheme="minorHAnsi" w:cs="Times New Roman"/>
          <w:sz w:val="24"/>
          <w:szCs w:val="28"/>
        </w:rPr>
      </w:pPr>
      <w:r>
        <w:rPr>
          <w:rFonts w:asciiTheme="minorHAnsi" w:eastAsia="HelveticaNeueLT Std" w:hAnsiTheme="minorHAnsi" w:cs="Times New Roman"/>
          <w:sz w:val="24"/>
          <w:szCs w:val="28"/>
        </w:rPr>
        <w:t>Sharon Melville, Buyer</w:t>
      </w:r>
    </w:p>
    <w:p w:rsidR="00AA4C20" w:rsidRPr="000F40B1" w:rsidRDefault="00CE793B" w:rsidP="00C561E4">
      <w:pPr>
        <w:rPr>
          <w:rFonts w:ascii="HelveticaNeueLT Std" w:hAnsi="HelveticaNeueLT Std"/>
          <w:sz w:val="24"/>
          <w:szCs w:val="24"/>
        </w:rPr>
      </w:pPr>
      <w:r w:rsidRPr="00080E17">
        <w:rPr>
          <w:rFonts w:ascii="HelveticaNeueLT Std" w:eastAsia="HelveticaNeueLT Std" w:hAnsi="HelveticaNeueLT Std" w:cs="Times New Roman"/>
          <w:sz w:val="24"/>
          <w:szCs w:val="24"/>
        </w:rPr>
        <w:t xml:space="preserve">Director Sign Off:  </w:t>
      </w:r>
      <w:r w:rsidR="003263F3" w:rsidRPr="00DF2FA6">
        <w:rPr>
          <w:rFonts w:ascii="Monotype Corsiva" w:eastAsia="HelveticaNeueLT Std" w:hAnsi="Monotype Corsiva" w:cs="Times New Roman"/>
          <w:sz w:val="28"/>
          <w:szCs w:val="28"/>
        </w:rPr>
        <w:t>M.J. Kelly, Director of Transportation Services</w:t>
      </w:r>
    </w:p>
    <w:sectPr w:rsidR="00AA4C20" w:rsidRPr="000F40B1" w:rsidSect="00966B94">
      <w:type w:val="continuous"/>
      <w:pgSz w:w="12240" w:h="15840"/>
      <w:pgMar w:top="1440" w:right="1440" w:bottom="1440" w:left="1440" w:header="709"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6E" w:rsidRDefault="00576F6E" w:rsidP="00451D2E">
      <w:r>
        <w:separator/>
      </w:r>
    </w:p>
    <w:p w:rsidR="00576F6E" w:rsidRDefault="00576F6E" w:rsidP="00451D2E"/>
    <w:p w:rsidR="00576F6E" w:rsidRDefault="00576F6E" w:rsidP="00451D2E"/>
  </w:endnote>
  <w:endnote w:type="continuationSeparator" w:id="0">
    <w:p w:rsidR="00576F6E" w:rsidRDefault="00576F6E" w:rsidP="00451D2E">
      <w:r>
        <w:continuationSeparator/>
      </w:r>
    </w:p>
    <w:p w:rsidR="00576F6E" w:rsidRDefault="00576F6E" w:rsidP="00451D2E"/>
    <w:p w:rsidR="00576F6E" w:rsidRDefault="00576F6E"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D4" w:rsidRPr="004B71E7" w:rsidRDefault="00E641D4" w:rsidP="00167074">
    <w:pPr>
      <w:pStyle w:val="Footer"/>
      <w:pBdr>
        <w:top w:val="single" w:sz="4" w:space="1" w:color="auto"/>
      </w:pBdr>
      <w:tabs>
        <w:tab w:val="clear" w:pos="9360"/>
        <w:tab w:val="right" w:pos="9540"/>
      </w:tabs>
    </w:pPr>
    <w:r>
      <w:t>TR-TAPS-</w:t>
    </w:r>
    <w:r w:rsidR="00376D98">
      <w:t>18-16</w:t>
    </w:r>
    <w:r w:rsidRPr="004B71E7">
      <w:ptab w:relativeTo="margin" w:alignment="center" w:leader="none"/>
    </w:r>
    <w:r w:rsidR="00235966">
      <w:fldChar w:fldCharType="begin"/>
    </w:r>
    <w:r w:rsidR="00235966">
      <w:instrText xml:space="preserve"> PAGE   \* MERGEFORMAT </w:instrText>
    </w:r>
    <w:r w:rsidR="00235966">
      <w:fldChar w:fldCharType="separate"/>
    </w:r>
    <w:r w:rsidR="002378AD">
      <w:rPr>
        <w:noProof/>
      </w:rPr>
      <w:t>1</w:t>
    </w:r>
    <w:r w:rsidR="00235966">
      <w:rPr>
        <w:noProof/>
      </w:rPr>
      <w:fldChar w:fldCharType="end"/>
    </w:r>
    <w:r w:rsidRPr="004B71E7">
      <w:ptab w:relativeTo="margin" w:alignment="right" w:leader="none"/>
    </w:r>
    <w:r w:rsidR="00376D98">
      <w:t>February 1</w:t>
    </w:r>
    <w:r w:rsidR="00F35C75">
      <w:t>8</w:t>
    </w:r>
    <w:r w:rsidR="006C7E06">
      <w:t>, 201</w:t>
    </w:r>
    <w:r w:rsidR="00376D98">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6E" w:rsidRDefault="00576F6E" w:rsidP="00451D2E">
      <w:r>
        <w:separator/>
      </w:r>
    </w:p>
    <w:p w:rsidR="00576F6E" w:rsidRDefault="00576F6E" w:rsidP="00451D2E"/>
    <w:p w:rsidR="00576F6E" w:rsidRDefault="00576F6E" w:rsidP="00451D2E"/>
  </w:footnote>
  <w:footnote w:type="continuationSeparator" w:id="0">
    <w:p w:rsidR="00576F6E" w:rsidRDefault="00576F6E" w:rsidP="00451D2E">
      <w:r>
        <w:continuationSeparator/>
      </w:r>
    </w:p>
    <w:p w:rsidR="00576F6E" w:rsidRDefault="00576F6E" w:rsidP="00451D2E"/>
    <w:p w:rsidR="00576F6E" w:rsidRDefault="00576F6E" w:rsidP="00451D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811"/>
    <w:multiLevelType w:val="hybridMultilevel"/>
    <w:tmpl w:val="F7F0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F6883"/>
    <w:multiLevelType w:val="hybridMultilevel"/>
    <w:tmpl w:val="744CF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D41FD4"/>
    <w:multiLevelType w:val="hybridMultilevel"/>
    <w:tmpl w:val="5B86B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020174"/>
    <w:multiLevelType w:val="hybridMultilevel"/>
    <w:tmpl w:val="98B01A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F535CB"/>
    <w:multiLevelType w:val="hybridMultilevel"/>
    <w:tmpl w:val="BE10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404EA"/>
    <w:multiLevelType w:val="hybridMultilevel"/>
    <w:tmpl w:val="80301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373BF"/>
    <w:multiLevelType w:val="hybridMultilevel"/>
    <w:tmpl w:val="97AE62DE"/>
    <w:lvl w:ilvl="0" w:tplc="F7E468FA">
      <w:numFmt w:val="bullet"/>
      <w:lvlText w:val="•"/>
      <w:lvlJc w:val="left"/>
      <w:pPr>
        <w:ind w:left="720" w:hanging="36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F40BC"/>
    <w:multiLevelType w:val="hybridMultilevel"/>
    <w:tmpl w:val="C4E0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54221"/>
    <w:multiLevelType w:val="hybridMultilevel"/>
    <w:tmpl w:val="4DA41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8E12B62"/>
    <w:multiLevelType w:val="hybridMultilevel"/>
    <w:tmpl w:val="FF4CAD26"/>
    <w:lvl w:ilvl="0" w:tplc="A7D89C56">
      <w:numFmt w:val="bullet"/>
      <w:lvlText w:val="•"/>
      <w:lvlJc w:val="left"/>
      <w:pPr>
        <w:ind w:left="1080" w:hanging="72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934CB0"/>
    <w:multiLevelType w:val="hybridMultilevel"/>
    <w:tmpl w:val="7B921F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6B975935"/>
    <w:multiLevelType w:val="hybridMultilevel"/>
    <w:tmpl w:val="01FA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A60A07"/>
    <w:multiLevelType w:val="hybridMultilevel"/>
    <w:tmpl w:val="A19C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1"/>
  </w:num>
  <w:num w:numId="5">
    <w:abstractNumId w:val="6"/>
  </w:num>
  <w:num w:numId="6">
    <w:abstractNumId w:val="0"/>
  </w:num>
  <w:num w:numId="7">
    <w:abstractNumId w:val="9"/>
  </w:num>
  <w:num w:numId="8">
    <w:abstractNumId w:val="12"/>
  </w:num>
  <w:num w:numId="9">
    <w:abstractNumId w:val="7"/>
  </w:num>
  <w:num w:numId="10">
    <w:abstractNumId w:val="3"/>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2E37"/>
    <w:rsid w:val="00004B90"/>
    <w:rsid w:val="00004E2E"/>
    <w:rsid w:val="000066B3"/>
    <w:rsid w:val="0000771A"/>
    <w:rsid w:val="00010078"/>
    <w:rsid w:val="00011864"/>
    <w:rsid w:val="00013F45"/>
    <w:rsid w:val="00014ADE"/>
    <w:rsid w:val="00023E2B"/>
    <w:rsid w:val="00027D4E"/>
    <w:rsid w:val="00035834"/>
    <w:rsid w:val="00037B55"/>
    <w:rsid w:val="00052B00"/>
    <w:rsid w:val="00055EAA"/>
    <w:rsid w:val="00056B57"/>
    <w:rsid w:val="00062F3A"/>
    <w:rsid w:val="00075BEB"/>
    <w:rsid w:val="000A6213"/>
    <w:rsid w:val="000A6C05"/>
    <w:rsid w:val="000B63E1"/>
    <w:rsid w:val="000B7F10"/>
    <w:rsid w:val="000C0A31"/>
    <w:rsid w:val="000C2917"/>
    <w:rsid w:val="000C6B4F"/>
    <w:rsid w:val="000C7E02"/>
    <w:rsid w:val="000F0404"/>
    <w:rsid w:val="000F0467"/>
    <w:rsid w:val="000F40B1"/>
    <w:rsid w:val="00102C57"/>
    <w:rsid w:val="00105946"/>
    <w:rsid w:val="00113BE6"/>
    <w:rsid w:val="00113F55"/>
    <w:rsid w:val="00123EC3"/>
    <w:rsid w:val="00133654"/>
    <w:rsid w:val="0013591D"/>
    <w:rsid w:val="00141C30"/>
    <w:rsid w:val="001423AC"/>
    <w:rsid w:val="00154174"/>
    <w:rsid w:val="00157C2F"/>
    <w:rsid w:val="0016274F"/>
    <w:rsid w:val="00163F11"/>
    <w:rsid w:val="00167074"/>
    <w:rsid w:val="001735F7"/>
    <w:rsid w:val="00173FC4"/>
    <w:rsid w:val="00193F6B"/>
    <w:rsid w:val="0019699C"/>
    <w:rsid w:val="001970AD"/>
    <w:rsid w:val="001A2505"/>
    <w:rsid w:val="001A5239"/>
    <w:rsid w:val="001A5532"/>
    <w:rsid w:val="001A6CE4"/>
    <w:rsid w:val="001B1050"/>
    <w:rsid w:val="001B162D"/>
    <w:rsid w:val="001B54A8"/>
    <w:rsid w:val="001C1A0B"/>
    <w:rsid w:val="001C3BF9"/>
    <w:rsid w:val="001C6C7F"/>
    <w:rsid w:val="001D2A5B"/>
    <w:rsid w:val="001D439D"/>
    <w:rsid w:val="001D47F3"/>
    <w:rsid w:val="001E6C40"/>
    <w:rsid w:val="001F230F"/>
    <w:rsid w:val="001F2A5D"/>
    <w:rsid w:val="002035B3"/>
    <w:rsid w:val="00207DCE"/>
    <w:rsid w:val="00221B5D"/>
    <w:rsid w:val="00224F69"/>
    <w:rsid w:val="00232AA6"/>
    <w:rsid w:val="00235966"/>
    <w:rsid w:val="002378AD"/>
    <w:rsid w:val="002402A2"/>
    <w:rsid w:val="002514FA"/>
    <w:rsid w:val="002519A0"/>
    <w:rsid w:val="002562CB"/>
    <w:rsid w:val="0027485D"/>
    <w:rsid w:val="00275EFB"/>
    <w:rsid w:val="0028646E"/>
    <w:rsid w:val="00286706"/>
    <w:rsid w:val="00286F8A"/>
    <w:rsid w:val="002966D1"/>
    <w:rsid w:val="0029750C"/>
    <w:rsid w:val="002B2881"/>
    <w:rsid w:val="002B538F"/>
    <w:rsid w:val="002B670D"/>
    <w:rsid w:val="002C48AB"/>
    <w:rsid w:val="002C73F5"/>
    <w:rsid w:val="002E1E4F"/>
    <w:rsid w:val="002F2A98"/>
    <w:rsid w:val="002F7ED9"/>
    <w:rsid w:val="00301DA8"/>
    <w:rsid w:val="003119BE"/>
    <w:rsid w:val="00313473"/>
    <w:rsid w:val="00314ED3"/>
    <w:rsid w:val="00316EC7"/>
    <w:rsid w:val="00324AEC"/>
    <w:rsid w:val="003263F3"/>
    <w:rsid w:val="003368E2"/>
    <w:rsid w:val="003551C9"/>
    <w:rsid w:val="00360821"/>
    <w:rsid w:val="00363A74"/>
    <w:rsid w:val="00364C81"/>
    <w:rsid w:val="00366609"/>
    <w:rsid w:val="00370E11"/>
    <w:rsid w:val="003722A3"/>
    <w:rsid w:val="00373380"/>
    <w:rsid w:val="00376902"/>
    <w:rsid w:val="00376D98"/>
    <w:rsid w:val="00377A35"/>
    <w:rsid w:val="00380828"/>
    <w:rsid w:val="0038300D"/>
    <w:rsid w:val="00383EBF"/>
    <w:rsid w:val="00386EB1"/>
    <w:rsid w:val="0039093B"/>
    <w:rsid w:val="00394DEB"/>
    <w:rsid w:val="003A18EE"/>
    <w:rsid w:val="003A2FB3"/>
    <w:rsid w:val="003A3575"/>
    <w:rsid w:val="003A53B1"/>
    <w:rsid w:val="003A73E8"/>
    <w:rsid w:val="003B1C1F"/>
    <w:rsid w:val="003C0F18"/>
    <w:rsid w:val="003C2DFE"/>
    <w:rsid w:val="003C3E48"/>
    <w:rsid w:val="003C406E"/>
    <w:rsid w:val="003C4A45"/>
    <w:rsid w:val="003C79FB"/>
    <w:rsid w:val="003D26BB"/>
    <w:rsid w:val="003E17E9"/>
    <w:rsid w:val="003E6FE1"/>
    <w:rsid w:val="003F5C64"/>
    <w:rsid w:val="00401011"/>
    <w:rsid w:val="004021BB"/>
    <w:rsid w:val="00406B25"/>
    <w:rsid w:val="00407CAF"/>
    <w:rsid w:val="0041442E"/>
    <w:rsid w:val="004205C2"/>
    <w:rsid w:val="00420AF1"/>
    <w:rsid w:val="00423784"/>
    <w:rsid w:val="00425C92"/>
    <w:rsid w:val="00427ABC"/>
    <w:rsid w:val="00430F0F"/>
    <w:rsid w:val="0043193A"/>
    <w:rsid w:val="00432F5A"/>
    <w:rsid w:val="00432FF6"/>
    <w:rsid w:val="00436078"/>
    <w:rsid w:val="00436562"/>
    <w:rsid w:val="0044440D"/>
    <w:rsid w:val="00451897"/>
    <w:rsid w:val="00451D2E"/>
    <w:rsid w:val="004553BF"/>
    <w:rsid w:val="004636DA"/>
    <w:rsid w:val="004642E1"/>
    <w:rsid w:val="00464F61"/>
    <w:rsid w:val="004741C7"/>
    <w:rsid w:val="00475D0D"/>
    <w:rsid w:val="00486F1D"/>
    <w:rsid w:val="00487182"/>
    <w:rsid w:val="00497F01"/>
    <w:rsid w:val="004A0A73"/>
    <w:rsid w:val="004A0C32"/>
    <w:rsid w:val="004B71E7"/>
    <w:rsid w:val="004C4839"/>
    <w:rsid w:val="004C624C"/>
    <w:rsid w:val="004D0225"/>
    <w:rsid w:val="004E42FE"/>
    <w:rsid w:val="004F69CE"/>
    <w:rsid w:val="00505225"/>
    <w:rsid w:val="00516C2D"/>
    <w:rsid w:val="0052022A"/>
    <w:rsid w:val="00526E33"/>
    <w:rsid w:val="00530D01"/>
    <w:rsid w:val="00541245"/>
    <w:rsid w:val="00543126"/>
    <w:rsid w:val="00543FE0"/>
    <w:rsid w:val="005572A1"/>
    <w:rsid w:val="00562A02"/>
    <w:rsid w:val="005642D4"/>
    <w:rsid w:val="00566528"/>
    <w:rsid w:val="005759BA"/>
    <w:rsid w:val="00576F6E"/>
    <w:rsid w:val="00577012"/>
    <w:rsid w:val="00581EC2"/>
    <w:rsid w:val="00583F41"/>
    <w:rsid w:val="00584C27"/>
    <w:rsid w:val="005973A8"/>
    <w:rsid w:val="005A677F"/>
    <w:rsid w:val="005C07B0"/>
    <w:rsid w:val="005C22CC"/>
    <w:rsid w:val="005C4375"/>
    <w:rsid w:val="005C4983"/>
    <w:rsid w:val="005C66C8"/>
    <w:rsid w:val="005D094D"/>
    <w:rsid w:val="005E7A4C"/>
    <w:rsid w:val="0060125D"/>
    <w:rsid w:val="00602111"/>
    <w:rsid w:val="00602768"/>
    <w:rsid w:val="0060303A"/>
    <w:rsid w:val="006034D0"/>
    <w:rsid w:val="0060408C"/>
    <w:rsid w:val="006046B9"/>
    <w:rsid w:val="0061086A"/>
    <w:rsid w:val="006128DA"/>
    <w:rsid w:val="00613671"/>
    <w:rsid w:val="006146E7"/>
    <w:rsid w:val="0061780F"/>
    <w:rsid w:val="00620093"/>
    <w:rsid w:val="0062688C"/>
    <w:rsid w:val="00632DDF"/>
    <w:rsid w:val="00633DB0"/>
    <w:rsid w:val="00634286"/>
    <w:rsid w:val="006377FC"/>
    <w:rsid w:val="0064567C"/>
    <w:rsid w:val="00645DEE"/>
    <w:rsid w:val="00646E33"/>
    <w:rsid w:val="006516EC"/>
    <w:rsid w:val="00651977"/>
    <w:rsid w:val="00652FF7"/>
    <w:rsid w:val="00654905"/>
    <w:rsid w:val="00656BE5"/>
    <w:rsid w:val="006632DB"/>
    <w:rsid w:val="00667C81"/>
    <w:rsid w:val="0067047E"/>
    <w:rsid w:val="00670B77"/>
    <w:rsid w:val="00677B24"/>
    <w:rsid w:val="00682D1B"/>
    <w:rsid w:val="006B1D12"/>
    <w:rsid w:val="006B1D7B"/>
    <w:rsid w:val="006B76D8"/>
    <w:rsid w:val="006C01F1"/>
    <w:rsid w:val="006C0201"/>
    <w:rsid w:val="006C3115"/>
    <w:rsid w:val="006C7E06"/>
    <w:rsid w:val="006E16FE"/>
    <w:rsid w:val="006E2598"/>
    <w:rsid w:val="006E3C18"/>
    <w:rsid w:val="006E5D38"/>
    <w:rsid w:val="006E7CF3"/>
    <w:rsid w:val="006F55BA"/>
    <w:rsid w:val="0070293A"/>
    <w:rsid w:val="00705BB2"/>
    <w:rsid w:val="007072C6"/>
    <w:rsid w:val="00707D41"/>
    <w:rsid w:val="00711434"/>
    <w:rsid w:val="00711527"/>
    <w:rsid w:val="00713499"/>
    <w:rsid w:val="00715A6F"/>
    <w:rsid w:val="00720998"/>
    <w:rsid w:val="007215BA"/>
    <w:rsid w:val="00733AE9"/>
    <w:rsid w:val="00733FC1"/>
    <w:rsid w:val="007361A3"/>
    <w:rsid w:val="007367CC"/>
    <w:rsid w:val="00742A92"/>
    <w:rsid w:val="00747F29"/>
    <w:rsid w:val="00752A92"/>
    <w:rsid w:val="007555F5"/>
    <w:rsid w:val="00773A12"/>
    <w:rsid w:val="00775851"/>
    <w:rsid w:val="0078187A"/>
    <w:rsid w:val="00783062"/>
    <w:rsid w:val="007A0B34"/>
    <w:rsid w:val="007A0FD6"/>
    <w:rsid w:val="007A534D"/>
    <w:rsid w:val="007A615D"/>
    <w:rsid w:val="007D2F8E"/>
    <w:rsid w:val="007E7463"/>
    <w:rsid w:val="007F10E9"/>
    <w:rsid w:val="00804AA5"/>
    <w:rsid w:val="00805A56"/>
    <w:rsid w:val="00807805"/>
    <w:rsid w:val="00811EB6"/>
    <w:rsid w:val="00817989"/>
    <w:rsid w:val="0082174C"/>
    <w:rsid w:val="00823BEF"/>
    <w:rsid w:val="00825CB9"/>
    <w:rsid w:val="008361DE"/>
    <w:rsid w:val="00837430"/>
    <w:rsid w:val="00842264"/>
    <w:rsid w:val="00843D98"/>
    <w:rsid w:val="00850A4E"/>
    <w:rsid w:val="00867444"/>
    <w:rsid w:val="00871D02"/>
    <w:rsid w:val="00872C3F"/>
    <w:rsid w:val="0087578E"/>
    <w:rsid w:val="00877FA1"/>
    <w:rsid w:val="0089044B"/>
    <w:rsid w:val="00893298"/>
    <w:rsid w:val="00894EAA"/>
    <w:rsid w:val="008A5B6B"/>
    <w:rsid w:val="008A6703"/>
    <w:rsid w:val="008B0C5E"/>
    <w:rsid w:val="008B19CB"/>
    <w:rsid w:val="008C0726"/>
    <w:rsid w:val="008C1AE4"/>
    <w:rsid w:val="008C2DAE"/>
    <w:rsid w:val="008E4214"/>
    <w:rsid w:val="008E76F7"/>
    <w:rsid w:val="009003BF"/>
    <w:rsid w:val="00901A83"/>
    <w:rsid w:val="00903703"/>
    <w:rsid w:val="00905717"/>
    <w:rsid w:val="00911C30"/>
    <w:rsid w:val="0092480E"/>
    <w:rsid w:val="00932F24"/>
    <w:rsid w:val="00934D0C"/>
    <w:rsid w:val="0094490D"/>
    <w:rsid w:val="00945C77"/>
    <w:rsid w:val="00946EF5"/>
    <w:rsid w:val="00950ECF"/>
    <w:rsid w:val="0095258E"/>
    <w:rsid w:val="009534BE"/>
    <w:rsid w:val="00957D85"/>
    <w:rsid w:val="009651E7"/>
    <w:rsid w:val="00966B94"/>
    <w:rsid w:val="00971CDE"/>
    <w:rsid w:val="009741C4"/>
    <w:rsid w:val="009766AB"/>
    <w:rsid w:val="00976854"/>
    <w:rsid w:val="00994BA4"/>
    <w:rsid w:val="009956F2"/>
    <w:rsid w:val="009B2AE5"/>
    <w:rsid w:val="009B5056"/>
    <w:rsid w:val="009C2627"/>
    <w:rsid w:val="009C5296"/>
    <w:rsid w:val="009D3154"/>
    <w:rsid w:val="009D5DEE"/>
    <w:rsid w:val="009D64B0"/>
    <w:rsid w:val="009E0033"/>
    <w:rsid w:val="009E75F8"/>
    <w:rsid w:val="009E78BE"/>
    <w:rsid w:val="009F2557"/>
    <w:rsid w:val="00A11139"/>
    <w:rsid w:val="00A12341"/>
    <w:rsid w:val="00A2178A"/>
    <w:rsid w:val="00A25AD4"/>
    <w:rsid w:val="00A30671"/>
    <w:rsid w:val="00A313B2"/>
    <w:rsid w:val="00A446A5"/>
    <w:rsid w:val="00A551F7"/>
    <w:rsid w:val="00A632AD"/>
    <w:rsid w:val="00A7304F"/>
    <w:rsid w:val="00A73A2E"/>
    <w:rsid w:val="00A7480F"/>
    <w:rsid w:val="00A81FA7"/>
    <w:rsid w:val="00A8214C"/>
    <w:rsid w:val="00A86DED"/>
    <w:rsid w:val="00A97864"/>
    <w:rsid w:val="00AA4C20"/>
    <w:rsid w:val="00AA6981"/>
    <w:rsid w:val="00AA7986"/>
    <w:rsid w:val="00AB0AB4"/>
    <w:rsid w:val="00AB59EB"/>
    <w:rsid w:val="00AC0AF2"/>
    <w:rsid w:val="00AC7E2F"/>
    <w:rsid w:val="00AD001E"/>
    <w:rsid w:val="00AD5D57"/>
    <w:rsid w:val="00AE2457"/>
    <w:rsid w:val="00AF1DFD"/>
    <w:rsid w:val="00B018F4"/>
    <w:rsid w:val="00B0259C"/>
    <w:rsid w:val="00B03DDD"/>
    <w:rsid w:val="00B05FE2"/>
    <w:rsid w:val="00B06127"/>
    <w:rsid w:val="00B07DE7"/>
    <w:rsid w:val="00B123AB"/>
    <w:rsid w:val="00B12CE3"/>
    <w:rsid w:val="00B174AE"/>
    <w:rsid w:val="00B27074"/>
    <w:rsid w:val="00B32305"/>
    <w:rsid w:val="00B3332A"/>
    <w:rsid w:val="00B526C4"/>
    <w:rsid w:val="00B618DF"/>
    <w:rsid w:val="00B6490D"/>
    <w:rsid w:val="00B6523B"/>
    <w:rsid w:val="00B91B17"/>
    <w:rsid w:val="00B95351"/>
    <w:rsid w:val="00B9795E"/>
    <w:rsid w:val="00BA1380"/>
    <w:rsid w:val="00BA49B0"/>
    <w:rsid w:val="00BC1812"/>
    <w:rsid w:val="00BD04A5"/>
    <w:rsid w:val="00BD48FD"/>
    <w:rsid w:val="00BD62C7"/>
    <w:rsid w:val="00BE055A"/>
    <w:rsid w:val="00BF1212"/>
    <w:rsid w:val="00BF1596"/>
    <w:rsid w:val="00BF2184"/>
    <w:rsid w:val="00BF5A83"/>
    <w:rsid w:val="00BF722A"/>
    <w:rsid w:val="00BF7279"/>
    <w:rsid w:val="00BF76A6"/>
    <w:rsid w:val="00C016D2"/>
    <w:rsid w:val="00C01948"/>
    <w:rsid w:val="00C05155"/>
    <w:rsid w:val="00C05520"/>
    <w:rsid w:val="00C10549"/>
    <w:rsid w:val="00C13EFD"/>
    <w:rsid w:val="00C21436"/>
    <w:rsid w:val="00C2245D"/>
    <w:rsid w:val="00C2345E"/>
    <w:rsid w:val="00C23C5C"/>
    <w:rsid w:val="00C2645C"/>
    <w:rsid w:val="00C3703A"/>
    <w:rsid w:val="00C37423"/>
    <w:rsid w:val="00C44C83"/>
    <w:rsid w:val="00C463EC"/>
    <w:rsid w:val="00C47405"/>
    <w:rsid w:val="00C523D9"/>
    <w:rsid w:val="00C561E4"/>
    <w:rsid w:val="00C64DD9"/>
    <w:rsid w:val="00C66BF4"/>
    <w:rsid w:val="00C66F17"/>
    <w:rsid w:val="00C670C8"/>
    <w:rsid w:val="00C70F57"/>
    <w:rsid w:val="00C71442"/>
    <w:rsid w:val="00C71960"/>
    <w:rsid w:val="00C76D82"/>
    <w:rsid w:val="00C80156"/>
    <w:rsid w:val="00C82083"/>
    <w:rsid w:val="00C83FDF"/>
    <w:rsid w:val="00C946C5"/>
    <w:rsid w:val="00CA35AA"/>
    <w:rsid w:val="00CA3DFF"/>
    <w:rsid w:val="00CA4D2F"/>
    <w:rsid w:val="00CB065A"/>
    <w:rsid w:val="00CD2F0C"/>
    <w:rsid w:val="00CD5914"/>
    <w:rsid w:val="00CE4490"/>
    <w:rsid w:val="00CE5457"/>
    <w:rsid w:val="00CE793B"/>
    <w:rsid w:val="00CE7F0D"/>
    <w:rsid w:val="00CF6212"/>
    <w:rsid w:val="00CF7886"/>
    <w:rsid w:val="00D11408"/>
    <w:rsid w:val="00D11F17"/>
    <w:rsid w:val="00D12F23"/>
    <w:rsid w:val="00D14692"/>
    <w:rsid w:val="00D16EDC"/>
    <w:rsid w:val="00D27E99"/>
    <w:rsid w:val="00D35E43"/>
    <w:rsid w:val="00D40A23"/>
    <w:rsid w:val="00D414F5"/>
    <w:rsid w:val="00D42680"/>
    <w:rsid w:val="00D42F09"/>
    <w:rsid w:val="00D46D43"/>
    <w:rsid w:val="00D477E4"/>
    <w:rsid w:val="00D57EFC"/>
    <w:rsid w:val="00D645B7"/>
    <w:rsid w:val="00D74F36"/>
    <w:rsid w:val="00D80753"/>
    <w:rsid w:val="00D90CAF"/>
    <w:rsid w:val="00D92205"/>
    <w:rsid w:val="00D9290B"/>
    <w:rsid w:val="00DA0B83"/>
    <w:rsid w:val="00DA2354"/>
    <w:rsid w:val="00DA750B"/>
    <w:rsid w:val="00DA7669"/>
    <w:rsid w:val="00DB11EF"/>
    <w:rsid w:val="00DB391B"/>
    <w:rsid w:val="00DD7F9E"/>
    <w:rsid w:val="00DE0F2F"/>
    <w:rsid w:val="00DE29D6"/>
    <w:rsid w:val="00DE3EBC"/>
    <w:rsid w:val="00DE5BA2"/>
    <w:rsid w:val="00DF135B"/>
    <w:rsid w:val="00DF1EC4"/>
    <w:rsid w:val="00E00091"/>
    <w:rsid w:val="00E06819"/>
    <w:rsid w:val="00E0695A"/>
    <w:rsid w:val="00E14328"/>
    <w:rsid w:val="00E144F8"/>
    <w:rsid w:val="00E16386"/>
    <w:rsid w:val="00E1718E"/>
    <w:rsid w:val="00E223B3"/>
    <w:rsid w:val="00E26705"/>
    <w:rsid w:val="00E3134E"/>
    <w:rsid w:val="00E40CAC"/>
    <w:rsid w:val="00E641D4"/>
    <w:rsid w:val="00E80AEB"/>
    <w:rsid w:val="00E83CE6"/>
    <w:rsid w:val="00E849B7"/>
    <w:rsid w:val="00E8656A"/>
    <w:rsid w:val="00E90415"/>
    <w:rsid w:val="00E9595A"/>
    <w:rsid w:val="00EA7F77"/>
    <w:rsid w:val="00EB1C60"/>
    <w:rsid w:val="00EB1CD0"/>
    <w:rsid w:val="00EB3135"/>
    <w:rsid w:val="00EC7176"/>
    <w:rsid w:val="00ED2B3E"/>
    <w:rsid w:val="00ED4A0A"/>
    <w:rsid w:val="00ED5E47"/>
    <w:rsid w:val="00EF5ECB"/>
    <w:rsid w:val="00F00C35"/>
    <w:rsid w:val="00F0515C"/>
    <w:rsid w:val="00F0545A"/>
    <w:rsid w:val="00F07653"/>
    <w:rsid w:val="00F17595"/>
    <w:rsid w:val="00F236BA"/>
    <w:rsid w:val="00F30537"/>
    <w:rsid w:val="00F32240"/>
    <w:rsid w:val="00F340A9"/>
    <w:rsid w:val="00F35C75"/>
    <w:rsid w:val="00F36E9C"/>
    <w:rsid w:val="00F37B74"/>
    <w:rsid w:val="00F4250F"/>
    <w:rsid w:val="00F42F1A"/>
    <w:rsid w:val="00F55770"/>
    <w:rsid w:val="00F66FFE"/>
    <w:rsid w:val="00F72295"/>
    <w:rsid w:val="00F73245"/>
    <w:rsid w:val="00F74424"/>
    <w:rsid w:val="00F7644F"/>
    <w:rsid w:val="00F902C0"/>
    <w:rsid w:val="00F93046"/>
    <w:rsid w:val="00F938D7"/>
    <w:rsid w:val="00FA650D"/>
    <w:rsid w:val="00FC56D7"/>
    <w:rsid w:val="00FC67DC"/>
    <w:rsid w:val="00FC7413"/>
    <w:rsid w:val="00FC76A8"/>
    <w:rsid w:val="00FE6254"/>
    <w:rsid w:val="00FF6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paragraph" w:styleId="ListParagraph">
    <w:name w:val="List Paragraph"/>
    <w:basedOn w:val="Normal"/>
    <w:uiPriority w:val="34"/>
    <w:qFormat/>
    <w:rsid w:val="00163F11"/>
    <w:pPr>
      <w:ind w:left="720"/>
      <w:contextualSpacing/>
    </w:pPr>
  </w:style>
  <w:style w:type="character" w:styleId="Hyperlink">
    <w:name w:val="Hyperlink"/>
    <w:basedOn w:val="DefaultParagraphFont"/>
    <w:uiPriority w:val="99"/>
    <w:unhideWhenUsed/>
    <w:rsid w:val="009C2627"/>
    <w:rPr>
      <w:color w:val="0000FF" w:themeColor="hyperlink"/>
      <w:u w:val="single"/>
    </w:rPr>
  </w:style>
  <w:style w:type="table" w:styleId="TableGrid">
    <w:name w:val="Table Grid"/>
    <w:basedOn w:val="TableNormal"/>
    <w:uiPriority w:val="59"/>
    <w:rsid w:val="006E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0093"/>
    <w:rPr>
      <w:color w:val="800080" w:themeColor="followedHyperlink"/>
      <w:u w:val="single"/>
    </w:rPr>
  </w:style>
  <w:style w:type="paragraph" w:customStyle="1" w:styleId="Default">
    <w:name w:val="Default"/>
    <w:rsid w:val="00427AB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paragraph" w:styleId="ListParagraph">
    <w:name w:val="List Paragraph"/>
    <w:basedOn w:val="Normal"/>
    <w:uiPriority w:val="34"/>
    <w:qFormat/>
    <w:rsid w:val="00163F11"/>
    <w:pPr>
      <w:ind w:left="720"/>
      <w:contextualSpacing/>
    </w:pPr>
  </w:style>
  <w:style w:type="character" w:styleId="Hyperlink">
    <w:name w:val="Hyperlink"/>
    <w:basedOn w:val="DefaultParagraphFont"/>
    <w:uiPriority w:val="99"/>
    <w:unhideWhenUsed/>
    <w:rsid w:val="009C2627"/>
    <w:rPr>
      <w:color w:val="0000FF" w:themeColor="hyperlink"/>
      <w:u w:val="single"/>
    </w:rPr>
  </w:style>
  <w:style w:type="table" w:styleId="TableGrid">
    <w:name w:val="Table Grid"/>
    <w:basedOn w:val="TableNormal"/>
    <w:uiPriority w:val="59"/>
    <w:rsid w:val="006E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0093"/>
    <w:rPr>
      <w:color w:val="800080" w:themeColor="followedHyperlink"/>
      <w:u w:val="single"/>
    </w:rPr>
  </w:style>
  <w:style w:type="paragraph" w:customStyle="1" w:styleId="Default">
    <w:name w:val="Default"/>
    <w:rsid w:val="00427A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2016-02-08T14:03:00+00:00</sentdate>
    <Superseded xmlns="e6cd7bd4-3f3e-4495-b8c9-139289cd76e6">false</Superseded>
    <Year xmlns="e6cd7bd4-3f3e-4495-b8c9-139289cd76e6" xsi:nil="true"/>
    <originator xmlns="e6cd7bd4-3f3e-4495-b8c9-139289cd76e6">hoyp</originator>
    <policyNumber xmlns="e6cd7bd4-3f3e-4495-b8c9-139289cd76e6" xsi:nil="true"/>
    <documentNumber xmlns="e6cd7bd4-3f3e-4495-b8c9-139289cd76e6">GC_100132776</documentNumber>
    <Municipality xmlns="e6cd7bd4-3f3e-4495-b8c9-139289cd76e6" xsi:nil="true"/>
    <gcNumber xmlns="e6cd7bd4-3f3e-4495-b8c9-139289cd76e6">GC_263522</gcNumber>
    <recordCategory xmlns="e6cd7bd4-3f3e-4495-b8c9-139289cd76e6">C11</recordCategory>
    <isPublic xmlns="e6cd7bd4-3f3e-4495-b8c9-139289cd76e6">true</isPublic>
    <sharedId xmlns="e6cd7bd4-3f3e-4495-b8c9-139289cd76e6">t0Se9IKmRW2W5efVe809-w</sharedId>
    <committee xmlns="e6cd7bd4-3f3e-4495-b8c9-139289cd76e6">Transportation and Public Safety Committee</committee>
    <meetingId xmlns="e6cd7bd4-3f3e-4495-b8c9-139289cd76e6">[2016-02-18 Transportation &amp; Public Safety [1266], 2016-03-01 County Council [1231]]</meetingId>
    <capitalProjectPriority xmlns="e6cd7bd4-3f3e-4495-b8c9-139289cd76e6" xsi:nil="true"/>
    <policyApprovalDate xmlns="e6cd7bd4-3f3e-4495-b8c9-139289cd76e6" xsi:nil="true"/>
    <NodeRef xmlns="e6cd7bd4-3f3e-4495-b8c9-139289cd76e6">9b41b06d-d7d1-40aa-a8f5-b4ea67377b61</NodeRef>
    <addressees xmlns="e6cd7bd4-3f3e-4495-b8c9-139289cd76e6" xsi:nil="true"/>
    <identifier xmlns="e6cd7bd4-3f3e-4495-b8c9-139289cd76e6">2016-1466983748951</identifier>
    <reviewAsOf xmlns="e6cd7bd4-3f3e-4495-b8c9-139289cd76e6">2026-11-09T15:10:45+00:00</reviewAsOf>
    <bylawNumber xmlns="e6cd7bd4-3f3e-4495-b8c9-139289cd76e6" xsi:nil="true"/>
    <addressee xmlns="e6cd7bd4-3f3e-4495-b8c9-139289cd76e6" xsi:nil="true"/>
    <recordOriginatingLocation xmlns="e6cd7bd4-3f3e-4495-b8c9-139289cd76e6">workspace://SpacesStore/5540f703-c9c3-4a29-b67e-699d2aa0e7b5</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28B30968-6E09-4A63-AA35-75E7F5685694}">
  <ds:schemaRefs>
    <ds:schemaRef ds:uri="http://schemas.openxmlformats.org/officeDocument/2006/bibliography"/>
  </ds:schemaRefs>
</ds:datastoreItem>
</file>

<file path=customXml/itemProps2.xml><?xml version="1.0" encoding="utf-8"?>
<ds:datastoreItem xmlns:ds="http://schemas.openxmlformats.org/officeDocument/2006/customXml" ds:itemID="{3D3731BA-1277-43FB-87B5-CEEA18364765}"/>
</file>

<file path=customXml/itemProps3.xml><?xml version="1.0" encoding="utf-8"?>
<ds:datastoreItem xmlns:ds="http://schemas.openxmlformats.org/officeDocument/2006/customXml" ds:itemID="{6AE8C721-5679-4171-B537-F06DEA7F0276}"/>
</file>

<file path=customXml/itemProps4.xml><?xml version="1.0" encoding="utf-8"?>
<ds:datastoreItem xmlns:ds="http://schemas.openxmlformats.org/officeDocument/2006/customXml" ds:itemID="{68EA689E-4326-41ED-BE49-4AC254510F04}"/>
</file>

<file path=customXml/itemProps5.xml><?xml version="1.0" encoding="utf-8"?>
<ds:datastoreItem xmlns:ds="http://schemas.openxmlformats.org/officeDocument/2006/customXml" ds:itemID="{944B6CE1-701F-4DA6-9CEF-9A11B70D273E}"/>
</file>

<file path=docProps/app.xml><?xml version="1.0" encoding="utf-8"?>
<Properties xmlns="http://schemas.openxmlformats.org/officeDocument/2006/extended-properties" xmlns:vt="http://schemas.openxmlformats.org/officeDocument/2006/docPropsVTypes">
  <Template>Normal</Template>
  <TotalTime>72</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13</cp:revision>
  <cp:lastPrinted>2016-02-08T17:55:00Z</cp:lastPrinted>
  <dcterms:created xsi:type="dcterms:W3CDTF">2016-02-08T19:03:00Z</dcterms:created>
  <dcterms:modified xsi:type="dcterms:W3CDTF">2016-03-03T20:07:00Z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