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82BF" w14:textId="18584D0B"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p w14:paraId="0E906150" w14:textId="53F1E405" w:rsidR="00202AD8" w:rsidRPr="005B3EB7" w:rsidRDefault="00202AD8" w:rsidP="00EA5015">
      <w:pPr>
        <w:pStyle w:val="Heading1"/>
        <w:keepNext w:val="0"/>
        <w:keepLines w:val="0"/>
        <w:widowControl w:val="0"/>
        <w:jc w:val="center"/>
        <w:rPr>
          <w:rFonts w:cs="Arial"/>
        </w:rPr>
      </w:pPr>
      <w:r w:rsidRPr="005B3EB7">
        <w:rPr>
          <w:rFonts w:cs="Arial"/>
        </w:rPr>
        <w:t>Committee of the Whole</w:t>
      </w:r>
    </w:p>
    <w:p w14:paraId="613082C0" w14:textId="16DDB3FD" w:rsidR="00DC4C43" w:rsidRPr="005B3EB7" w:rsidRDefault="001D7D20" w:rsidP="00EA5015">
      <w:pPr>
        <w:pStyle w:val="Heading1"/>
        <w:keepNext w:val="0"/>
        <w:keepLines w:val="0"/>
        <w:widowControl w:val="0"/>
        <w:spacing w:before="120" w:after="240"/>
        <w:jc w:val="center"/>
        <w:rPr>
          <w:rFonts w:cs="Arial"/>
        </w:rPr>
      </w:pPr>
      <w:r>
        <w:rPr>
          <w:rFonts w:cs="Arial"/>
        </w:rPr>
        <w:t xml:space="preserve">October </w:t>
      </w:r>
      <w:r w:rsidR="00912921">
        <w:rPr>
          <w:rFonts w:cs="Arial"/>
        </w:rPr>
        <w:t>27</w:t>
      </w:r>
      <w:r w:rsidR="00197D9F">
        <w:rPr>
          <w:rFonts w:cs="Arial"/>
        </w:rPr>
        <w:t>, 2022</w:t>
      </w:r>
    </w:p>
    <w:p w14:paraId="613082CA" w14:textId="517B06FD" w:rsidR="00E47DFC" w:rsidRPr="00E47DFC" w:rsidRDefault="00DC4C43" w:rsidP="00E471D0">
      <w:pPr>
        <w:widowControl w:val="0"/>
        <w:spacing w:after="240"/>
      </w:pPr>
      <w:r w:rsidRPr="005B1137">
        <w:t xml:space="preserve">Grey County Council met </w:t>
      </w:r>
      <w:r w:rsidR="00E90D3A">
        <w:t>on</w:t>
      </w:r>
      <w:r w:rsidRPr="005B1137">
        <w:t xml:space="preserve"> the above date at the County Administration Building. Warden </w:t>
      </w:r>
      <w:r w:rsidR="00727F4B">
        <w:t>Selwyn Hicks</w:t>
      </w:r>
      <w:r w:rsidRPr="005B1137">
        <w:t xml:space="preserve"> assumed the Chair</w:t>
      </w:r>
      <w:r w:rsidR="00202AD8">
        <w:t xml:space="preserve"> and called the meeting to order </w:t>
      </w:r>
      <w:r w:rsidR="00207505">
        <w:t xml:space="preserve">at 10:14 AM </w:t>
      </w:r>
      <w:r w:rsidRPr="005B1137">
        <w:t>with all members present</w:t>
      </w:r>
      <w:r w:rsidR="00807EED">
        <w:t>, except Councillor</w:t>
      </w:r>
      <w:r w:rsidR="00571B9E">
        <w:t>s Gamble, Burley, and</w:t>
      </w:r>
      <w:r w:rsidR="00807EED">
        <w:t xml:space="preserve"> Bordignon</w:t>
      </w:r>
      <w:r w:rsidR="00197D9F">
        <w:t xml:space="preserve">. </w:t>
      </w:r>
    </w:p>
    <w:p w14:paraId="613082CB" w14:textId="08009A59" w:rsidR="00DC4C43" w:rsidRPr="00312F7F" w:rsidRDefault="00DC4C43" w:rsidP="00E471D0">
      <w:pPr>
        <w:pStyle w:val="Heading2"/>
        <w:keepNext w:val="0"/>
        <w:keepLines w:val="0"/>
        <w:widowControl w:val="0"/>
        <w:spacing w:before="0"/>
        <w:rPr>
          <w:sz w:val="24"/>
          <w:szCs w:val="24"/>
        </w:rPr>
      </w:pPr>
      <w:r w:rsidRPr="00312F7F">
        <w:t>Declaration of Interest</w:t>
      </w:r>
    </w:p>
    <w:p w14:paraId="613082CC" w14:textId="2941BD5F" w:rsidR="00DC4C43" w:rsidRPr="00023E2B" w:rsidRDefault="00E76EB9" w:rsidP="00E471D0">
      <w:pPr>
        <w:widowControl w:val="0"/>
        <w:spacing w:after="240"/>
      </w:pPr>
      <w:r w:rsidRPr="00E76EB9">
        <w:t>Councillor Desai declared a conflict of interest for item 5.b. regarding the Township of Southgate’s Official Plan due to being an employee of the Town and, as such, did not participate in any discussion or vote concerning this item</w:t>
      </w:r>
      <w:r w:rsidR="00DC4C43">
        <w:t>.</w:t>
      </w:r>
    </w:p>
    <w:p w14:paraId="0030AF13" w14:textId="3ED039A7" w:rsidR="00287DF9" w:rsidRDefault="00287DF9" w:rsidP="003536AC">
      <w:pPr>
        <w:pStyle w:val="Heading2"/>
        <w:keepNext w:val="0"/>
        <w:keepLines w:val="0"/>
        <w:widowControl w:val="0"/>
        <w:tabs>
          <w:tab w:val="left" w:pos="1260"/>
          <w:tab w:val="left" w:pos="6120"/>
          <w:tab w:val="right" w:pos="9270"/>
        </w:tabs>
      </w:pPr>
      <w:r>
        <w:t xml:space="preserve">Business Arising </w:t>
      </w:r>
      <w:r w:rsidR="00992617">
        <w:t>from</w:t>
      </w:r>
      <w:r>
        <w:t xml:space="preserve"> the Minutes</w:t>
      </w:r>
    </w:p>
    <w:p w14:paraId="66B91B7B" w14:textId="551FDA9B" w:rsidR="00287DF9" w:rsidRDefault="00912921" w:rsidP="00912921">
      <w:pPr>
        <w:pStyle w:val="Heading3"/>
      </w:pPr>
      <w:r w:rsidRPr="00912921">
        <w:t>Committee of the Whole – October 13, 2022 – Notice of Motion – Councillor Alar Soever</w:t>
      </w:r>
      <w:r w:rsidR="00197D9F">
        <w:t xml:space="preserve"> </w:t>
      </w:r>
    </w:p>
    <w:p w14:paraId="537B8192" w14:textId="01669DCF" w:rsidR="00912921" w:rsidRPr="00F01A0A" w:rsidRDefault="00912921" w:rsidP="00912921">
      <w:pPr>
        <w:widowControl w:val="0"/>
        <w:tabs>
          <w:tab w:val="left" w:pos="1440"/>
          <w:tab w:val="left" w:pos="5220"/>
          <w:tab w:val="right" w:pos="9270"/>
        </w:tabs>
        <w:spacing w:after="160"/>
        <w:rPr>
          <w:rFonts w:eastAsia="Times New Roman" w:cstheme="minorHAnsi"/>
        </w:rPr>
      </w:pPr>
      <w:r>
        <w:rPr>
          <w:i/>
        </w:rPr>
        <w:t>CW13</w:t>
      </w:r>
      <w:r w:rsidR="00A97948">
        <w:rPr>
          <w:i/>
        </w:rPr>
        <w:t>9</w:t>
      </w:r>
      <w:r>
        <w:rPr>
          <w:i/>
        </w:rPr>
        <w:t>-22</w:t>
      </w:r>
      <w:r>
        <w:rPr>
          <w:rFonts w:eastAsia="Times New Roman" w:cstheme="minorHAnsi"/>
        </w:rPr>
        <w:tab/>
        <w:t xml:space="preserve">Moved by:  Councillor Soever </w:t>
      </w:r>
      <w:r>
        <w:rPr>
          <w:rFonts w:eastAsia="Times New Roman" w:cstheme="minorHAnsi"/>
        </w:rPr>
        <w:tab/>
      </w:r>
      <w:r w:rsidRPr="00B614D4">
        <w:rPr>
          <w:rFonts w:eastAsia="Times New Roman" w:cstheme="minorHAnsi"/>
        </w:rPr>
        <w:t>Seconded by:   Councillor</w:t>
      </w:r>
      <w:r>
        <w:rPr>
          <w:rFonts w:eastAsia="Times New Roman" w:cstheme="minorHAnsi"/>
        </w:rPr>
        <w:t xml:space="preserve"> </w:t>
      </w:r>
      <w:r w:rsidR="00207505">
        <w:rPr>
          <w:rFonts w:eastAsia="Times New Roman" w:cstheme="minorHAnsi"/>
        </w:rPr>
        <w:t xml:space="preserve">Mackey </w:t>
      </w:r>
    </w:p>
    <w:p w14:paraId="1710C9A8" w14:textId="77777777" w:rsidR="00912921" w:rsidRPr="00912921" w:rsidRDefault="00912921" w:rsidP="00912921">
      <w:pPr>
        <w:widowControl w:val="0"/>
        <w:ind w:left="1418"/>
        <w:rPr>
          <w:b/>
        </w:rPr>
      </w:pPr>
      <w:r w:rsidRPr="00912921">
        <w:rPr>
          <w:b/>
        </w:rPr>
        <w:t xml:space="preserve">WHEREAS in May 2021 County Council passed By-Law 5112-21 A By-Law to Provide for the Cancellation of Tax Increases for the Purpose of Relieving Financial Hardship for low-income seniors or a low-income person with </w:t>
      </w:r>
      <w:proofErr w:type="gramStart"/>
      <w:r w:rsidRPr="00912921">
        <w:rPr>
          <w:b/>
        </w:rPr>
        <w:t>disabilities;</w:t>
      </w:r>
      <w:proofErr w:type="gramEnd"/>
      <w:r w:rsidRPr="00912921">
        <w:rPr>
          <w:b/>
        </w:rPr>
        <w:t xml:space="preserve"> and,</w:t>
      </w:r>
    </w:p>
    <w:p w14:paraId="10592B05" w14:textId="77777777" w:rsidR="00912921" w:rsidRPr="00912921" w:rsidRDefault="00912921" w:rsidP="00912921">
      <w:pPr>
        <w:widowControl w:val="0"/>
        <w:ind w:left="1418"/>
        <w:rPr>
          <w:b/>
        </w:rPr>
      </w:pPr>
      <w:r w:rsidRPr="00912921">
        <w:rPr>
          <w:b/>
        </w:rPr>
        <w:t xml:space="preserve">WHEREAS the Bylaw states that all applications made under this by-law shall be made to the treasurer of the local municipality in which the eligible property </w:t>
      </w:r>
      <w:proofErr w:type="gramStart"/>
      <w:r w:rsidRPr="00912921">
        <w:rPr>
          <w:b/>
        </w:rPr>
        <w:t>is located in</w:t>
      </w:r>
      <w:proofErr w:type="gramEnd"/>
      <w:r w:rsidRPr="00912921">
        <w:rPr>
          <w:b/>
        </w:rPr>
        <w:t xml:space="preserve"> a form as set out by the local treasurer and must be received by the local treasurer no later than December 31st of the subject year; and,</w:t>
      </w:r>
    </w:p>
    <w:p w14:paraId="2F8F04BF" w14:textId="77777777" w:rsidR="00912921" w:rsidRPr="00912921" w:rsidRDefault="00912921" w:rsidP="00912921">
      <w:pPr>
        <w:widowControl w:val="0"/>
        <w:ind w:left="1418"/>
        <w:rPr>
          <w:b/>
        </w:rPr>
      </w:pPr>
      <w:r w:rsidRPr="00912921">
        <w:rPr>
          <w:b/>
        </w:rPr>
        <w:t xml:space="preserve">WHEREAS County Council has heard comments advising there has been little uptake of this program and </w:t>
      </w:r>
      <w:proofErr w:type="gramStart"/>
      <w:r w:rsidRPr="00912921">
        <w:rPr>
          <w:b/>
        </w:rPr>
        <w:t>it would appear that application</w:t>
      </w:r>
      <w:proofErr w:type="gramEnd"/>
      <w:r w:rsidRPr="00912921">
        <w:rPr>
          <w:b/>
        </w:rPr>
        <w:t xml:space="preserve"> forms are not readily available in six of the nine Lower Tier municipalities.</w:t>
      </w:r>
    </w:p>
    <w:p w14:paraId="05EE0EB3" w14:textId="77777777" w:rsidR="00912921" w:rsidRPr="00912921" w:rsidRDefault="00912921" w:rsidP="00912921">
      <w:pPr>
        <w:widowControl w:val="0"/>
        <w:ind w:left="1418"/>
        <w:rPr>
          <w:b/>
        </w:rPr>
      </w:pPr>
      <w:r w:rsidRPr="00912921">
        <w:rPr>
          <w:b/>
        </w:rPr>
        <w:t>NOW THEREFORE be it resolved that County staff be directed to:</w:t>
      </w:r>
    </w:p>
    <w:p w14:paraId="18B6A87F" w14:textId="4E0A0F92" w:rsidR="00912921" w:rsidRPr="00912921" w:rsidRDefault="00BE1211" w:rsidP="00912921">
      <w:pPr>
        <w:pStyle w:val="ListParagraph"/>
        <w:widowControl w:val="0"/>
        <w:numPr>
          <w:ilvl w:val="0"/>
          <w:numId w:val="10"/>
        </w:numPr>
        <w:rPr>
          <w:b/>
        </w:rPr>
      </w:pPr>
      <w:r w:rsidRPr="00861D4D">
        <w:rPr>
          <w:b/>
        </w:rPr>
        <w:lastRenderedPageBreak/>
        <w:t>Continue to e</w:t>
      </w:r>
      <w:r w:rsidR="00123879" w:rsidRPr="00861D4D">
        <w:rPr>
          <w:b/>
        </w:rPr>
        <w:t xml:space="preserve">ncourage </w:t>
      </w:r>
      <w:r w:rsidRPr="00861D4D">
        <w:rPr>
          <w:b/>
        </w:rPr>
        <w:t>the Lower Tiers</w:t>
      </w:r>
      <w:r w:rsidR="00123879" w:rsidRPr="00861D4D">
        <w:rPr>
          <w:b/>
        </w:rPr>
        <w:t xml:space="preserve"> to a</w:t>
      </w:r>
      <w:r w:rsidR="00912921" w:rsidRPr="00861D4D">
        <w:rPr>
          <w:b/>
        </w:rPr>
        <w:t>dvertise</w:t>
      </w:r>
      <w:r w:rsidR="00912921" w:rsidRPr="00912921">
        <w:rPr>
          <w:b/>
        </w:rPr>
        <w:t xml:space="preserve"> and otherwise communicate that this program is available so that low-income seniors and low-income persons with disabilities become aware that this program exists; and,</w:t>
      </w:r>
    </w:p>
    <w:p w14:paraId="44268F43" w14:textId="4D7E0A60" w:rsidR="00912921" w:rsidRPr="00912921" w:rsidRDefault="00912921" w:rsidP="00912921">
      <w:pPr>
        <w:pStyle w:val="ListParagraph"/>
        <w:widowControl w:val="0"/>
        <w:numPr>
          <w:ilvl w:val="0"/>
          <w:numId w:val="10"/>
        </w:numPr>
        <w:rPr>
          <w:b/>
          <w:lang w:val="en-CA"/>
        </w:rPr>
      </w:pPr>
      <w:r w:rsidRPr="00912921">
        <w:rPr>
          <w:b/>
        </w:rPr>
        <w:t>Assist the Lower Tiers that do not have the necessary forms available by providing them with the necessary forms so that they can meet their responsibilities under this bylaw.</w:t>
      </w:r>
    </w:p>
    <w:p w14:paraId="451AD677" w14:textId="1F60AFD9" w:rsidR="00912921" w:rsidRPr="000B3DFF" w:rsidRDefault="00912921" w:rsidP="00912921">
      <w:pPr>
        <w:pStyle w:val="ListParagraph"/>
        <w:ind w:left="1843"/>
        <w:jc w:val="right"/>
      </w:pPr>
      <w:r>
        <w:t>C</w:t>
      </w:r>
      <w:r w:rsidR="00BE1211">
        <w:t>arried</w:t>
      </w:r>
    </w:p>
    <w:p w14:paraId="6E084009" w14:textId="4AFDD772" w:rsidR="001117D9" w:rsidRDefault="001117D9" w:rsidP="003536AC">
      <w:pPr>
        <w:pStyle w:val="Heading2"/>
        <w:keepNext w:val="0"/>
        <w:keepLines w:val="0"/>
        <w:widowControl w:val="0"/>
        <w:tabs>
          <w:tab w:val="left" w:pos="1260"/>
          <w:tab w:val="left" w:pos="6120"/>
          <w:tab w:val="right" w:pos="9270"/>
        </w:tabs>
      </w:pPr>
      <w:r>
        <w:t>Delegations</w:t>
      </w:r>
    </w:p>
    <w:p w14:paraId="21684C3A" w14:textId="782CD15A" w:rsidR="005863D3" w:rsidRPr="005863D3" w:rsidRDefault="00197D9F" w:rsidP="005863D3">
      <w:r>
        <w:t xml:space="preserve">There were no delegations. </w:t>
      </w:r>
    </w:p>
    <w:p w14:paraId="6E0F47B2" w14:textId="77777777" w:rsidR="00520016" w:rsidRPr="00312F7F" w:rsidRDefault="00520016" w:rsidP="00520016">
      <w:pPr>
        <w:pStyle w:val="Heading2"/>
        <w:keepNext w:val="0"/>
        <w:keepLines w:val="0"/>
        <w:widowControl w:val="0"/>
      </w:pPr>
      <w:r>
        <w:t>Determination of Items Requiring Separate Discussion</w:t>
      </w:r>
    </w:p>
    <w:p w14:paraId="05BE3BF8" w14:textId="59D33215" w:rsidR="00520016" w:rsidRDefault="00992617" w:rsidP="00520016">
      <w:pPr>
        <w:widowControl w:val="0"/>
        <w:tabs>
          <w:tab w:val="right" w:pos="9360"/>
        </w:tabs>
        <w:spacing w:after="240"/>
      </w:pPr>
      <w:r w:rsidRPr="00992617">
        <w:t>There were no items removed from the Consent Agenda for separate discussion.</w:t>
      </w:r>
    </w:p>
    <w:p w14:paraId="613082D1" w14:textId="4FECAADC" w:rsidR="00DC4C43" w:rsidRDefault="00202AD8" w:rsidP="003536AC">
      <w:pPr>
        <w:pStyle w:val="Heading2"/>
        <w:keepNext w:val="0"/>
        <w:keepLines w:val="0"/>
        <w:widowControl w:val="0"/>
        <w:tabs>
          <w:tab w:val="left" w:pos="1260"/>
          <w:tab w:val="left" w:pos="6120"/>
          <w:tab w:val="right" w:pos="9270"/>
        </w:tabs>
      </w:pPr>
      <w:r>
        <w:t>Consent Agenda</w:t>
      </w:r>
    </w:p>
    <w:p w14:paraId="1EF81A82" w14:textId="1B9C3864" w:rsidR="00202AD8" w:rsidRPr="00F01A0A" w:rsidRDefault="00992617" w:rsidP="00202AD8">
      <w:pPr>
        <w:widowControl w:val="0"/>
        <w:tabs>
          <w:tab w:val="left" w:pos="1440"/>
          <w:tab w:val="left" w:pos="5220"/>
          <w:tab w:val="right" w:pos="9270"/>
        </w:tabs>
        <w:spacing w:after="160"/>
        <w:rPr>
          <w:rFonts w:eastAsia="Times New Roman" w:cstheme="minorHAnsi"/>
        </w:rPr>
      </w:pPr>
      <w:r>
        <w:rPr>
          <w:i/>
        </w:rPr>
        <w:t>CW1</w:t>
      </w:r>
      <w:r w:rsidR="00A97948">
        <w:rPr>
          <w:i/>
        </w:rPr>
        <w:t>40</w:t>
      </w:r>
      <w:r>
        <w:rPr>
          <w:i/>
        </w:rPr>
        <w:t>-22</w:t>
      </w:r>
      <w:r w:rsidR="00202AD8">
        <w:rPr>
          <w:rFonts w:eastAsia="Times New Roman" w:cstheme="minorHAnsi"/>
        </w:rPr>
        <w:tab/>
        <w:t>Moved by:  Councillor</w:t>
      </w:r>
      <w:r w:rsidR="00BE1211">
        <w:rPr>
          <w:rFonts w:eastAsia="Times New Roman" w:cstheme="minorHAnsi"/>
        </w:rPr>
        <w:t xml:space="preserve"> Hutchinson </w:t>
      </w:r>
      <w:r w:rsidR="00202AD8">
        <w:rPr>
          <w:rFonts w:eastAsia="Times New Roman" w:cstheme="minorHAnsi"/>
        </w:rPr>
        <w:tab/>
      </w:r>
      <w:r w:rsidR="00202AD8" w:rsidRPr="00B614D4">
        <w:rPr>
          <w:rFonts w:eastAsia="Times New Roman" w:cstheme="minorHAnsi"/>
        </w:rPr>
        <w:t>Seconded by:   Councillor</w:t>
      </w:r>
      <w:r w:rsidR="00461CBE">
        <w:rPr>
          <w:rFonts w:eastAsia="Times New Roman" w:cstheme="minorHAnsi"/>
        </w:rPr>
        <w:t xml:space="preserve"> </w:t>
      </w:r>
      <w:r w:rsidR="00BE1211">
        <w:rPr>
          <w:rFonts w:eastAsia="Times New Roman" w:cstheme="minorHAnsi"/>
        </w:rPr>
        <w:t xml:space="preserve">O’Leary </w:t>
      </w:r>
    </w:p>
    <w:p w14:paraId="22509EE2" w14:textId="6F0E3C4B" w:rsidR="000B3DFF" w:rsidRPr="001D7D20" w:rsidRDefault="003536AC" w:rsidP="00197D9F">
      <w:pPr>
        <w:widowControl w:val="0"/>
        <w:ind w:left="1418"/>
        <w:rPr>
          <w:b/>
          <w:lang w:val="en-CA"/>
        </w:rPr>
      </w:pPr>
      <w:r w:rsidRPr="001D7D20">
        <w:rPr>
          <w:b/>
        </w:rPr>
        <w:t xml:space="preserve">That </w:t>
      </w:r>
      <w:r w:rsidR="00202AD8" w:rsidRPr="001D7D20">
        <w:rPr>
          <w:b/>
        </w:rPr>
        <w:t xml:space="preserve">the </w:t>
      </w:r>
      <w:r w:rsidR="00E90D3A" w:rsidRPr="001D7D20">
        <w:rPr>
          <w:b/>
          <w:lang w:val="en-CA"/>
        </w:rPr>
        <w:t>following Consent Agenda items be received; and</w:t>
      </w:r>
    </w:p>
    <w:p w14:paraId="102C0A0D" w14:textId="392735D2" w:rsidR="00E90D3A" w:rsidRPr="001D7D20" w:rsidRDefault="00E90D3A" w:rsidP="00197D9F">
      <w:pPr>
        <w:widowControl w:val="0"/>
        <w:ind w:left="1418"/>
        <w:rPr>
          <w:b/>
          <w:lang w:val="en-CA"/>
        </w:rPr>
      </w:pPr>
      <w:r w:rsidRPr="001D7D20">
        <w:rPr>
          <w:b/>
          <w:lang w:val="en-CA"/>
        </w:rPr>
        <w:t>That staff be authorized to take the actions necessary to give effect to the recommendations in the staff reports; and</w:t>
      </w:r>
    </w:p>
    <w:p w14:paraId="3C8C7840" w14:textId="37401731" w:rsidR="00E90D3A" w:rsidRPr="001D7D20" w:rsidRDefault="00E90D3A" w:rsidP="00197D9F">
      <w:pPr>
        <w:widowControl w:val="0"/>
        <w:ind w:left="1418"/>
        <w:rPr>
          <w:b/>
          <w:lang w:val="en-CA"/>
        </w:rPr>
      </w:pPr>
      <w:r w:rsidRPr="001D7D20">
        <w:rPr>
          <w:b/>
          <w:lang w:val="en-CA"/>
        </w:rPr>
        <w:t xml:space="preserve">That the correspondence be supported or received for information as recommended in the consent agenda. </w:t>
      </w:r>
    </w:p>
    <w:p w14:paraId="60C7A8A1" w14:textId="77777777" w:rsidR="00E533C0" w:rsidRDefault="00912921" w:rsidP="00912921">
      <w:pPr>
        <w:pStyle w:val="ListParagraph"/>
        <w:widowControl w:val="0"/>
        <w:numPr>
          <w:ilvl w:val="0"/>
          <w:numId w:val="6"/>
        </w:numPr>
        <w:rPr>
          <w:rFonts w:cs="Arial"/>
          <w:b/>
        </w:rPr>
      </w:pPr>
      <w:r w:rsidRPr="00912921">
        <w:rPr>
          <w:rFonts w:cs="Arial"/>
          <w:b/>
        </w:rPr>
        <w:t>That the minutes of the Economic Development and Planning Advisory Committee meeting dated October 18, 2022, be adopted as presented</w:t>
      </w:r>
      <w:r w:rsidR="00E533C0">
        <w:rPr>
          <w:rFonts w:cs="Arial"/>
          <w:b/>
        </w:rPr>
        <w:t>; and</w:t>
      </w:r>
    </w:p>
    <w:p w14:paraId="3FD23D5D" w14:textId="3172CF43" w:rsidR="00912921" w:rsidRPr="00E76EB9" w:rsidRDefault="00E533C0" w:rsidP="00E76EB9">
      <w:pPr>
        <w:widowControl w:val="0"/>
        <w:ind w:left="2139"/>
        <w:rPr>
          <w:rFonts w:cs="Arial"/>
          <w:b/>
        </w:rPr>
      </w:pPr>
      <w:r>
        <w:rPr>
          <w:rFonts w:cs="Arial"/>
          <w:b/>
        </w:rPr>
        <w:t xml:space="preserve">That the following resolutions contained therein be </w:t>
      </w:r>
      <w:proofErr w:type="gramStart"/>
      <w:r>
        <w:rPr>
          <w:rFonts w:cs="Arial"/>
          <w:b/>
        </w:rPr>
        <w:t>endorsed:</w:t>
      </w:r>
      <w:r w:rsidR="00912921" w:rsidRPr="00E76EB9">
        <w:rPr>
          <w:rFonts w:cs="Arial"/>
          <w:b/>
        </w:rPr>
        <w:t>.</w:t>
      </w:r>
      <w:proofErr w:type="gramEnd"/>
    </w:p>
    <w:p w14:paraId="4091FB2C" w14:textId="466508AA" w:rsidR="00912921" w:rsidRPr="00912921" w:rsidRDefault="00912921" w:rsidP="00E76EB9">
      <w:pPr>
        <w:pStyle w:val="ListParagraph"/>
        <w:widowControl w:val="0"/>
        <w:numPr>
          <w:ilvl w:val="0"/>
          <w:numId w:val="13"/>
        </w:numPr>
        <w:ind w:left="3219"/>
        <w:rPr>
          <w:rFonts w:cs="Arial"/>
          <w:b/>
        </w:rPr>
      </w:pPr>
      <w:r w:rsidRPr="00912921">
        <w:rPr>
          <w:rFonts w:cs="Arial"/>
          <w:b/>
        </w:rPr>
        <w:br/>
        <w:t xml:space="preserve">That report EDTC-ED-10-22 be </w:t>
      </w:r>
      <w:proofErr w:type="gramStart"/>
      <w:r w:rsidRPr="00912921">
        <w:rPr>
          <w:rFonts w:cs="Arial"/>
          <w:b/>
        </w:rPr>
        <w:t>received</w:t>
      </w:r>
      <w:proofErr w:type="gramEnd"/>
      <w:r w:rsidRPr="00912921">
        <w:rPr>
          <w:rFonts w:cs="Arial"/>
          <w:b/>
        </w:rPr>
        <w:t xml:space="preserve"> and the Investment Attraction Strategy be received for information.</w:t>
      </w:r>
      <w:r>
        <w:rPr>
          <w:rFonts w:cs="Arial"/>
          <w:b/>
        </w:rPr>
        <w:br/>
      </w:r>
    </w:p>
    <w:p w14:paraId="12234E00" w14:textId="5062CFC4" w:rsidR="00912921" w:rsidRPr="00912921" w:rsidRDefault="00912921" w:rsidP="00912921">
      <w:pPr>
        <w:pStyle w:val="ListParagraph"/>
        <w:widowControl w:val="0"/>
        <w:numPr>
          <w:ilvl w:val="0"/>
          <w:numId w:val="6"/>
        </w:numPr>
        <w:rPr>
          <w:rFonts w:cs="Arial"/>
          <w:b/>
          <w:bCs/>
        </w:rPr>
      </w:pPr>
      <w:r w:rsidRPr="00912921">
        <w:rPr>
          <w:rFonts w:cs="Arial"/>
          <w:b/>
          <w:bCs/>
        </w:rPr>
        <w:t xml:space="preserve">That the correspondence from the Ministry of Municipal Affairs and Housing regarding Grey County’s delegations during the 2022 AMO Conference dated October 12, 2022, be received for information. </w:t>
      </w:r>
      <w:r>
        <w:rPr>
          <w:rFonts w:cs="Arial"/>
          <w:b/>
          <w:bCs/>
        </w:rPr>
        <w:br/>
      </w:r>
    </w:p>
    <w:p w14:paraId="51ECDB5F" w14:textId="79C96A3E" w:rsidR="00912921" w:rsidRPr="00912921" w:rsidRDefault="00912921" w:rsidP="00912921">
      <w:pPr>
        <w:pStyle w:val="ListParagraph"/>
        <w:widowControl w:val="0"/>
        <w:numPr>
          <w:ilvl w:val="0"/>
          <w:numId w:val="6"/>
        </w:numPr>
        <w:rPr>
          <w:rFonts w:cs="Arial"/>
          <w:b/>
        </w:rPr>
      </w:pPr>
      <w:r w:rsidRPr="00912921">
        <w:rPr>
          <w:rFonts w:cs="Arial"/>
          <w:b/>
        </w:rPr>
        <w:t>That report LSR-CW-03-20 which provides a Legal Services update, be received for information.</w:t>
      </w:r>
      <w:r>
        <w:rPr>
          <w:rFonts w:cs="Arial"/>
          <w:b/>
        </w:rPr>
        <w:br/>
      </w:r>
    </w:p>
    <w:p w14:paraId="0EC54068" w14:textId="77777777" w:rsidR="00912921" w:rsidRPr="00912921" w:rsidRDefault="00912921" w:rsidP="00912921">
      <w:pPr>
        <w:pStyle w:val="ListParagraph"/>
        <w:widowControl w:val="0"/>
        <w:numPr>
          <w:ilvl w:val="0"/>
          <w:numId w:val="6"/>
        </w:numPr>
        <w:rPr>
          <w:rFonts w:cs="Arial"/>
          <w:b/>
          <w:bCs/>
        </w:rPr>
      </w:pPr>
      <w:r w:rsidRPr="00912921">
        <w:rPr>
          <w:rFonts w:cs="Arial"/>
          <w:b/>
          <w:bCs/>
        </w:rPr>
        <w:t>That report TR-CW-19-22 regarding the acquisition of an easement be received; and,</w:t>
      </w:r>
    </w:p>
    <w:p w14:paraId="4044836A" w14:textId="3EFDB6C6" w:rsidR="00912921" w:rsidRPr="00912921" w:rsidRDefault="00912921" w:rsidP="00912921">
      <w:pPr>
        <w:pStyle w:val="ListParagraph"/>
        <w:widowControl w:val="0"/>
        <w:ind w:left="2139"/>
        <w:rPr>
          <w:rFonts w:cs="Arial"/>
          <w:b/>
          <w:bCs/>
        </w:rPr>
      </w:pPr>
      <w:r w:rsidRPr="00912921">
        <w:rPr>
          <w:rFonts w:cs="Arial"/>
          <w:b/>
          <w:bCs/>
        </w:rPr>
        <w:t>That an easement be acquired over the lands identified as Part of the North half of Lot 1 Plan 114 being Parts 1 and 2 on the attached draft Reference Plan.</w:t>
      </w:r>
      <w:r>
        <w:rPr>
          <w:rFonts w:cs="Arial"/>
          <w:b/>
          <w:bCs/>
        </w:rPr>
        <w:br/>
      </w:r>
    </w:p>
    <w:p w14:paraId="7DC3C838" w14:textId="77777777" w:rsidR="00912921" w:rsidRPr="00912921" w:rsidRDefault="00912921" w:rsidP="00912921">
      <w:pPr>
        <w:pStyle w:val="ListParagraph"/>
        <w:widowControl w:val="0"/>
        <w:numPr>
          <w:ilvl w:val="0"/>
          <w:numId w:val="6"/>
        </w:numPr>
        <w:rPr>
          <w:rFonts w:cs="Arial"/>
          <w:b/>
          <w:bCs/>
        </w:rPr>
      </w:pPr>
      <w:r w:rsidRPr="00912921">
        <w:rPr>
          <w:rFonts w:cs="Arial"/>
          <w:b/>
          <w:bCs/>
        </w:rPr>
        <w:t xml:space="preserve">That report TR-CW-31-22 regarding the acquisition for road widening be received; and </w:t>
      </w:r>
    </w:p>
    <w:p w14:paraId="5AE50A12" w14:textId="26599349" w:rsidR="00912921" w:rsidRPr="00912921" w:rsidRDefault="00912921" w:rsidP="00912921">
      <w:pPr>
        <w:pStyle w:val="ListParagraph"/>
        <w:widowControl w:val="0"/>
        <w:ind w:left="2139"/>
        <w:rPr>
          <w:rFonts w:cs="Arial"/>
          <w:b/>
          <w:bCs/>
        </w:rPr>
      </w:pPr>
      <w:r w:rsidRPr="00912921">
        <w:rPr>
          <w:rFonts w:cs="Arial"/>
          <w:b/>
          <w:bCs/>
        </w:rPr>
        <w:t>That the property identified as Part of Lot 55, Plan 828 being Part 1 on Refence Plan 16R-11770; Geographic Township of Derby, Township of Georgian Bluffs, County of Grey be acquired by The Corporation of the County of Grey for road widening purposes; and</w:t>
      </w:r>
    </w:p>
    <w:p w14:paraId="1FC04CF3" w14:textId="6496939A" w:rsidR="00912921" w:rsidRPr="00912921" w:rsidRDefault="00912921" w:rsidP="00912921">
      <w:pPr>
        <w:pStyle w:val="ListParagraph"/>
        <w:widowControl w:val="0"/>
        <w:ind w:left="2139"/>
        <w:rPr>
          <w:rFonts w:cs="Arial"/>
          <w:b/>
          <w:bCs/>
        </w:rPr>
      </w:pPr>
      <w:r w:rsidRPr="00912921">
        <w:rPr>
          <w:rFonts w:cs="Arial"/>
          <w:b/>
          <w:bCs/>
        </w:rPr>
        <w:t>That staff be directed to proceed with the road acquisition prior to County Council approval as per Section 26.6 b) of the procedural by-law.</w:t>
      </w:r>
      <w:r>
        <w:rPr>
          <w:rFonts w:cs="Arial"/>
          <w:b/>
          <w:bCs/>
        </w:rPr>
        <w:br/>
      </w:r>
    </w:p>
    <w:p w14:paraId="658E576C" w14:textId="7FA969D6" w:rsidR="00912921" w:rsidRPr="00912921" w:rsidRDefault="00912921" w:rsidP="00912921">
      <w:pPr>
        <w:pStyle w:val="ListParagraph"/>
        <w:widowControl w:val="0"/>
        <w:numPr>
          <w:ilvl w:val="0"/>
          <w:numId w:val="6"/>
        </w:numPr>
        <w:rPr>
          <w:rFonts w:cs="Arial"/>
          <w:b/>
        </w:rPr>
      </w:pPr>
      <w:r w:rsidRPr="00912921">
        <w:rPr>
          <w:rFonts w:cs="Arial"/>
          <w:b/>
        </w:rPr>
        <w:t xml:space="preserve">That report PDR-CW-34-22 regarding an overview of Plan of Subdivision application 42T-2022-08 on lands described as Part of Lots 225 and 226, Concession 2, Southwest of the Toronto and Sydenham Road, Geographic Township of Proton, Township of Southgate, County of Grey, be received for information. </w:t>
      </w:r>
      <w:r>
        <w:rPr>
          <w:rFonts w:cs="Arial"/>
          <w:b/>
        </w:rPr>
        <w:br/>
      </w:r>
    </w:p>
    <w:p w14:paraId="26DC68A6" w14:textId="2B25B3F0" w:rsidR="00197D9F" w:rsidRPr="00912921" w:rsidRDefault="00912921" w:rsidP="00912921">
      <w:pPr>
        <w:pStyle w:val="ListParagraph"/>
        <w:widowControl w:val="0"/>
        <w:numPr>
          <w:ilvl w:val="0"/>
          <w:numId w:val="6"/>
        </w:numPr>
        <w:rPr>
          <w:rFonts w:cs="Arial"/>
          <w:b/>
        </w:rPr>
      </w:pPr>
      <w:r w:rsidRPr="00912921">
        <w:rPr>
          <w:rFonts w:cs="Arial"/>
          <w:b/>
        </w:rPr>
        <w:t>That report FR-CW-17-22 regarding the quarterly purchasing report for Quarter 3 of 2022 be received for information.</w:t>
      </w:r>
      <w:r w:rsidR="00197D9F" w:rsidRPr="00912921">
        <w:rPr>
          <w:b/>
          <w:lang w:val="en-CA"/>
        </w:rPr>
        <w:tab/>
      </w:r>
      <w:r w:rsidR="00197D9F" w:rsidRPr="00912921">
        <w:rPr>
          <w:b/>
          <w:lang w:val="en-CA"/>
        </w:rPr>
        <w:tab/>
      </w:r>
    </w:p>
    <w:p w14:paraId="5C682497" w14:textId="52422152" w:rsidR="000B3DFF" w:rsidRPr="000B3DFF" w:rsidRDefault="000B3DFF" w:rsidP="000B3DFF">
      <w:pPr>
        <w:pStyle w:val="ListParagraph"/>
        <w:ind w:left="1843"/>
        <w:jc w:val="right"/>
      </w:pPr>
      <w:r>
        <w:t>C</w:t>
      </w:r>
      <w:r w:rsidR="00BE1211">
        <w:t>arried</w:t>
      </w:r>
    </w:p>
    <w:p w14:paraId="613082E0" w14:textId="72E52923" w:rsidR="00DC4C43" w:rsidRDefault="000B3DFF" w:rsidP="003536AC">
      <w:pPr>
        <w:pStyle w:val="Heading2"/>
        <w:keepNext w:val="0"/>
        <w:keepLines w:val="0"/>
        <w:widowControl w:val="0"/>
        <w:tabs>
          <w:tab w:val="left" w:pos="1260"/>
          <w:tab w:val="left" w:pos="6120"/>
          <w:tab w:val="right" w:pos="9270"/>
        </w:tabs>
      </w:pPr>
      <w:r>
        <w:t>Items for Direction and Discussion</w:t>
      </w:r>
    </w:p>
    <w:p w14:paraId="5B8F3BA1" w14:textId="3980BB13" w:rsidR="000B3DFF" w:rsidRDefault="00912921" w:rsidP="000B3DFF">
      <w:pPr>
        <w:pStyle w:val="Heading3"/>
      </w:pPr>
      <w:r w:rsidRPr="00912921">
        <w:t>CAOR-CW-11-22 - Development Charge Deferral and Conditional Exemptions and Challenges with Mortgagee Financing</w:t>
      </w:r>
      <w:r w:rsidR="00514BA8" w:rsidRPr="00514BA8">
        <w:t xml:space="preserve"> </w:t>
      </w:r>
      <w:r w:rsidR="00197D9F" w:rsidRPr="00197D9F">
        <w:t xml:space="preserve"> </w:t>
      </w:r>
    </w:p>
    <w:p w14:paraId="6582259B" w14:textId="2B6430B0" w:rsidR="000B3DFF" w:rsidRPr="009278F0" w:rsidRDefault="00992617" w:rsidP="000B3DFF">
      <w:pPr>
        <w:widowControl w:val="0"/>
        <w:tabs>
          <w:tab w:val="left" w:pos="1440"/>
          <w:tab w:val="left" w:pos="5310"/>
          <w:tab w:val="right" w:pos="9270"/>
        </w:tabs>
        <w:spacing w:after="160"/>
      </w:pPr>
      <w:r>
        <w:rPr>
          <w:i/>
        </w:rPr>
        <w:t>CW1</w:t>
      </w:r>
      <w:r w:rsidR="00A97948">
        <w:rPr>
          <w:i/>
        </w:rPr>
        <w:t>41</w:t>
      </w:r>
      <w:r>
        <w:rPr>
          <w:i/>
        </w:rPr>
        <w:t>-22</w:t>
      </w:r>
      <w:r w:rsidR="000B3DFF">
        <w:tab/>
        <w:t>Moved by: Councillor</w:t>
      </w:r>
      <w:r w:rsidR="00BE1211">
        <w:t xml:space="preserve"> Boddy </w:t>
      </w:r>
      <w:r w:rsidR="000B3DFF">
        <w:tab/>
      </w:r>
      <w:r w:rsidR="000B3DFF" w:rsidRPr="009278F0">
        <w:t>Seconded by: Councillor</w:t>
      </w:r>
      <w:r w:rsidR="00461CBE">
        <w:t xml:space="preserve"> </w:t>
      </w:r>
      <w:r w:rsidR="00BE1211">
        <w:t xml:space="preserve">Milne </w:t>
      </w:r>
    </w:p>
    <w:p w14:paraId="4E464774" w14:textId="1145EAF9" w:rsidR="00912921" w:rsidRPr="00912921" w:rsidRDefault="00912921" w:rsidP="00E533C0">
      <w:pPr>
        <w:ind w:left="1418"/>
        <w:rPr>
          <w:b/>
        </w:rPr>
      </w:pPr>
      <w:r w:rsidRPr="00912921">
        <w:rPr>
          <w:b/>
        </w:rPr>
        <w:lastRenderedPageBreak/>
        <w:t>That report CAOR-CW-11-22 be received, regarding challenges with the Development Charges Deferral and Conditional Exemption policy and priority of conditionally deferred development charges; and</w:t>
      </w:r>
    </w:p>
    <w:p w14:paraId="4304374B" w14:textId="3FB3ECFA" w:rsidR="00912921" w:rsidRPr="00912921" w:rsidRDefault="00912921" w:rsidP="00912921">
      <w:pPr>
        <w:ind w:left="1418"/>
        <w:rPr>
          <w:b/>
        </w:rPr>
      </w:pPr>
      <w:r w:rsidRPr="00912921">
        <w:rPr>
          <w:b/>
        </w:rPr>
        <w:t xml:space="preserve">That staff be authorized to use discretion on when to register the notice of the deferral and conditional agreement on title to the property if this would address a lender’s perceived risks, but in no case shall it be later than time of occupancy; and </w:t>
      </w:r>
    </w:p>
    <w:p w14:paraId="4C46CF17" w14:textId="78BB2CD5" w:rsidR="00912921" w:rsidRPr="00912921" w:rsidRDefault="00912921" w:rsidP="00912921">
      <w:pPr>
        <w:ind w:left="1418"/>
        <w:rPr>
          <w:b/>
        </w:rPr>
      </w:pPr>
      <w:r w:rsidRPr="00912921">
        <w:rPr>
          <w:b/>
        </w:rPr>
        <w:t>That such discretion be subject to the approval of the CAO or their delegate and the Director of Legal Services; and</w:t>
      </w:r>
    </w:p>
    <w:p w14:paraId="7A064C8D" w14:textId="1018299D" w:rsidR="00912921" w:rsidRPr="00912921" w:rsidRDefault="00912921" w:rsidP="00912921">
      <w:pPr>
        <w:ind w:left="1418"/>
        <w:rPr>
          <w:b/>
        </w:rPr>
      </w:pPr>
      <w:r w:rsidRPr="00912921">
        <w:rPr>
          <w:b/>
        </w:rPr>
        <w:t xml:space="preserve">That a by-law be brought forward to amend the Development Charges Deferral and Conditional Exemption Policy (Policy #11-1) accordingly for Council’s consideration; and    </w:t>
      </w:r>
    </w:p>
    <w:p w14:paraId="6D1B62AF" w14:textId="319083AC" w:rsidR="000B3DFF" w:rsidRDefault="00912921" w:rsidP="00912921">
      <w:pPr>
        <w:ind w:left="1418"/>
        <w:rPr>
          <w:b/>
        </w:rPr>
      </w:pPr>
      <w:r w:rsidRPr="00912921">
        <w:rPr>
          <w:b/>
        </w:rPr>
        <w:t>That a letter be sent to CMHC from the Warden requesting that CMHC reconsider their approach to not provide financing when there are outstanding deferred development charges that have been conditionally exempted in the interest of making housing affordable for everyone.</w:t>
      </w:r>
      <w:r w:rsidR="000B3DFF" w:rsidRPr="000B3DFF">
        <w:rPr>
          <w:b/>
        </w:rPr>
        <w:t xml:space="preserve">  </w:t>
      </w:r>
    </w:p>
    <w:p w14:paraId="5CB3CCF6" w14:textId="1BCB059C" w:rsidR="003536AC" w:rsidRDefault="000B3DFF" w:rsidP="003536AC">
      <w:pPr>
        <w:ind w:left="1418"/>
        <w:jc w:val="right"/>
      </w:pPr>
      <w:r>
        <w:t>C</w:t>
      </w:r>
      <w:r w:rsidR="005B500A">
        <w:t>arried</w:t>
      </w:r>
    </w:p>
    <w:p w14:paraId="56A2E3B9" w14:textId="0A722C1B" w:rsidR="005B500A" w:rsidRDefault="005B500A" w:rsidP="005B500A">
      <w:r>
        <w:t xml:space="preserve">The meeting recessed and reconvened at 11:10 AM. </w:t>
      </w:r>
    </w:p>
    <w:p w14:paraId="798C5997" w14:textId="1DF484F3" w:rsidR="00912921" w:rsidRDefault="00912921" w:rsidP="00912921">
      <w:pPr>
        <w:pStyle w:val="Heading3"/>
      </w:pPr>
      <w:r w:rsidRPr="00912921">
        <w:t xml:space="preserve">PDR-CW-32-22 - Township of Southgate Official Plan </w:t>
      </w:r>
      <w:r w:rsidRPr="00514BA8">
        <w:t xml:space="preserve"> </w:t>
      </w:r>
      <w:r w:rsidRPr="00197D9F">
        <w:t xml:space="preserve"> </w:t>
      </w:r>
    </w:p>
    <w:p w14:paraId="1855F9E2" w14:textId="44B09D86" w:rsidR="00912921" w:rsidRPr="009278F0" w:rsidRDefault="00912921" w:rsidP="00912921">
      <w:pPr>
        <w:widowControl w:val="0"/>
        <w:tabs>
          <w:tab w:val="left" w:pos="1440"/>
          <w:tab w:val="left" w:pos="5310"/>
          <w:tab w:val="right" w:pos="9270"/>
        </w:tabs>
        <w:spacing w:after="160"/>
      </w:pPr>
      <w:r>
        <w:rPr>
          <w:i/>
        </w:rPr>
        <w:t>CW1</w:t>
      </w:r>
      <w:r w:rsidR="00A97948">
        <w:rPr>
          <w:i/>
        </w:rPr>
        <w:t>42</w:t>
      </w:r>
      <w:r>
        <w:rPr>
          <w:i/>
        </w:rPr>
        <w:t>-22</w:t>
      </w:r>
      <w:r>
        <w:tab/>
        <w:t>Moved by: Councillor</w:t>
      </w:r>
      <w:r w:rsidR="00F950D9">
        <w:t xml:space="preserve"> Milne </w:t>
      </w:r>
      <w:r>
        <w:tab/>
      </w:r>
      <w:r w:rsidRPr="009278F0">
        <w:t>Seconded by: Councillor</w:t>
      </w:r>
      <w:r>
        <w:t xml:space="preserve"> </w:t>
      </w:r>
      <w:r w:rsidR="00F950D9">
        <w:t xml:space="preserve">Woodbury </w:t>
      </w:r>
    </w:p>
    <w:p w14:paraId="15548217" w14:textId="77777777" w:rsidR="00912921" w:rsidRPr="00912921" w:rsidRDefault="00912921" w:rsidP="00912921">
      <w:pPr>
        <w:ind w:left="1418"/>
        <w:rPr>
          <w:b/>
        </w:rPr>
      </w:pPr>
      <w:r w:rsidRPr="00912921">
        <w:rPr>
          <w:b/>
        </w:rPr>
        <w:t>That report PDR-CW-32-22 regarding the approval of the Township of Southgate Official Plan be received; and</w:t>
      </w:r>
    </w:p>
    <w:p w14:paraId="356008AD" w14:textId="0DB611DC" w:rsidR="00912921" w:rsidRDefault="00912921" w:rsidP="00912921">
      <w:pPr>
        <w:ind w:left="1418"/>
        <w:rPr>
          <w:b/>
        </w:rPr>
      </w:pPr>
      <w:r w:rsidRPr="00912921">
        <w:rPr>
          <w:b/>
        </w:rPr>
        <w:t>That the Committee of the Whole hereby approves the new Township of Southgate Official Plan as adopted by By-law No. 2022-067, subject to the following modifications attached as Schedule 1 and dated October 2022</w:t>
      </w:r>
      <w:r w:rsidRPr="00197D9F">
        <w:rPr>
          <w:b/>
        </w:rPr>
        <w:t>.</w:t>
      </w:r>
      <w:r w:rsidRPr="000B3DFF">
        <w:rPr>
          <w:b/>
        </w:rPr>
        <w:t xml:space="preserve">  </w:t>
      </w:r>
    </w:p>
    <w:p w14:paraId="4039A9D1" w14:textId="0C640036" w:rsidR="00912921" w:rsidRDefault="00912921" w:rsidP="008B02A5">
      <w:pPr>
        <w:tabs>
          <w:tab w:val="left" w:pos="4050"/>
        </w:tabs>
        <w:ind w:left="1418"/>
        <w:jc w:val="right"/>
      </w:pPr>
      <w:r>
        <w:t>C</w:t>
      </w:r>
      <w:r w:rsidR="00F950D9">
        <w:t>arried</w:t>
      </w:r>
    </w:p>
    <w:p w14:paraId="12EE2E00" w14:textId="0655BA69" w:rsidR="008B02A5" w:rsidRDefault="008B02A5" w:rsidP="008B02A5">
      <w:pPr>
        <w:tabs>
          <w:tab w:val="left" w:pos="4050"/>
        </w:tabs>
      </w:pPr>
      <w:r>
        <w:t xml:space="preserve">Councillor Woodbury left the meeting at this time. </w:t>
      </w:r>
    </w:p>
    <w:p w14:paraId="184DC0FE" w14:textId="77777777" w:rsidR="00B34707" w:rsidRDefault="00912921" w:rsidP="00514BA8">
      <w:pPr>
        <w:pStyle w:val="Heading3"/>
      </w:pPr>
      <w:r w:rsidRPr="00912921">
        <w:t>CCR-CW-12-22 - Establishing Committees and Task Forces</w:t>
      </w:r>
      <w:r w:rsidR="00514BA8" w:rsidRPr="00514BA8">
        <w:t xml:space="preserve">  </w:t>
      </w:r>
    </w:p>
    <w:p w14:paraId="64B5C3BF" w14:textId="4C00FA8D" w:rsidR="00514BA8" w:rsidRPr="00B34707" w:rsidRDefault="00B34707" w:rsidP="00B34707">
      <w:pPr>
        <w:rPr>
          <w:i/>
          <w:iCs/>
        </w:rPr>
      </w:pPr>
      <w:r>
        <w:rPr>
          <w:i/>
          <w:iCs/>
        </w:rPr>
        <w:t>Main</w:t>
      </w:r>
      <w:r w:rsidRPr="00B34707">
        <w:rPr>
          <w:i/>
          <w:iCs/>
        </w:rPr>
        <w:t xml:space="preserve"> Motion – As Outlined in the Staff Report </w:t>
      </w:r>
      <w:r w:rsidR="00514BA8" w:rsidRPr="00B34707">
        <w:rPr>
          <w:i/>
          <w:iCs/>
        </w:rPr>
        <w:t xml:space="preserve"> </w:t>
      </w:r>
    </w:p>
    <w:p w14:paraId="2C237265" w14:textId="46117BE1" w:rsidR="00514BA8" w:rsidRPr="009278F0" w:rsidRDefault="00514BA8" w:rsidP="00514BA8">
      <w:pPr>
        <w:widowControl w:val="0"/>
        <w:tabs>
          <w:tab w:val="left" w:pos="1440"/>
          <w:tab w:val="left" w:pos="5310"/>
          <w:tab w:val="right" w:pos="9270"/>
        </w:tabs>
        <w:spacing w:after="160"/>
      </w:pPr>
      <w:r>
        <w:lastRenderedPageBreak/>
        <w:tab/>
        <w:t>Moved by: Councillor</w:t>
      </w:r>
      <w:r w:rsidR="00F950D9">
        <w:t xml:space="preserve"> </w:t>
      </w:r>
      <w:r w:rsidR="008B02A5">
        <w:t xml:space="preserve">Robinson </w:t>
      </w:r>
      <w:r>
        <w:tab/>
      </w:r>
      <w:r w:rsidRPr="009278F0">
        <w:t>Seconded by: Councillor</w:t>
      </w:r>
      <w:r>
        <w:t xml:space="preserve"> </w:t>
      </w:r>
      <w:r w:rsidR="008B02A5">
        <w:t xml:space="preserve">Mackey </w:t>
      </w:r>
    </w:p>
    <w:p w14:paraId="3D8AAE95" w14:textId="77777777" w:rsidR="00912921" w:rsidRPr="00912921" w:rsidRDefault="00912921" w:rsidP="00912921">
      <w:pPr>
        <w:ind w:left="1418"/>
        <w:rPr>
          <w:b/>
        </w:rPr>
      </w:pPr>
      <w:r w:rsidRPr="00912921">
        <w:rPr>
          <w:b/>
        </w:rPr>
        <w:t>That Report CCR-CW-12-22 regarding a Grey County Committee and Task Force review be received; and</w:t>
      </w:r>
    </w:p>
    <w:p w14:paraId="380DFB1A" w14:textId="77777777" w:rsidR="00912921" w:rsidRPr="00912921" w:rsidRDefault="00912921" w:rsidP="00912921">
      <w:pPr>
        <w:ind w:left="1418"/>
        <w:rPr>
          <w:b/>
        </w:rPr>
      </w:pPr>
      <w:r w:rsidRPr="00912921">
        <w:rPr>
          <w:b/>
        </w:rPr>
        <w:t xml:space="preserve">That the Committees and Task Force policy which outlines criteria to be considered when establishing a committee or task force be endorsed; and </w:t>
      </w:r>
    </w:p>
    <w:p w14:paraId="02F6448E" w14:textId="77777777" w:rsidR="00912921" w:rsidRPr="00912921" w:rsidRDefault="00912921" w:rsidP="00912921">
      <w:pPr>
        <w:ind w:left="1418"/>
        <w:rPr>
          <w:b/>
        </w:rPr>
      </w:pPr>
      <w:r w:rsidRPr="00912921">
        <w:rPr>
          <w:b/>
        </w:rPr>
        <w:t>That the following be dissolved at the end of the current Council term:</w:t>
      </w:r>
    </w:p>
    <w:p w14:paraId="3CB0A8B1" w14:textId="17D98086" w:rsidR="00912921" w:rsidRPr="00912921" w:rsidRDefault="00912921" w:rsidP="00912921">
      <w:pPr>
        <w:pStyle w:val="ListParagraph"/>
        <w:numPr>
          <w:ilvl w:val="0"/>
          <w:numId w:val="16"/>
        </w:numPr>
        <w:rPr>
          <w:b/>
        </w:rPr>
      </w:pPr>
      <w:r w:rsidRPr="00912921">
        <w:rPr>
          <w:b/>
        </w:rPr>
        <w:t>Affordable Housing Task Force</w:t>
      </w:r>
    </w:p>
    <w:p w14:paraId="6044757A" w14:textId="22D5095D" w:rsidR="00912921" w:rsidRPr="00912921" w:rsidRDefault="00912921" w:rsidP="00912921">
      <w:pPr>
        <w:pStyle w:val="ListParagraph"/>
        <w:numPr>
          <w:ilvl w:val="0"/>
          <w:numId w:val="16"/>
        </w:numPr>
        <w:rPr>
          <w:b/>
        </w:rPr>
      </w:pPr>
      <w:r w:rsidRPr="00912921">
        <w:rPr>
          <w:b/>
        </w:rPr>
        <w:t>Agricultural Advisory Committee</w:t>
      </w:r>
    </w:p>
    <w:p w14:paraId="3D5BBEBC" w14:textId="59F73C92" w:rsidR="00912921" w:rsidRPr="00912921" w:rsidRDefault="00912921" w:rsidP="00912921">
      <w:pPr>
        <w:pStyle w:val="ListParagraph"/>
        <w:numPr>
          <w:ilvl w:val="0"/>
          <w:numId w:val="16"/>
        </w:numPr>
        <w:rPr>
          <w:b/>
        </w:rPr>
      </w:pPr>
      <w:r w:rsidRPr="00912921">
        <w:rPr>
          <w:b/>
        </w:rPr>
        <w:t>Climate Change Task Force</w:t>
      </w:r>
    </w:p>
    <w:p w14:paraId="03B0FDFA" w14:textId="51E1A17B" w:rsidR="00912921" w:rsidRPr="00912921" w:rsidRDefault="00912921" w:rsidP="00912921">
      <w:pPr>
        <w:pStyle w:val="ListParagraph"/>
        <w:numPr>
          <w:ilvl w:val="0"/>
          <w:numId w:val="16"/>
        </w:numPr>
        <w:rPr>
          <w:b/>
        </w:rPr>
      </w:pPr>
      <w:r w:rsidRPr="00912921">
        <w:rPr>
          <w:b/>
        </w:rPr>
        <w:t>Economic Development and Planning Advisory Committee</w:t>
      </w:r>
    </w:p>
    <w:p w14:paraId="380C24D5" w14:textId="3D9D2258" w:rsidR="00912921" w:rsidRPr="00912921" w:rsidRDefault="00912921" w:rsidP="00912921">
      <w:pPr>
        <w:pStyle w:val="ListParagraph"/>
        <w:numPr>
          <w:ilvl w:val="0"/>
          <w:numId w:val="16"/>
        </w:numPr>
        <w:rPr>
          <w:b/>
        </w:rPr>
      </w:pPr>
      <w:r w:rsidRPr="00912921">
        <w:rPr>
          <w:b/>
        </w:rPr>
        <w:t>Mental Health and Addictions Task Force</w:t>
      </w:r>
    </w:p>
    <w:p w14:paraId="44EDBE05" w14:textId="59ED0EC2" w:rsidR="00912921" w:rsidRPr="00912921" w:rsidRDefault="00912921" w:rsidP="00912921">
      <w:pPr>
        <w:pStyle w:val="ListParagraph"/>
        <w:numPr>
          <w:ilvl w:val="0"/>
          <w:numId w:val="16"/>
        </w:numPr>
        <w:rPr>
          <w:b/>
        </w:rPr>
      </w:pPr>
      <w:r w:rsidRPr="00912921">
        <w:rPr>
          <w:b/>
        </w:rPr>
        <w:t>Tourism Advisory Committee; and</w:t>
      </w:r>
    </w:p>
    <w:p w14:paraId="58E24B88" w14:textId="77777777" w:rsidR="00912921" w:rsidRPr="00912921" w:rsidRDefault="00912921" w:rsidP="00912921">
      <w:pPr>
        <w:ind w:left="1418"/>
        <w:rPr>
          <w:b/>
        </w:rPr>
      </w:pPr>
      <w:r w:rsidRPr="00912921">
        <w:rPr>
          <w:b/>
        </w:rPr>
        <w:t>That staff bring forward proposed Terms of Reference to an upcoming meeting for Council to consider establishing the following:</w:t>
      </w:r>
    </w:p>
    <w:p w14:paraId="7C78803C" w14:textId="31D48B6B" w:rsidR="00912921" w:rsidRPr="00912921" w:rsidRDefault="00912921" w:rsidP="00912921">
      <w:pPr>
        <w:pStyle w:val="ListParagraph"/>
        <w:numPr>
          <w:ilvl w:val="0"/>
          <w:numId w:val="15"/>
        </w:numPr>
        <w:ind w:left="2160"/>
        <w:rPr>
          <w:b/>
        </w:rPr>
      </w:pPr>
      <w:r w:rsidRPr="00912921">
        <w:rPr>
          <w:b/>
        </w:rPr>
        <w:t>Community Services Committee</w:t>
      </w:r>
    </w:p>
    <w:p w14:paraId="35DC8A37" w14:textId="6A508479" w:rsidR="00912921" w:rsidRPr="00912921" w:rsidRDefault="00912921" w:rsidP="00912921">
      <w:pPr>
        <w:pStyle w:val="ListParagraph"/>
        <w:numPr>
          <w:ilvl w:val="0"/>
          <w:numId w:val="15"/>
        </w:numPr>
        <w:ind w:left="2160"/>
        <w:rPr>
          <w:b/>
        </w:rPr>
      </w:pPr>
      <w:r w:rsidRPr="00912921">
        <w:rPr>
          <w:b/>
        </w:rPr>
        <w:t>Planning and Economic Advisory Committee</w:t>
      </w:r>
    </w:p>
    <w:p w14:paraId="21D4A6CC" w14:textId="3BA79761" w:rsidR="00912921" w:rsidRPr="00912921" w:rsidRDefault="00912921" w:rsidP="00912921">
      <w:pPr>
        <w:pStyle w:val="ListParagraph"/>
        <w:numPr>
          <w:ilvl w:val="0"/>
          <w:numId w:val="15"/>
        </w:numPr>
        <w:ind w:left="2160"/>
        <w:rPr>
          <w:b/>
        </w:rPr>
      </w:pPr>
      <w:r w:rsidRPr="00912921">
        <w:rPr>
          <w:b/>
        </w:rPr>
        <w:t>Urban Road and Road Exchange Task Force; and</w:t>
      </w:r>
    </w:p>
    <w:p w14:paraId="390DE277" w14:textId="2D3DAA72" w:rsidR="00514BA8" w:rsidRDefault="00912921" w:rsidP="00E76EB9">
      <w:pPr>
        <w:ind w:left="1418"/>
      </w:pPr>
      <w:r w:rsidRPr="00912921">
        <w:rPr>
          <w:b/>
        </w:rPr>
        <w:t>That staff work with the incoming council to determine what future committees and task forces may be required</w:t>
      </w:r>
      <w:r w:rsidR="00514BA8" w:rsidRPr="00197D9F">
        <w:rPr>
          <w:b/>
        </w:rPr>
        <w:t>.</w:t>
      </w:r>
      <w:r w:rsidR="00514BA8" w:rsidRPr="000B3DFF">
        <w:rPr>
          <w:b/>
        </w:rPr>
        <w:t xml:space="preserve">  </w:t>
      </w:r>
    </w:p>
    <w:p w14:paraId="6FC2D0AB" w14:textId="31280780" w:rsidR="00B34707" w:rsidRDefault="00B34707" w:rsidP="008B02A5">
      <w:pPr>
        <w:widowControl w:val="0"/>
        <w:tabs>
          <w:tab w:val="left" w:pos="1440"/>
          <w:tab w:val="left" w:pos="5310"/>
          <w:tab w:val="right" w:pos="9270"/>
        </w:tabs>
        <w:spacing w:after="160"/>
        <w:rPr>
          <w:i/>
        </w:rPr>
      </w:pPr>
      <w:r>
        <w:rPr>
          <w:i/>
        </w:rPr>
        <w:t xml:space="preserve">Primary Amendment </w:t>
      </w:r>
    </w:p>
    <w:p w14:paraId="08249140" w14:textId="5C98DF7E" w:rsidR="008B02A5" w:rsidRPr="009278F0" w:rsidRDefault="008B02A5" w:rsidP="008B02A5">
      <w:pPr>
        <w:widowControl w:val="0"/>
        <w:tabs>
          <w:tab w:val="left" w:pos="1440"/>
          <w:tab w:val="left" w:pos="5310"/>
          <w:tab w:val="right" w:pos="9270"/>
        </w:tabs>
        <w:spacing w:after="160"/>
      </w:pPr>
      <w:r>
        <w:rPr>
          <w:i/>
        </w:rPr>
        <w:t>CW14</w:t>
      </w:r>
      <w:r w:rsidR="00B34707">
        <w:rPr>
          <w:i/>
        </w:rPr>
        <w:t>3</w:t>
      </w:r>
      <w:r>
        <w:rPr>
          <w:i/>
        </w:rPr>
        <w:t>-22</w:t>
      </w:r>
      <w:r>
        <w:tab/>
        <w:t xml:space="preserve">Moved by: Councillor McQueen </w:t>
      </w:r>
      <w:r>
        <w:tab/>
      </w:r>
      <w:r w:rsidRPr="009278F0">
        <w:t>Seconded by: Councillor</w:t>
      </w:r>
      <w:r>
        <w:t xml:space="preserve"> Robinson </w:t>
      </w:r>
    </w:p>
    <w:p w14:paraId="7DE50728" w14:textId="7ABD23D9" w:rsidR="008B02A5" w:rsidRDefault="008B02A5" w:rsidP="008B02A5">
      <w:pPr>
        <w:ind w:left="1418"/>
        <w:rPr>
          <w:b/>
        </w:rPr>
      </w:pPr>
      <w:r w:rsidRPr="00912921">
        <w:rPr>
          <w:b/>
        </w:rPr>
        <w:t xml:space="preserve">That </w:t>
      </w:r>
      <w:r w:rsidR="00B34707">
        <w:rPr>
          <w:b/>
        </w:rPr>
        <w:t xml:space="preserve">the </w:t>
      </w:r>
      <w:r w:rsidR="00E533C0">
        <w:rPr>
          <w:b/>
        </w:rPr>
        <w:t>motion</w:t>
      </w:r>
      <w:r w:rsidR="00B34707">
        <w:rPr>
          <w:b/>
        </w:rPr>
        <w:t xml:space="preserve"> be amended to exclude the Agricultural Advisory Committee from the list of Committees to be dissolved at the end of the current Council term. </w:t>
      </w:r>
    </w:p>
    <w:p w14:paraId="09DB6FF5" w14:textId="45153943" w:rsidR="00861D4D" w:rsidRPr="00861D4D" w:rsidRDefault="00861D4D" w:rsidP="00861D4D">
      <w:pPr>
        <w:widowControl w:val="0"/>
        <w:tabs>
          <w:tab w:val="right" w:pos="9270"/>
        </w:tabs>
        <w:spacing w:after="160"/>
        <w:rPr>
          <w:rFonts w:cs="Arial"/>
          <w:bCs/>
        </w:rPr>
      </w:pPr>
      <w:r>
        <w:rPr>
          <w:rFonts w:cs="Arial"/>
          <w:bCs/>
        </w:rPr>
        <w:t xml:space="preserve">The Primary Amendment was then voted on </w:t>
      </w:r>
      <w:r w:rsidR="00E533C0">
        <w:rPr>
          <w:rFonts w:cs="Arial"/>
          <w:bCs/>
        </w:rPr>
        <w:t xml:space="preserve">and </w:t>
      </w:r>
      <w:proofErr w:type="gramStart"/>
      <w:r w:rsidR="00E533C0">
        <w:rPr>
          <w:rFonts w:cs="Arial"/>
          <w:bCs/>
        </w:rPr>
        <w:t>Carried</w:t>
      </w:r>
      <w:proofErr w:type="gramEnd"/>
      <w:r>
        <w:rPr>
          <w:rFonts w:cs="Arial"/>
          <w:bCs/>
        </w:rPr>
        <w:t xml:space="preserve">. </w:t>
      </w:r>
    </w:p>
    <w:p w14:paraId="4BC7F99B" w14:textId="1207C598" w:rsidR="004779B8" w:rsidRDefault="004779B8" w:rsidP="00861D4D">
      <w:pPr>
        <w:widowControl w:val="0"/>
        <w:tabs>
          <w:tab w:val="right" w:pos="9270"/>
        </w:tabs>
        <w:spacing w:after="160"/>
        <w:rPr>
          <w:bCs/>
        </w:rPr>
      </w:pPr>
      <w:r>
        <w:rPr>
          <w:bCs/>
        </w:rPr>
        <w:t xml:space="preserve">Councillor Soever requested a recorded vote. </w:t>
      </w:r>
    </w:p>
    <w:p w14:paraId="2FE71EBD" w14:textId="6AEAC657" w:rsidR="00861D4D" w:rsidRPr="00FA41B0" w:rsidRDefault="00861D4D" w:rsidP="00861D4D">
      <w:pPr>
        <w:widowControl w:val="0"/>
        <w:tabs>
          <w:tab w:val="right" w:pos="9270"/>
        </w:tabs>
        <w:spacing w:after="160"/>
        <w:rPr>
          <w:bCs/>
        </w:rPr>
      </w:pPr>
      <w:r w:rsidRPr="00FA41B0">
        <w:rPr>
          <w:bCs/>
        </w:rPr>
        <w:t>In Favour:</w:t>
      </w:r>
      <w:r>
        <w:rPr>
          <w:bCs/>
        </w:rPr>
        <w:t xml:space="preserve"> Mackey 3, Carleton 5, McQueen 5, Desai 5, Paterson 3, Hicks 3,</w:t>
      </w:r>
      <w:r w:rsidRPr="00861D4D">
        <w:rPr>
          <w:bCs/>
        </w:rPr>
        <w:t xml:space="preserve"> </w:t>
      </w:r>
      <w:r>
        <w:rPr>
          <w:bCs/>
        </w:rPr>
        <w:t xml:space="preserve">Clumpus 6, Keaveney 5, O’Leary 8, Milne 3, Soever 7, Robinson 6, Hutchinson 5 </w:t>
      </w:r>
    </w:p>
    <w:p w14:paraId="5093083C" w14:textId="63165A5A" w:rsidR="00861D4D" w:rsidRPr="00FA41B0" w:rsidRDefault="00861D4D" w:rsidP="00861D4D">
      <w:pPr>
        <w:widowControl w:val="0"/>
        <w:tabs>
          <w:tab w:val="right" w:pos="9270"/>
        </w:tabs>
        <w:spacing w:after="160"/>
        <w:rPr>
          <w:bCs/>
        </w:rPr>
      </w:pPr>
      <w:r w:rsidRPr="00FA41B0">
        <w:rPr>
          <w:bCs/>
        </w:rPr>
        <w:t xml:space="preserve">Opposed: </w:t>
      </w:r>
      <w:r>
        <w:rPr>
          <w:bCs/>
        </w:rPr>
        <w:t>Boddy 8</w:t>
      </w:r>
    </w:p>
    <w:p w14:paraId="33AFBBE4" w14:textId="6B95290D" w:rsidR="00861D4D" w:rsidRPr="00FA41B0" w:rsidRDefault="00861D4D" w:rsidP="00861D4D">
      <w:pPr>
        <w:widowControl w:val="0"/>
        <w:tabs>
          <w:tab w:val="right" w:pos="9270"/>
        </w:tabs>
        <w:spacing w:after="160"/>
        <w:rPr>
          <w:bCs/>
        </w:rPr>
      </w:pPr>
      <w:r w:rsidRPr="00FA41B0">
        <w:rPr>
          <w:bCs/>
        </w:rPr>
        <w:t xml:space="preserve">Absent: </w:t>
      </w:r>
      <w:r>
        <w:rPr>
          <w:bCs/>
        </w:rPr>
        <w:t>Gamble 3, Burley 6,</w:t>
      </w:r>
      <w:r w:rsidRPr="00861D4D">
        <w:rPr>
          <w:bCs/>
        </w:rPr>
        <w:t xml:space="preserve"> </w:t>
      </w:r>
      <w:r>
        <w:rPr>
          <w:bCs/>
        </w:rPr>
        <w:t>Woodbury 3, Bordignon 6</w:t>
      </w:r>
    </w:p>
    <w:p w14:paraId="77C7E85A" w14:textId="08E6EE2F" w:rsidR="00861D4D" w:rsidRPr="00CD6FE8" w:rsidRDefault="00861D4D" w:rsidP="00861D4D">
      <w:pPr>
        <w:widowControl w:val="0"/>
        <w:tabs>
          <w:tab w:val="right" w:pos="9270"/>
        </w:tabs>
        <w:spacing w:after="160"/>
      </w:pPr>
      <w:r w:rsidRPr="00FA41B0">
        <w:lastRenderedPageBreak/>
        <w:t xml:space="preserve">The motion was </w:t>
      </w:r>
      <w:r>
        <w:t>Carried</w:t>
      </w:r>
      <w:r w:rsidRPr="00FA41B0">
        <w:t xml:space="preserve"> </w:t>
      </w:r>
      <w:r>
        <w:t>64-8</w:t>
      </w:r>
      <w:r w:rsidRPr="00FA41B0">
        <w:t>.</w:t>
      </w:r>
    </w:p>
    <w:p w14:paraId="14B64B97" w14:textId="37F842BC" w:rsidR="00B34707" w:rsidRDefault="00B34707" w:rsidP="00B34707">
      <w:pPr>
        <w:widowControl w:val="0"/>
        <w:tabs>
          <w:tab w:val="left" w:pos="1440"/>
          <w:tab w:val="left" w:pos="5310"/>
          <w:tab w:val="right" w:pos="9270"/>
        </w:tabs>
        <w:spacing w:after="160"/>
        <w:rPr>
          <w:i/>
        </w:rPr>
      </w:pPr>
      <w:r>
        <w:rPr>
          <w:i/>
        </w:rPr>
        <w:t>Main Motion</w:t>
      </w:r>
      <w:r w:rsidR="00661358">
        <w:rPr>
          <w:i/>
        </w:rPr>
        <w:t xml:space="preserve"> – As Amended</w:t>
      </w:r>
      <w:r w:rsidR="00861D4D">
        <w:rPr>
          <w:i/>
        </w:rPr>
        <w:t xml:space="preserve"> by CW143-22</w:t>
      </w:r>
      <w:r w:rsidR="00661358">
        <w:rPr>
          <w:i/>
        </w:rPr>
        <w:t xml:space="preserve"> </w:t>
      </w:r>
    </w:p>
    <w:p w14:paraId="47EE3536" w14:textId="67B48DF1" w:rsidR="00B34707" w:rsidRPr="009278F0" w:rsidRDefault="00B34707" w:rsidP="00B34707">
      <w:pPr>
        <w:widowControl w:val="0"/>
        <w:tabs>
          <w:tab w:val="left" w:pos="1440"/>
          <w:tab w:val="left" w:pos="5310"/>
          <w:tab w:val="right" w:pos="9270"/>
        </w:tabs>
        <w:spacing w:after="160"/>
      </w:pPr>
      <w:r>
        <w:rPr>
          <w:i/>
        </w:rPr>
        <w:t>CW144-22</w:t>
      </w:r>
      <w:r>
        <w:tab/>
        <w:t xml:space="preserve">Moved by: Councillor Robinson </w:t>
      </w:r>
      <w:r>
        <w:tab/>
      </w:r>
      <w:r w:rsidRPr="009278F0">
        <w:t>Seconded by: Councillor</w:t>
      </w:r>
      <w:r>
        <w:t xml:space="preserve"> Mackey </w:t>
      </w:r>
    </w:p>
    <w:p w14:paraId="187C2DD0" w14:textId="77777777" w:rsidR="00B34707" w:rsidRPr="00912921" w:rsidRDefault="00B34707" w:rsidP="00B34707">
      <w:pPr>
        <w:ind w:left="1418"/>
        <w:rPr>
          <w:b/>
        </w:rPr>
      </w:pPr>
      <w:r w:rsidRPr="00912921">
        <w:rPr>
          <w:b/>
        </w:rPr>
        <w:t>That Report CCR-CW-12-22 regarding a Grey County Committee and Task Force review be received; and</w:t>
      </w:r>
    </w:p>
    <w:p w14:paraId="6EF64C31" w14:textId="77777777" w:rsidR="00B34707" w:rsidRPr="00912921" w:rsidRDefault="00B34707" w:rsidP="00B34707">
      <w:pPr>
        <w:ind w:left="1418"/>
        <w:rPr>
          <w:b/>
        </w:rPr>
      </w:pPr>
      <w:r w:rsidRPr="00912921">
        <w:rPr>
          <w:b/>
        </w:rPr>
        <w:t xml:space="preserve">That the Committees and Task Force policy which outlines criteria to be considered when establishing a committee or task force be endorsed; and </w:t>
      </w:r>
    </w:p>
    <w:p w14:paraId="79D5E683" w14:textId="77777777" w:rsidR="00B34707" w:rsidRPr="00912921" w:rsidRDefault="00B34707" w:rsidP="00B34707">
      <w:pPr>
        <w:ind w:left="1418"/>
        <w:rPr>
          <w:b/>
        </w:rPr>
      </w:pPr>
      <w:r w:rsidRPr="00912921">
        <w:rPr>
          <w:b/>
        </w:rPr>
        <w:t>That the following be dissolved at the end of the current Council term:</w:t>
      </w:r>
    </w:p>
    <w:p w14:paraId="1DF93364" w14:textId="77777777" w:rsidR="00B34707" w:rsidRPr="00912921" w:rsidRDefault="00B34707" w:rsidP="00661358">
      <w:pPr>
        <w:pStyle w:val="ListParagraph"/>
        <w:numPr>
          <w:ilvl w:val="0"/>
          <w:numId w:val="17"/>
        </w:numPr>
        <w:rPr>
          <w:b/>
        </w:rPr>
      </w:pPr>
      <w:r w:rsidRPr="00912921">
        <w:rPr>
          <w:b/>
        </w:rPr>
        <w:t>Affordable Housing Task Force</w:t>
      </w:r>
    </w:p>
    <w:p w14:paraId="236FACE3" w14:textId="77777777" w:rsidR="00B34707" w:rsidRPr="00912921" w:rsidRDefault="00B34707" w:rsidP="00661358">
      <w:pPr>
        <w:pStyle w:val="ListParagraph"/>
        <w:numPr>
          <w:ilvl w:val="0"/>
          <w:numId w:val="17"/>
        </w:numPr>
        <w:rPr>
          <w:b/>
        </w:rPr>
      </w:pPr>
      <w:r w:rsidRPr="00912921">
        <w:rPr>
          <w:b/>
        </w:rPr>
        <w:t>Climate Change Task Force</w:t>
      </w:r>
    </w:p>
    <w:p w14:paraId="0E483657" w14:textId="77777777" w:rsidR="00B34707" w:rsidRPr="00912921" w:rsidRDefault="00B34707" w:rsidP="00661358">
      <w:pPr>
        <w:pStyle w:val="ListParagraph"/>
        <w:numPr>
          <w:ilvl w:val="0"/>
          <w:numId w:val="17"/>
        </w:numPr>
        <w:rPr>
          <w:b/>
        </w:rPr>
      </w:pPr>
      <w:r w:rsidRPr="00912921">
        <w:rPr>
          <w:b/>
        </w:rPr>
        <w:t>Economic Development and Planning Advisory Committee</w:t>
      </w:r>
    </w:p>
    <w:p w14:paraId="03597217" w14:textId="77777777" w:rsidR="00B34707" w:rsidRPr="00912921" w:rsidRDefault="00B34707" w:rsidP="00661358">
      <w:pPr>
        <w:pStyle w:val="ListParagraph"/>
        <w:numPr>
          <w:ilvl w:val="0"/>
          <w:numId w:val="17"/>
        </w:numPr>
        <w:rPr>
          <w:b/>
        </w:rPr>
      </w:pPr>
      <w:r w:rsidRPr="00912921">
        <w:rPr>
          <w:b/>
        </w:rPr>
        <w:t>Mental Health and Addictions Task Force</w:t>
      </w:r>
    </w:p>
    <w:p w14:paraId="197A7E9A" w14:textId="77777777" w:rsidR="00B34707" w:rsidRPr="00912921" w:rsidRDefault="00B34707" w:rsidP="00661358">
      <w:pPr>
        <w:pStyle w:val="ListParagraph"/>
        <w:numPr>
          <w:ilvl w:val="0"/>
          <w:numId w:val="17"/>
        </w:numPr>
        <w:rPr>
          <w:b/>
        </w:rPr>
      </w:pPr>
      <w:r w:rsidRPr="00912921">
        <w:rPr>
          <w:b/>
        </w:rPr>
        <w:t>Tourism Advisory Committee; and</w:t>
      </w:r>
    </w:p>
    <w:p w14:paraId="0B578DCD" w14:textId="77777777" w:rsidR="00B34707" w:rsidRPr="00912921" w:rsidRDefault="00B34707" w:rsidP="00B34707">
      <w:pPr>
        <w:ind w:left="1418"/>
        <w:rPr>
          <w:b/>
        </w:rPr>
      </w:pPr>
      <w:r w:rsidRPr="00912921">
        <w:rPr>
          <w:b/>
        </w:rPr>
        <w:t>That staff bring forward proposed Terms of Reference to an upcoming meeting for Council to consider establishing the following:</w:t>
      </w:r>
    </w:p>
    <w:p w14:paraId="38E79943" w14:textId="77777777" w:rsidR="00B34707" w:rsidRPr="00912921" w:rsidRDefault="00B34707" w:rsidP="00B34707">
      <w:pPr>
        <w:pStyle w:val="ListParagraph"/>
        <w:numPr>
          <w:ilvl w:val="0"/>
          <w:numId w:val="15"/>
        </w:numPr>
        <w:ind w:left="2160"/>
        <w:rPr>
          <w:b/>
        </w:rPr>
      </w:pPr>
      <w:r w:rsidRPr="00912921">
        <w:rPr>
          <w:b/>
        </w:rPr>
        <w:t>Community Services Committee</w:t>
      </w:r>
    </w:p>
    <w:p w14:paraId="27EF6420" w14:textId="77777777" w:rsidR="00B34707" w:rsidRPr="00912921" w:rsidRDefault="00B34707" w:rsidP="00B34707">
      <w:pPr>
        <w:pStyle w:val="ListParagraph"/>
        <w:numPr>
          <w:ilvl w:val="0"/>
          <w:numId w:val="15"/>
        </w:numPr>
        <w:ind w:left="2160"/>
        <w:rPr>
          <w:b/>
        </w:rPr>
      </w:pPr>
      <w:r w:rsidRPr="00912921">
        <w:rPr>
          <w:b/>
        </w:rPr>
        <w:t>Planning and Economic Advisory Committee</w:t>
      </w:r>
    </w:p>
    <w:p w14:paraId="25E0EFBA" w14:textId="77777777" w:rsidR="00B34707" w:rsidRPr="00912921" w:rsidRDefault="00B34707" w:rsidP="00B34707">
      <w:pPr>
        <w:pStyle w:val="ListParagraph"/>
        <w:numPr>
          <w:ilvl w:val="0"/>
          <w:numId w:val="15"/>
        </w:numPr>
        <w:ind w:left="2160"/>
        <w:rPr>
          <w:b/>
        </w:rPr>
      </w:pPr>
      <w:r w:rsidRPr="00912921">
        <w:rPr>
          <w:b/>
        </w:rPr>
        <w:t>Urban Road and Road Exchange Task Force; and</w:t>
      </w:r>
    </w:p>
    <w:p w14:paraId="41596CB7" w14:textId="77777777" w:rsidR="00B34707" w:rsidRDefault="00B34707" w:rsidP="00B34707">
      <w:pPr>
        <w:ind w:left="1418"/>
        <w:rPr>
          <w:b/>
        </w:rPr>
      </w:pPr>
      <w:r w:rsidRPr="00912921">
        <w:rPr>
          <w:b/>
        </w:rPr>
        <w:t>That staff work with the incoming council to determine what future committees and task forces may be required</w:t>
      </w:r>
      <w:r w:rsidRPr="00197D9F">
        <w:rPr>
          <w:b/>
        </w:rPr>
        <w:t>.</w:t>
      </w:r>
      <w:r w:rsidRPr="000B3DFF">
        <w:rPr>
          <w:b/>
        </w:rPr>
        <w:t xml:space="preserve">  </w:t>
      </w:r>
    </w:p>
    <w:p w14:paraId="6CE0D3A7" w14:textId="2634D2DE" w:rsidR="008B02A5" w:rsidRDefault="00B34707" w:rsidP="00B34707">
      <w:pPr>
        <w:ind w:left="1418"/>
        <w:jc w:val="right"/>
      </w:pPr>
      <w:r>
        <w:t>C</w:t>
      </w:r>
      <w:r w:rsidR="00661358">
        <w:t>arried</w:t>
      </w:r>
    </w:p>
    <w:p w14:paraId="7E6765A2" w14:textId="592C6DE4" w:rsidR="00661358" w:rsidRDefault="00661358" w:rsidP="003536AC">
      <w:pPr>
        <w:pStyle w:val="Heading2"/>
        <w:keepNext w:val="0"/>
        <w:keepLines w:val="0"/>
        <w:widowControl w:val="0"/>
        <w:tabs>
          <w:tab w:val="left" w:pos="1260"/>
          <w:tab w:val="left" w:pos="6120"/>
          <w:tab w:val="right" w:pos="9270"/>
        </w:tabs>
      </w:pPr>
      <w:r>
        <w:t xml:space="preserve">Verbal Update – Emergency Shelters </w:t>
      </w:r>
    </w:p>
    <w:p w14:paraId="5453E039" w14:textId="5A429BE0" w:rsidR="00861D4D" w:rsidRDefault="00861D4D" w:rsidP="00861D4D">
      <w:r>
        <w:t>Anne Marie Shaw presented to the Committee to share a verbal update regarding the County’s emergency shelter program. The presenter highlighted the significant community need for the program before the winter season. Further, the presenter described the costs of operating the emergency shelter program</w:t>
      </w:r>
      <w:r w:rsidR="004779B8">
        <w:t xml:space="preserve"> in the last month</w:t>
      </w:r>
      <w:r>
        <w:t xml:space="preserve"> were estimated at $80,000, and the process of receiving those in need of emergency housing. Anne Marie Shaw reported the need for provincial funding to support emergency shelters and affordable housing. </w:t>
      </w:r>
    </w:p>
    <w:p w14:paraId="0C74381A" w14:textId="6527506C" w:rsidR="00661358" w:rsidRPr="00661358" w:rsidRDefault="00861D4D" w:rsidP="00861D4D">
      <w:r>
        <w:lastRenderedPageBreak/>
        <w:t>In response to questions from the Committee, Anne Marie Shaw discussed considerations for warming shelters, types and models for emergency housing, food security and resources, the cost of living, and community partnerships</w:t>
      </w:r>
      <w:r w:rsidR="004D1FB1">
        <w:t xml:space="preserve">. </w:t>
      </w:r>
    </w:p>
    <w:p w14:paraId="4363541B" w14:textId="538A5EE5" w:rsidR="00514BA8" w:rsidRDefault="00520016" w:rsidP="003536AC">
      <w:pPr>
        <w:pStyle w:val="Heading2"/>
        <w:keepNext w:val="0"/>
        <w:keepLines w:val="0"/>
        <w:widowControl w:val="0"/>
        <w:tabs>
          <w:tab w:val="left" w:pos="1260"/>
          <w:tab w:val="left" w:pos="6120"/>
          <w:tab w:val="right" w:pos="9270"/>
        </w:tabs>
      </w:pPr>
      <w:r>
        <w:t>Closed Meeting Matters</w:t>
      </w:r>
    </w:p>
    <w:p w14:paraId="485333DA" w14:textId="4862C6BA" w:rsidR="00912921" w:rsidRPr="009278F0" w:rsidRDefault="00912921" w:rsidP="00912921">
      <w:pPr>
        <w:widowControl w:val="0"/>
        <w:tabs>
          <w:tab w:val="left" w:pos="1440"/>
          <w:tab w:val="left" w:pos="5310"/>
          <w:tab w:val="right" w:pos="9270"/>
        </w:tabs>
        <w:spacing w:after="160"/>
      </w:pPr>
      <w:r>
        <w:rPr>
          <w:i/>
        </w:rPr>
        <w:t>C</w:t>
      </w:r>
      <w:r w:rsidR="00A97948">
        <w:rPr>
          <w:i/>
        </w:rPr>
        <w:t>W14</w:t>
      </w:r>
      <w:r w:rsidR="00E533C0">
        <w:rPr>
          <w:i/>
        </w:rPr>
        <w:t>5</w:t>
      </w:r>
      <w:r>
        <w:rPr>
          <w:i/>
        </w:rPr>
        <w:t>-22</w:t>
      </w:r>
      <w:r>
        <w:tab/>
        <w:t>Moved by: Councillor</w:t>
      </w:r>
      <w:r w:rsidR="004D1FB1">
        <w:t xml:space="preserve"> Clumpus </w:t>
      </w:r>
      <w:r>
        <w:tab/>
      </w:r>
      <w:r w:rsidRPr="009278F0">
        <w:t>Seconded by: Councillor</w:t>
      </w:r>
      <w:r>
        <w:t xml:space="preserve"> </w:t>
      </w:r>
      <w:r w:rsidR="004D1FB1">
        <w:t xml:space="preserve">Carleton </w:t>
      </w:r>
    </w:p>
    <w:p w14:paraId="31585E32" w14:textId="77777777" w:rsidR="00A97948" w:rsidRPr="00A97948" w:rsidRDefault="00A97948" w:rsidP="00A97948">
      <w:pPr>
        <w:ind w:left="1440"/>
        <w:rPr>
          <w:b/>
        </w:rPr>
      </w:pPr>
      <w:r w:rsidRPr="00A97948">
        <w:rPr>
          <w:b/>
        </w:rPr>
        <w:t>That Committee of the Whole does now go into closed session pursuant to Section 239 (2) of the Municipal Act, 2001, as amended, to discuss:</w:t>
      </w:r>
    </w:p>
    <w:p w14:paraId="68628A3A" w14:textId="734CBCDD" w:rsidR="00912921" w:rsidRPr="00A97948" w:rsidRDefault="00A97948" w:rsidP="00A97948">
      <w:pPr>
        <w:pStyle w:val="ListParagraph"/>
        <w:numPr>
          <w:ilvl w:val="0"/>
          <w:numId w:val="3"/>
        </w:numPr>
        <w:rPr>
          <w:b/>
        </w:rPr>
      </w:pPr>
      <w:r w:rsidRPr="00A97948">
        <w:rPr>
          <w:b/>
        </w:rPr>
        <w:t>A proposed or pending acquisition or disposition of land by the municipality (Emergency shelter)</w:t>
      </w:r>
      <w:r w:rsidR="00912921" w:rsidRPr="00A97948">
        <w:rPr>
          <w:b/>
        </w:rPr>
        <w:t>; and</w:t>
      </w:r>
    </w:p>
    <w:p w14:paraId="275DC497" w14:textId="77777777" w:rsidR="00912921" w:rsidRDefault="00912921" w:rsidP="00912921">
      <w:pPr>
        <w:ind w:left="1418"/>
        <w:rPr>
          <w:b/>
        </w:rPr>
      </w:pPr>
      <w:r>
        <w:rPr>
          <w:b/>
        </w:rPr>
        <w:t xml:space="preserve">That the following staff remain in attendance: </w:t>
      </w:r>
    </w:p>
    <w:p w14:paraId="534B8F73" w14:textId="293E9B50" w:rsidR="00912921" w:rsidRPr="00520016" w:rsidRDefault="00912921" w:rsidP="00912921">
      <w:pPr>
        <w:ind w:left="1418"/>
        <w:rPr>
          <w:b/>
        </w:rPr>
      </w:pPr>
      <w:r>
        <w:rPr>
          <w:b/>
        </w:rPr>
        <w:t xml:space="preserve">Kim Wingrove, </w:t>
      </w:r>
      <w:r w:rsidRPr="000C32F8">
        <w:rPr>
          <w:b/>
        </w:rPr>
        <w:t>Randy Scherzer,</w:t>
      </w:r>
      <w:r>
        <w:rPr>
          <w:b/>
        </w:rPr>
        <w:t xml:space="preserve"> </w:t>
      </w:r>
      <w:r w:rsidRPr="00721C47">
        <w:rPr>
          <w:b/>
        </w:rPr>
        <w:t xml:space="preserve">Michael Letourneau, </w:t>
      </w:r>
      <w:r w:rsidR="004D1FB1">
        <w:rPr>
          <w:b/>
        </w:rPr>
        <w:t>Anne Marie Shaw, Mary Lou Spicer</w:t>
      </w:r>
      <w:r>
        <w:rPr>
          <w:b/>
        </w:rPr>
        <w:t xml:space="preserve">, </w:t>
      </w:r>
      <w:r w:rsidR="004D1FB1">
        <w:rPr>
          <w:b/>
        </w:rPr>
        <w:t>Olivia Yale</w:t>
      </w:r>
      <w:r>
        <w:rPr>
          <w:b/>
        </w:rPr>
        <w:t xml:space="preserve">, </w:t>
      </w:r>
      <w:r w:rsidRPr="000C32F8">
        <w:rPr>
          <w:b/>
        </w:rPr>
        <w:t>Tara Warder, and Sarah Goldrup.</w:t>
      </w:r>
      <w:r>
        <w:rPr>
          <w:b/>
        </w:rPr>
        <w:tab/>
      </w:r>
      <w:r>
        <w:rPr>
          <w:b/>
        </w:rPr>
        <w:tab/>
      </w:r>
    </w:p>
    <w:p w14:paraId="14CB0A45" w14:textId="4C4BF055" w:rsidR="00912921" w:rsidRDefault="00912921" w:rsidP="00912921">
      <w:pPr>
        <w:pStyle w:val="ListParagraph"/>
        <w:widowControl w:val="0"/>
        <w:spacing w:line="240" w:lineRule="auto"/>
        <w:ind w:left="1418"/>
        <w:jc w:val="right"/>
      </w:pPr>
      <w:r>
        <w:t>C</w:t>
      </w:r>
      <w:r w:rsidR="004D1FB1">
        <w:t>arried</w:t>
      </w:r>
    </w:p>
    <w:p w14:paraId="4C55A43A" w14:textId="788EBC31" w:rsidR="00912921" w:rsidRDefault="00912921" w:rsidP="00912921">
      <w:pPr>
        <w:widowControl w:val="0"/>
        <w:spacing w:line="240" w:lineRule="auto"/>
      </w:pPr>
      <w:r>
        <w:t xml:space="preserve">Council proceeded into closed session at </w:t>
      </w:r>
      <w:r w:rsidR="004D1FB1">
        <w:t>12:01</w:t>
      </w:r>
      <w:r w:rsidR="00972B18">
        <w:t xml:space="preserve"> PM.</w:t>
      </w:r>
    </w:p>
    <w:p w14:paraId="0C8A1087" w14:textId="56383E1A" w:rsidR="00912921" w:rsidRDefault="00912921" w:rsidP="00912921">
      <w:pPr>
        <w:widowControl w:val="0"/>
        <w:spacing w:line="240" w:lineRule="auto"/>
      </w:pPr>
      <w:r>
        <w:t xml:space="preserve">Council returned to open session at </w:t>
      </w:r>
      <w:r w:rsidR="00972B18">
        <w:t>12:29 PM.</w:t>
      </w:r>
    </w:p>
    <w:p w14:paraId="27A8BB26" w14:textId="77777777" w:rsidR="00912921" w:rsidRDefault="00912921" w:rsidP="00912921">
      <w:pPr>
        <w:widowControl w:val="0"/>
        <w:spacing w:line="240" w:lineRule="auto"/>
      </w:pPr>
      <w:r>
        <w:t>The Warden confirmed that only the items stated in the resolution to move into closed session were discussed.</w:t>
      </w:r>
    </w:p>
    <w:p w14:paraId="61308307" w14:textId="3E905D98" w:rsidR="00DC4C43" w:rsidRPr="00312F7F" w:rsidRDefault="00DC4C43" w:rsidP="003536AC">
      <w:pPr>
        <w:pStyle w:val="Heading2"/>
        <w:keepNext w:val="0"/>
        <w:keepLines w:val="0"/>
        <w:widowControl w:val="0"/>
        <w:tabs>
          <w:tab w:val="left" w:pos="1260"/>
          <w:tab w:val="left" w:pos="6120"/>
          <w:tab w:val="right" w:pos="9270"/>
        </w:tabs>
      </w:pPr>
      <w:r w:rsidRPr="00312F7F">
        <w:t>Other Business</w:t>
      </w:r>
    </w:p>
    <w:p w14:paraId="2FAF2A98" w14:textId="4A168F77" w:rsidR="009449F5" w:rsidRDefault="00861D4D" w:rsidP="00931DB4">
      <w:pPr>
        <w:widowControl w:val="0"/>
        <w:tabs>
          <w:tab w:val="left" w:pos="1260"/>
          <w:tab w:val="left" w:pos="6120"/>
          <w:tab w:val="right" w:pos="9270"/>
        </w:tabs>
        <w:spacing w:after="240"/>
      </w:pPr>
      <w:r w:rsidRPr="00861D4D">
        <w:t>Kim Wingrove highlighted the upcoming Warden’s Gala event on November 4, 2022, with funds raised supporting the United Way</w:t>
      </w:r>
      <w:r w:rsidR="00972B18">
        <w:t xml:space="preserve">. </w:t>
      </w:r>
    </w:p>
    <w:p w14:paraId="4209C33C" w14:textId="21BB5E0A" w:rsidR="000B3DFF" w:rsidRPr="00CE0EC1" w:rsidRDefault="000B3DFF" w:rsidP="00AC007E">
      <w:pPr>
        <w:pStyle w:val="Heading2"/>
        <w:keepLines w:val="0"/>
        <w:widowControl w:val="0"/>
        <w:tabs>
          <w:tab w:val="left" w:pos="1260"/>
          <w:tab w:val="left" w:pos="6120"/>
          <w:tab w:val="right" w:pos="9270"/>
        </w:tabs>
      </w:pPr>
      <w:r>
        <w:t>Notice of Motion</w:t>
      </w:r>
    </w:p>
    <w:p w14:paraId="6130830A" w14:textId="3AC9AE5E" w:rsidR="00DC4C43" w:rsidRDefault="00912921" w:rsidP="00AC007E">
      <w:pPr>
        <w:keepNext/>
        <w:widowControl w:val="0"/>
        <w:tabs>
          <w:tab w:val="left" w:pos="1260"/>
          <w:tab w:val="left" w:pos="6120"/>
          <w:tab w:val="right" w:pos="9270"/>
        </w:tabs>
        <w:spacing w:after="240"/>
      </w:pPr>
      <w:r>
        <w:t>There was no notice of motion</w:t>
      </w:r>
      <w:r w:rsidR="00047583" w:rsidRPr="00047583">
        <w:t>.</w:t>
      </w:r>
      <w:r w:rsidR="009449F5">
        <w:t xml:space="preserve"> </w:t>
      </w:r>
    </w:p>
    <w:p w14:paraId="6130830B" w14:textId="77777777" w:rsidR="00DC4C43" w:rsidRPr="00312F7F" w:rsidRDefault="00DC4C43" w:rsidP="00022A48">
      <w:pPr>
        <w:pStyle w:val="Heading2"/>
        <w:keepLines w:val="0"/>
        <w:widowControl w:val="0"/>
        <w:tabs>
          <w:tab w:val="left" w:pos="1260"/>
          <w:tab w:val="left" w:pos="6120"/>
          <w:tab w:val="right" w:pos="9270"/>
        </w:tabs>
      </w:pPr>
      <w:r w:rsidRPr="00312F7F">
        <w:t>Adjournment</w:t>
      </w:r>
    </w:p>
    <w:p w14:paraId="431D9F7F" w14:textId="3A6771F4" w:rsidR="000B3DFF" w:rsidRDefault="00DC4C43" w:rsidP="00022A48">
      <w:pPr>
        <w:keepNext/>
        <w:widowControl w:val="0"/>
        <w:tabs>
          <w:tab w:val="left" w:pos="1260"/>
          <w:tab w:val="left" w:pos="6120"/>
          <w:tab w:val="right" w:pos="9270"/>
        </w:tabs>
        <w:spacing w:after="600"/>
      </w:pPr>
      <w:r>
        <w:t>On motion of Councillor</w:t>
      </w:r>
      <w:r w:rsidR="00EB55A2">
        <w:t xml:space="preserve">s </w:t>
      </w:r>
      <w:r w:rsidR="00972B18">
        <w:t xml:space="preserve">Desai </w:t>
      </w:r>
      <w:r w:rsidR="00EB55A2">
        <w:t>and</w:t>
      </w:r>
      <w:r w:rsidR="00972B18">
        <w:t xml:space="preserve"> Clumpus</w:t>
      </w:r>
      <w:r>
        <w:t xml:space="preserve">, </w:t>
      </w:r>
      <w:r w:rsidR="000B3DFF">
        <w:t xml:space="preserve">Committee of the Whole </w:t>
      </w:r>
      <w:r>
        <w:t>adjourned at</w:t>
      </w:r>
      <w:r w:rsidR="00972B18">
        <w:t xml:space="preserve"> </w:t>
      </w:r>
      <w:r w:rsidR="00972B18">
        <w:lastRenderedPageBreak/>
        <w:t>12:32 PM</w:t>
      </w:r>
      <w:r w:rsidR="003536AC">
        <w:t xml:space="preserve"> </w:t>
      </w:r>
      <w:r>
        <w:t xml:space="preserve">to the call of the </w:t>
      </w:r>
      <w:r w:rsidR="000B3DFF">
        <w:t>Chair</w:t>
      </w:r>
      <w:r>
        <w:t>.</w:t>
      </w:r>
    </w:p>
    <w:p w14:paraId="6130830E" w14:textId="17510777" w:rsidR="00DC4C43" w:rsidRPr="00312F7F" w:rsidRDefault="00222D40" w:rsidP="00022A48">
      <w:pPr>
        <w:keepNext/>
        <w:widowControl w:val="0"/>
        <w:tabs>
          <w:tab w:val="left" w:pos="5040"/>
          <w:tab w:val="right" w:leader="underscore" w:pos="9270"/>
        </w:tabs>
        <w:spacing w:after="0" w:line="240" w:lineRule="auto"/>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0F" w14:textId="6DF969F8" w:rsidR="00DC4C43" w:rsidRPr="007A65B4" w:rsidRDefault="00557347" w:rsidP="00022A48">
      <w:pPr>
        <w:pStyle w:val="NoSpacing"/>
        <w:keepNext/>
        <w:widowControl w:val="0"/>
        <w:tabs>
          <w:tab w:val="left" w:pos="1260"/>
          <w:tab w:val="left" w:pos="5040"/>
          <w:tab w:val="left" w:pos="6120"/>
          <w:tab w:val="right" w:pos="9270"/>
        </w:tabs>
      </w:pPr>
      <w:r>
        <w:t>Selwyn Hicks</w:t>
      </w:r>
      <w:r w:rsidR="00DC4C43" w:rsidRPr="007A65B4">
        <w:t>, Warden</w:t>
      </w:r>
      <w:r w:rsidR="00DC4C43" w:rsidRPr="007A65B4">
        <w:tab/>
      </w:r>
      <w:r w:rsidR="00197D9F">
        <w:t>Tara Warder</w:t>
      </w:r>
      <w:r w:rsidR="00DC4C43" w:rsidRPr="007A65B4">
        <w:t>, Clerk</w:t>
      </w:r>
    </w:p>
    <w:sectPr w:rsidR="00DC4C43" w:rsidRPr="007A65B4" w:rsidSect="00A226C1">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8315" w14:textId="77777777" w:rsidR="00E10699" w:rsidRDefault="00E10699" w:rsidP="00883D8D">
      <w:pPr>
        <w:spacing w:after="0" w:line="240" w:lineRule="auto"/>
      </w:pPr>
      <w:r>
        <w:separator/>
      </w:r>
    </w:p>
  </w:endnote>
  <w:endnote w:type="continuationSeparator" w:id="0">
    <w:p w14:paraId="61308316" w14:textId="77777777" w:rsidR="00E10699" w:rsidRDefault="00E1069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8319" w14:textId="77777777" w:rsidR="00883D8D" w:rsidRPr="00AC3A8B" w:rsidRDefault="00AC3A8B" w:rsidP="00AC3A8B">
    <w:pPr>
      <w:pStyle w:val="Footer"/>
    </w:pPr>
    <w:r w:rsidRPr="00FB686F">
      <w:ptab w:relativeTo="margin" w:alignment="center" w:leader="none"/>
    </w:r>
    <w:r w:rsidRPr="00FB686F">
      <w:fldChar w:fldCharType="begin"/>
    </w:r>
    <w:r w:rsidRPr="00FB686F">
      <w:instrText xml:space="preserve"> PAGE   \* MERGEFORMAT </w:instrText>
    </w:r>
    <w:r w:rsidRPr="00FB686F">
      <w:fldChar w:fldCharType="separate"/>
    </w:r>
    <w:r w:rsidR="00557347">
      <w:rPr>
        <w:noProof/>
      </w:rPr>
      <w:t>3</w:t>
    </w:r>
    <w:r w:rsidRPr="00FB686F">
      <w:rPr>
        <w:noProof/>
      </w:rPr>
      <w:fldChar w:fldCharType="end"/>
    </w:r>
    <w:r w:rsidRPr="00FB686F">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8313" w14:textId="77777777" w:rsidR="00E10699" w:rsidRDefault="00E10699" w:rsidP="00883D8D">
      <w:pPr>
        <w:spacing w:after="0" w:line="240" w:lineRule="auto"/>
      </w:pPr>
      <w:r>
        <w:separator/>
      </w:r>
    </w:p>
  </w:footnote>
  <w:footnote w:type="continuationSeparator" w:id="0">
    <w:p w14:paraId="61308314" w14:textId="77777777" w:rsidR="00E10699" w:rsidRDefault="00E10699"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8317" w14:textId="1C4F1293" w:rsidR="00DC4C43" w:rsidRPr="00DC4C43" w:rsidRDefault="005B3EB7" w:rsidP="00DC4C43">
    <w:pPr>
      <w:pStyle w:val="Header"/>
      <w:jc w:val="right"/>
    </w:pPr>
    <w:r>
      <w:t>Committee of the Whole</w:t>
    </w:r>
  </w:p>
  <w:p w14:paraId="61308318" w14:textId="30A744EB" w:rsidR="00DC4C43" w:rsidRPr="00DC4C43" w:rsidRDefault="001D7D20" w:rsidP="00DC4C43">
    <w:pPr>
      <w:pStyle w:val="Header"/>
      <w:spacing w:after="240"/>
      <w:jc w:val="right"/>
    </w:pPr>
    <w:r>
      <w:t xml:space="preserve">October </w:t>
    </w:r>
    <w:r w:rsidR="00912921">
      <w:t>27</w:t>
    </w:r>
    <w:r w:rsidR="00197D9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449DB"/>
    <w:multiLevelType w:val="hybridMultilevel"/>
    <w:tmpl w:val="B3125AE4"/>
    <w:lvl w:ilvl="0" w:tplc="FFFFFFFF">
      <w:start w:val="1"/>
      <w:numFmt w:val="lowerLetter"/>
      <w:lvlText w:val="%1)"/>
      <w:lvlJc w:val="left"/>
      <w:pPr>
        <w:ind w:left="2138" w:hanging="360"/>
      </w:pPr>
    </w:lvl>
    <w:lvl w:ilvl="1" w:tplc="FFFFFFFF">
      <w:start w:val="1"/>
      <w:numFmt w:val="lowerLetter"/>
      <w:lvlText w:val="%2."/>
      <w:lvlJc w:val="left"/>
      <w:pPr>
        <w:ind w:left="2858" w:hanging="360"/>
      </w:pPr>
    </w:lvl>
    <w:lvl w:ilvl="2" w:tplc="FFFFFFFF">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 w15:restartNumberingAfterBreak="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25B42"/>
    <w:multiLevelType w:val="hybridMultilevel"/>
    <w:tmpl w:val="A2040E72"/>
    <w:lvl w:ilvl="0" w:tplc="945E3DDC">
      <w:start w:val="1"/>
      <w:numFmt w:val="decimal"/>
      <w:lvlText w:val="%1."/>
      <w:lvlJc w:val="left"/>
      <w:pPr>
        <w:ind w:left="2153" w:hanging="73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2C87757B"/>
    <w:multiLevelType w:val="hybridMultilevel"/>
    <w:tmpl w:val="703079C4"/>
    <w:lvl w:ilvl="0" w:tplc="0409001B">
      <w:start w:val="1"/>
      <w:numFmt w:val="lowerRoman"/>
      <w:lvlText w:val="%1."/>
      <w:lvlJc w:val="right"/>
      <w:pPr>
        <w:ind w:left="2520" w:hanging="360"/>
      </w:pPr>
      <w:rPr>
        <w:rFonts w:hint="default"/>
        <w:b/>
        <w:bCs/>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 w15:restartNumberingAfterBreak="0">
    <w:nsid w:val="381A6DFB"/>
    <w:multiLevelType w:val="hybridMultilevel"/>
    <w:tmpl w:val="A106FB9C"/>
    <w:lvl w:ilvl="0" w:tplc="64126488">
      <w:start w:val="1"/>
      <w:numFmt w:val="lowerLetter"/>
      <w:lvlText w:val="%1."/>
      <w:lvlJc w:val="left"/>
      <w:pPr>
        <w:ind w:left="2139" w:hanging="360"/>
      </w:pPr>
      <w:rPr>
        <w:rFonts w:hint="default"/>
        <w:b/>
        <w:bCs/>
      </w:rPr>
    </w:lvl>
    <w:lvl w:ilvl="1" w:tplc="10090019" w:tentative="1">
      <w:start w:val="1"/>
      <w:numFmt w:val="lowerLetter"/>
      <w:lvlText w:val="%2."/>
      <w:lvlJc w:val="left"/>
      <w:pPr>
        <w:ind w:left="2859" w:hanging="360"/>
      </w:pPr>
    </w:lvl>
    <w:lvl w:ilvl="2" w:tplc="1009001B" w:tentative="1">
      <w:start w:val="1"/>
      <w:numFmt w:val="lowerRoman"/>
      <w:lvlText w:val="%3."/>
      <w:lvlJc w:val="right"/>
      <w:pPr>
        <w:ind w:left="3579" w:hanging="180"/>
      </w:pPr>
    </w:lvl>
    <w:lvl w:ilvl="3" w:tplc="1009000F" w:tentative="1">
      <w:start w:val="1"/>
      <w:numFmt w:val="decimal"/>
      <w:lvlText w:val="%4."/>
      <w:lvlJc w:val="left"/>
      <w:pPr>
        <w:ind w:left="4299" w:hanging="360"/>
      </w:pPr>
    </w:lvl>
    <w:lvl w:ilvl="4" w:tplc="10090019" w:tentative="1">
      <w:start w:val="1"/>
      <w:numFmt w:val="lowerLetter"/>
      <w:lvlText w:val="%5."/>
      <w:lvlJc w:val="left"/>
      <w:pPr>
        <w:ind w:left="5019" w:hanging="360"/>
      </w:pPr>
    </w:lvl>
    <w:lvl w:ilvl="5" w:tplc="1009001B" w:tentative="1">
      <w:start w:val="1"/>
      <w:numFmt w:val="lowerRoman"/>
      <w:lvlText w:val="%6."/>
      <w:lvlJc w:val="right"/>
      <w:pPr>
        <w:ind w:left="5739" w:hanging="180"/>
      </w:pPr>
    </w:lvl>
    <w:lvl w:ilvl="6" w:tplc="1009000F" w:tentative="1">
      <w:start w:val="1"/>
      <w:numFmt w:val="decimal"/>
      <w:lvlText w:val="%7."/>
      <w:lvlJc w:val="left"/>
      <w:pPr>
        <w:ind w:left="6459" w:hanging="360"/>
      </w:pPr>
    </w:lvl>
    <w:lvl w:ilvl="7" w:tplc="10090019" w:tentative="1">
      <w:start w:val="1"/>
      <w:numFmt w:val="lowerLetter"/>
      <w:lvlText w:val="%8."/>
      <w:lvlJc w:val="left"/>
      <w:pPr>
        <w:ind w:left="7179" w:hanging="360"/>
      </w:pPr>
    </w:lvl>
    <w:lvl w:ilvl="8" w:tplc="1009001B" w:tentative="1">
      <w:start w:val="1"/>
      <w:numFmt w:val="lowerRoman"/>
      <w:lvlText w:val="%9."/>
      <w:lvlJc w:val="right"/>
      <w:pPr>
        <w:ind w:left="7899" w:hanging="180"/>
      </w:pPr>
    </w:lvl>
  </w:abstractNum>
  <w:abstractNum w:abstractNumId="5" w15:restartNumberingAfterBreak="0">
    <w:nsid w:val="41E365A6"/>
    <w:multiLevelType w:val="hybridMultilevel"/>
    <w:tmpl w:val="6C1E1B08"/>
    <w:lvl w:ilvl="0" w:tplc="0409001B">
      <w:start w:val="1"/>
      <w:numFmt w:val="lowerRoman"/>
      <w:lvlText w:val="%1."/>
      <w:lvlJc w:val="right"/>
      <w:pPr>
        <w:ind w:left="1800" w:hanging="360"/>
      </w:pPr>
    </w:lvl>
    <w:lvl w:ilvl="1" w:tplc="7D801614">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2A211A5"/>
    <w:multiLevelType w:val="hybridMultilevel"/>
    <w:tmpl w:val="AA702142"/>
    <w:lvl w:ilvl="0" w:tplc="7EC481D0">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 w15:restartNumberingAfterBreak="0">
    <w:nsid w:val="4A057918"/>
    <w:multiLevelType w:val="hybridMultilevel"/>
    <w:tmpl w:val="B3125AE4"/>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15:restartNumberingAfterBreak="0">
    <w:nsid w:val="4B0B38E9"/>
    <w:multiLevelType w:val="hybridMultilevel"/>
    <w:tmpl w:val="85F4464A"/>
    <w:lvl w:ilvl="0" w:tplc="1009000F">
      <w:start w:val="1"/>
      <w:numFmt w:val="decimal"/>
      <w:lvlText w:val="%1."/>
      <w:lvlJc w:val="lef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9" w15:restartNumberingAfterBreak="0">
    <w:nsid w:val="595D1C89"/>
    <w:multiLevelType w:val="hybridMultilevel"/>
    <w:tmpl w:val="1C483FF2"/>
    <w:lvl w:ilvl="0" w:tplc="0409001B">
      <w:start w:val="1"/>
      <w:numFmt w:val="lowerRoman"/>
      <w:lvlText w:val="%1."/>
      <w:lvlJc w:val="right"/>
      <w:pPr>
        <w:ind w:left="2859" w:hanging="360"/>
      </w:pPr>
    </w:lvl>
    <w:lvl w:ilvl="1" w:tplc="D6B2FAB8">
      <w:start w:val="2"/>
      <w:numFmt w:val="bullet"/>
      <w:lvlText w:val="•"/>
      <w:lvlJc w:val="left"/>
      <w:pPr>
        <w:ind w:left="3954" w:hanging="735"/>
      </w:pPr>
      <w:rPr>
        <w:rFonts w:ascii="Arial" w:eastAsiaTheme="minorHAnsi" w:hAnsi="Arial" w:cs="Arial" w:hint="default"/>
      </w:rPr>
    </w:lvl>
    <w:lvl w:ilvl="2" w:tplc="978C652C">
      <w:start w:val="1"/>
      <w:numFmt w:val="lowerLetter"/>
      <w:lvlText w:val="%3)"/>
      <w:lvlJc w:val="left"/>
      <w:pPr>
        <w:ind w:left="4854" w:hanging="735"/>
      </w:pPr>
      <w:rPr>
        <w:rFonts w:hint="default"/>
      </w:rPr>
    </w:lvl>
    <w:lvl w:ilvl="3" w:tplc="0409000F" w:tentative="1">
      <w:start w:val="1"/>
      <w:numFmt w:val="decimal"/>
      <w:lvlText w:val="%4."/>
      <w:lvlJc w:val="left"/>
      <w:pPr>
        <w:ind w:left="5019" w:hanging="360"/>
      </w:pPr>
    </w:lvl>
    <w:lvl w:ilvl="4" w:tplc="04090019" w:tentative="1">
      <w:start w:val="1"/>
      <w:numFmt w:val="lowerLetter"/>
      <w:lvlText w:val="%5."/>
      <w:lvlJc w:val="left"/>
      <w:pPr>
        <w:ind w:left="5739" w:hanging="360"/>
      </w:pPr>
    </w:lvl>
    <w:lvl w:ilvl="5" w:tplc="0409001B" w:tentative="1">
      <w:start w:val="1"/>
      <w:numFmt w:val="lowerRoman"/>
      <w:lvlText w:val="%6."/>
      <w:lvlJc w:val="right"/>
      <w:pPr>
        <w:ind w:left="6459" w:hanging="180"/>
      </w:pPr>
    </w:lvl>
    <w:lvl w:ilvl="6" w:tplc="0409000F" w:tentative="1">
      <w:start w:val="1"/>
      <w:numFmt w:val="decimal"/>
      <w:lvlText w:val="%7."/>
      <w:lvlJc w:val="left"/>
      <w:pPr>
        <w:ind w:left="7179" w:hanging="360"/>
      </w:pPr>
    </w:lvl>
    <w:lvl w:ilvl="7" w:tplc="04090019" w:tentative="1">
      <w:start w:val="1"/>
      <w:numFmt w:val="lowerLetter"/>
      <w:lvlText w:val="%8."/>
      <w:lvlJc w:val="left"/>
      <w:pPr>
        <w:ind w:left="7899" w:hanging="360"/>
      </w:pPr>
    </w:lvl>
    <w:lvl w:ilvl="8" w:tplc="0409001B" w:tentative="1">
      <w:start w:val="1"/>
      <w:numFmt w:val="lowerRoman"/>
      <w:lvlText w:val="%9."/>
      <w:lvlJc w:val="right"/>
      <w:pPr>
        <w:ind w:left="8619" w:hanging="180"/>
      </w:pPr>
    </w:lvl>
  </w:abstractNum>
  <w:abstractNum w:abstractNumId="10" w15:restartNumberingAfterBreak="0">
    <w:nsid w:val="68141210"/>
    <w:multiLevelType w:val="hybridMultilevel"/>
    <w:tmpl w:val="3640BB2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716279BD"/>
    <w:multiLevelType w:val="hybridMultilevel"/>
    <w:tmpl w:val="22187EA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2" w15:restartNumberingAfterBreak="0">
    <w:nsid w:val="75E8191C"/>
    <w:multiLevelType w:val="hybridMultilevel"/>
    <w:tmpl w:val="ED8C9E14"/>
    <w:lvl w:ilvl="0" w:tplc="0409001B">
      <w:start w:val="1"/>
      <w:numFmt w:val="lowerRoman"/>
      <w:lvlText w:val="%1."/>
      <w:lvlJc w:val="right"/>
      <w:pPr>
        <w:ind w:left="2859" w:hanging="360"/>
      </w:pPr>
    </w:lvl>
    <w:lvl w:ilvl="1" w:tplc="04090019" w:tentative="1">
      <w:start w:val="1"/>
      <w:numFmt w:val="lowerLetter"/>
      <w:lvlText w:val="%2."/>
      <w:lvlJc w:val="left"/>
      <w:pPr>
        <w:ind w:left="3579" w:hanging="360"/>
      </w:pPr>
    </w:lvl>
    <w:lvl w:ilvl="2" w:tplc="0409001B" w:tentative="1">
      <w:start w:val="1"/>
      <w:numFmt w:val="lowerRoman"/>
      <w:lvlText w:val="%3."/>
      <w:lvlJc w:val="right"/>
      <w:pPr>
        <w:ind w:left="4299" w:hanging="180"/>
      </w:pPr>
    </w:lvl>
    <w:lvl w:ilvl="3" w:tplc="0409000F" w:tentative="1">
      <w:start w:val="1"/>
      <w:numFmt w:val="decimal"/>
      <w:lvlText w:val="%4."/>
      <w:lvlJc w:val="left"/>
      <w:pPr>
        <w:ind w:left="5019" w:hanging="360"/>
      </w:pPr>
    </w:lvl>
    <w:lvl w:ilvl="4" w:tplc="04090019" w:tentative="1">
      <w:start w:val="1"/>
      <w:numFmt w:val="lowerLetter"/>
      <w:lvlText w:val="%5."/>
      <w:lvlJc w:val="left"/>
      <w:pPr>
        <w:ind w:left="5739" w:hanging="360"/>
      </w:pPr>
    </w:lvl>
    <w:lvl w:ilvl="5" w:tplc="0409001B" w:tentative="1">
      <w:start w:val="1"/>
      <w:numFmt w:val="lowerRoman"/>
      <w:lvlText w:val="%6."/>
      <w:lvlJc w:val="right"/>
      <w:pPr>
        <w:ind w:left="6459" w:hanging="180"/>
      </w:pPr>
    </w:lvl>
    <w:lvl w:ilvl="6" w:tplc="0409000F" w:tentative="1">
      <w:start w:val="1"/>
      <w:numFmt w:val="decimal"/>
      <w:lvlText w:val="%7."/>
      <w:lvlJc w:val="left"/>
      <w:pPr>
        <w:ind w:left="7179" w:hanging="360"/>
      </w:pPr>
    </w:lvl>
    <w:lvl w:ilvl="7" w:tplc="04090019" w:tentative="1">
      <w:start w:val="1"/>
      <w:numFmt w:val="lowerLetter"/>
      <w:lvlText w:val="%8."/>
      <w:lvlJc w:val="left"/>
      <w:pPr>
        <w:ind w:left="7899" w:hanging="360"/>
      </w:pPr>
    </w:lvl>
    <w:lvl w:ilvl="8" w:tplc="0409001B" w:tentative="1">
      <w:start w:val="1"/>
      <w:numFmt w:val="lowerRoman"/>
      <w:lvlText w:val="%9."/>
      <w:lvlJc w:val="right"/>
      <w:pPr>
        <w:ind w:left="8619" w:hanging="180"/>
      </w:pPr>
    </w:lvl>
  </w:abstractNum>
  <w:abstractNum w:abstractNumId="13" w15:restartNumberingAfterBreak="0">
    <w:nsid w:val="77E02BB8"/>
    <w:multiLevelType w:val="hybridMultilevel"/>
    <w:tmpl w:val="F8126D4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15:restartNumberingAfterBreak="0">
    <w:nsid w:val="7A597EC3"/>
    <w:multiLevelType w:val="hybridMultilevel"/>
    <w:tmpl w:val="8C5AC6F2"/>
    <w:lvl w:ilvl="0" w:tplc="0409000F">
      <w:start w:val="1"/>
      <w:numFmt w:val="decimal"/>
      <w:lvlText w:val="%1."/>
      <w:lvlJc w:val="left"/>
      <w:pPr>
        <w:ind w:left="720" w:hanging="360"/>
      </w:pPr>
      <w:rPr>
        <w:rFonts w:hint="default"/>
      </w:rPr>
    </w:lvl>
    <w:lvl w:ilvl="1" w:tplc="DF2428A2">
      <w:start w:val="1"/>
      <w:numFmt w:val="lowerLetter"/>
      <w:lvlText w:val="%2."/>
      <w:lvlJc w:val="left"/>
      <w:pPr>
        <w:ind w:left="1440" w:hanging="360"/>
      </w:pPr>
      <w:rPr>
        <w:b w:val="0"/>
        <w:i w:val="0"/>
      </w:rPr>
    </w:lvl>
    <w:lvl w:ilvl="2" w:tplc="FDA68234">
      <w:start w:val="1"/>
      <w:numFmt w:val="lowerRoman"/>
      <w:lvlText w:val="%3."/>
      <w:lvlJc w:val="right"/>
      <w:pPr>
        <w:ind w:left="1512" w:hanging="216"/>
      </w:pPr>
      <w:rPr>
        <w:rFonts w:hint="default"/>
      </w:rPr>
    </w:lvl>
    <w:lvl w:ilvl="3" w:tplc="B1243AD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C2B9F"/>
    <w:multiLevelType w:val="hybridMultilevel"/>
    <w:tmpl w:val="40E62AD6"/>
    <w:lvl w:ilvl="0" w:tplc="0409001B">
      <w:start w:val="1"/>
      <w:numFmt w:val="lowerRoman"/>
      <w:lvlText w:val="%1."/>
      <w:lvlJc w:val="right"/>
      <w:pPr>
        <w:ind w:left="1858" w:hanging="360"/>
      </w:pPr>
    </w:lvl>
    <w:lvl w:ilvl="1" w:tplc="04090019">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16" w15:restartNumberingAfterBreak="0">
    <w:nsid w:val="7B220C32"/>
    <w:multiLevelType w:val="hybridMultilevel"/>
    <w:tmpl w:val="0826F7D8"/>
    <w:lvl w:ilvl="0" w:tplc="04090001">
      <w:start w:val="1"/>
      <w:numFmt w:val="bullet"/>
      <w:lvlText w:val=""/>
      <w:lvlJc w:val="left"/>
      <w:pPr>
        <w:ind w:left="2859" w:hanging="360"/>
      </w:pPr>
      <w:rPr>
        <w:rFonts w:ascii="Symbol" w:hAnsi="Symbol" w:hint="default"/>
      </w:rPr>
    </w:lvl>
    <w:lvl w:ilvl="1" w:tplc="FFFFFFFF">
      <w:start w:val="2"/>
      <w:numFmt w:val="bullet"/>
      <w:lvlText w:val="•"/>
      <w:lvlJc w:val="left"/>
      <w:pPr>
        <w:ind w:left="3954" w:hanging="735"/>
      </w:pPr>
      <w:rPr>
        <w:rFonts w:ascii="Arial" w:eastAsiaTheme="minorHAnsi" w:hAnsi="Arial" w:cs="Arial" w:hint="default"/>
      </w:rPr>
    </w:lvl>
    <w:lvl w:ilvl="2" w:tplc="FFFFFFFF" w:tentative="1">
      <w:start w:val="1"/>
      <w:numFmt w:val="lowerRoman"/>
      <w:lvlText w:val="%3."/>
      <w:lvlJc w:val="right"/>
      <w:pPr>
        <w:ind w:left="4299" w:hanging="180"/>
      </w:pPr>
    </w:lvl>
    <w:lvl w:ilvl="3" w:tplc="FFFFFFFF" w:tentative="1">
      <w:start w:val="1"/>
      <w:numFmt w:val="decimal"/>
      <w:lvlText w:val="%4."/>
      <w:lvlJc w:val="left"/>
      <w:pPr>
        <w:ind w:left="5019" w:hanging="360"/>
      </w:pPr>
    </w:lvl>
    <w:lvl w:ilvl="4" w:tplc="FFFFFFFF" w:tentative="1">
      <w:start w:val="1"/>
      <w:numFmt w:val="lowerLetter"/>
      <w:lvlText w:val="%5."/>
      <w:lvlJc w:val="left"/>
      <w:pPr>
        <w:ind w:left="5739" w:hanging="360"/>
      </w:pPr>
    </w:lvl>
    <w:lvl w:ilvl="5" w:tplc="FFFFFFFF" w:tentative="1">
      <w:start w:val="1"/>
      <w:numFmt w:val="lowerRoman"/>
      <w:lvlText w:val="%6."/>
      <w:lvlJc w:val="right"/>
      <w:pPr>
        <w:ind w:left="6459" w:hanging="180"/>
      </w:pPr>
    </w:lvl>
    <w:lvl w:ilvl="6" w:tplc="FFFFFFFF" w:tentative="1">
      <w:start w:val="1"/>
      <w:numFmt w:val="decimal"/>
      <w:lvlText w:val="%7."/>
      <w:lvlJc w:val="left"/>
      <w:pPr>
        <w:ind w:left="7179" w:hanging="360"/>
      </w:pPr>
    </w:lvl>
    <w:lvl w:ilvl="7" w:tplc="FFFFFFFF" w:tentative="1">
      <w:start w:val="1"/>
      <w:numFmt w:val="lowerLetter"/>
      <w:lvlText w:val="%8."/>
      <w:lvlJc w:val="left"/>
      <w:pPr>
        <w:ind w:left="7899" w:hanging="360"/>
      </w:pPr>
    </w:lvl>
    <w:lvl w:ilvl="8" w:tplc="FFFFFFFF" w:tentative="1">
      <w:start w:val="1"/>
      <w:numFmt w:val="lowerRoman"/>
      <w:lvlText w:val="%9."/>
      <w:lvlJc w:val="right"/>
      <w:pPr>
        <w:ind w:left="8619" w:hanging="180"/>
      </w:pPr>
    </w:lvl>
  </w:abstractNum>
  <w:num w:numId="1">
    <w:abstractNumId w:val="1"/>
  </w:num>
  <w:num w:numId="2">
    <w:abstractNumId w:val="8"/>
  </w:num>
  <w:num w:numId="3">
    <w:abstractNumId w:val="6"/>
  </w:num>
  <w:num w:numId="4">
    <w:abstractNumId w:val="14"/>
  </w:num>
  <w:num w:numId="5">
    <w:abstractNumId w:val="15"/>
  </w:num>
  <w:num w:numId="6">
    <w:abstractNumId w:val="4"/>
  </w:num>
  <w:num w:numId="7">
    <w:abstractNumId w:val="3"/>
  </w:num>
  <w:num w:numId="8">
    <w:abstractNumId w:val="12"/>
  </w:num>
  <w:num w:numId="9">
    <w:abstractNumId w:val="10"/>
  </w:num>
  <w:num w:numId="10">
    <w:abstractNumId w:val="13"/>
  </w:num>
  <w:num w:numId="11">
    <w:abstractNumId w:val="2"/>
  </w:num>
  <w:num w:numId="12">
    <w:abstractNumId w:val="5"/>
  </w:num>
  <w:num w:numId="13">
    <w:abstractNumId w:val="9"/>
  </w:num>
  <w:num w:numId="14">
    <w:abstractNumId w:val="11"/>
  </w:num>
  <w:num w:numId="15">
    <w:abstractNumId w:val="16"/>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22A48"/>
    <w:rsid w:val="00047583"/>
    <w:rsid w:val="00047A0A"/>
    <w:rsid w:val="00081FCF"/>
    <w:rsid w:val="000B3DFF"/>
    <w:rsid w:val="000B7C11"/>
    <w:rsid w:val="000C32F8"/>
    <w:rsid w:val="000E06ED"/>
    <w:rsid w:val="001117D9"/>
    <w:rsid w:val="00113FCB"/>
    <w:rsid w:val="00123879"/>
    <w:rsid w:val="001408ED"/>
    <w:rsid w:val="00147339"/>
    <w:rsid w:val="00177C80"/>
    <w:rsid w:val="00197D9F"/>
    <w:rsid w:val="001B36AA"/>
    <w:rsid w:val="001C1977"/>
    <w:rsid w:val="001D7D20"/>
    <w:rsid w:val="001F1D7C"/>
    <w:rsid w:val="00202AD8"/>
    <w:rsid w:val="00205E8A"/>
    <w:rsid w:val="00207505"/>
    <w:rsid w:val="00222D40"/>
    <w:rsid w:val="00247CA8"/>
    <w:rsid w:val="00287DF9"/>
    <w:rsid w:val="002915BC"/>
    <w:rsid w:val="002A11AE"/>
    <w:rsid w:val="002C6064"/>
    <w:rsid w:val="002D1DEB"/>
    <w:rsid w:val="00337ECA"/>
    <w:rsid w:val="003536AC"/>
    <w:rsid w:val="00367A47"/>
    <w:rsid w:val="003852F2"/>
    <w:rsid w:val="003A740A"/>
    <w:rsid w:val="003C38F5"/>
    <w:rsid w:val="00446A72"/>
    <w:rsid w:val="00457F2B"/>
    <w:rsid w:val="00461CBE"/>
    <w:rsid w:val="004624EB"/>
    <w:rsid w:val="00464176"/>
    <w:rsid w:val="004779B8"/>
    <w:rsid w:val="004942B7"/>
    <w:rsid w:val="004B7474"/>
    <w:rsid w:val="004D1FB1"/>
    <w:rsid w:val="004F083D"/>
    <w:rsid w:val="00514BA8"/>
    <w:rsid w:val="00520016"/>
    <w:rsid w:val="005211A1"/>
    <w:rsid w:val="00557347"/>
    <w:rsid w:val="00571B9E"/>
    <w:rsid w:val="005863D3"/>
    <w:rsid w:val="005A360A"/>
    <w:rsid w:val="005B3EB7"/>
    <w:rsid w:val="005B500A"/>
    <w:rsid w:val="005B67EE"/>
    <w:rsid w:val="005C7107"/>
    <w:rsid w:val="006563A9"/>
    <w:rsid w:val="00661358"/>
    <w:rsid w:val="006A742E"/>
    <w:rsid w:val="006B4C34"/>
    <w:rsid w:val="00727F4B"/>
    <w:rsid w:val="0078055B"/>
    <w:rsid w:val="007A65B4"/>
    <w:rsid w:val="007D0048"/>
    <w:rsid w:val="00807EED"/>
    <w:rsid w:val="00854BA9"/>
    <w:rsid w:val="00861D4D"/>
    <w:rsid w:val="00877210"/>
    <w:rsid w:val="00882D43"/>
    <w:rsid w:val="00883D8D"/>
    <w:rsid w:val="00895616"/>
    <w:rsid w:val="008B02A5"/>
    <w:rsid w:val="008E6544"/>
    <w:rsid w:val="008F22F4"/>
    <w:rsid w:val="00912921"/>
    <w:rsid w:val="00913E29"/>
    <w:rsid w:val="00931DB4"/>
    <w:rsid w:val="009449F5"/>
    <w:rsid w:val="00953DFC"/>
    <w:rsid w:val="00972B18"/>
    <w:rsid w:val="00992617"/>
    <w:rsid w:val="009E4E5F"/>
    <w:rsid w:val="00A226C1"/>
    <w:rsid w:val="00A52D13"/>
    <w:rsid w:val="00A63DD6"/>
    <w:rsid w:val="00A97948"/>
    <w:rsid w:val="00AA5E09"/>
    <w:rsid w:val="00AB2197"/>
    <w:rsid w:val="00AC007E"/>
    <w:rsid w:val="00AC3A8B"/>
    <w:rsid w:val="00AF391D"/>
    <w:rsid w:val="00B023EB"/>
    <w:rsid w:val="00B0300B"/>
    <w:rsid w:val="00B21140"/>
    <w:rsid w:val="00B34707"/>
    <w:rsid w:val="00B456FD"/>
    <w:rsid w:val="00B64986"/>
    <w:rsid w:val="00BE1211"/>
    <w:rsid w:val="00BE565F"/>
    <w:rsid w:val="00CB7ACB"/>
    <w:rsid w:val="00CE439D"/>
    <w:rsid w:val="00D60C69"/>
    <w:rsid w:val="00D62AB2"/>
    <w:rsid w:val="00D97DA3"/>
    <w:rsid w:val="00DB086A"/>
    <w:rsid w:val="00DC1FF0"/>
    <w:rsid w:val="00DC4C43"/>
    <w:rsid w:val="00DD7DED"/>
    <w:rsid w:val="00DF2277"/>
    <w:rsid w:val="00E01FA1"/>
    <w:rsid w:val="00E10699"/>
    <w:rsid w:val="00E32F4D"/>
    <w:rsid w:val="00E471D0"/>
    <w:rsid w:val="00E47DFC"/>
    <w:rsid w:val="00E533C0"/>
    <w:rsid w:val="00E7101A"/>
    <w:rsid w:val="00E76EB9"/>
    <w:rsid w:val="00E81E87"/>
    <w:rsid w:val="00E90D3A"/>
    <w:rsid w:val="00EA5015"/>
    <w:rsid w:val="00EB55A2"/>
    <w:rsid w:val="00F2196D"/>
    <w:rsid w:val="00F950D9"/>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15:docId w15:val="{677AF9CB-B3BE-4551-8567-94CAD228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EB9"/>
    <w:rPr>
      <w:rFonts w:ascii="Arial" w:hAnsi="Arial"/>
      <w:sz w:val="24"/>
      <w:szCs w:val="24"/>
    </w:rPr>
  </w:style>
  <w:style w:type="paragraph" w:styleId="Heading1">
    <w:name w:val="heading 1"/>
    <w:basedOn w:val="Normal"/>
    <w:next w:val="Normal"/>
    <w:link w:val="Heading1Char"/>
    <w:uiPriority w:val="9"/>
    <w:qFormat/>
    <w:rsid w:val="00E76EB9"/>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E76EB9"/>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E76EB9"/>
    <w:pPr>
      <w:outlineLvl w:val="2"/>
    </w:pPr>
    <w:rPr>
      <w:rFonts w:cs="Arial"/>
      <w:i w:val="0"/>
    </w:rPr>
  </w:style>
  <w:style w:type="paragraph" w:styleId="Heading4">
    <w:name w:val="heading 4"/>
    <w:basedOn w:val="Normal"/>
    <w:next w:val="Normal"/>
    <w:link w:val="Heading4Char"/>
    <w:uiPriority w:val="9"/>
    <w:unhideWhenUsed/>
    <w:qFormat/>
    <w:rsid w:val="00E76EB9"/>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E76EB9"/>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E76EB9"/>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E76EB9"/>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E76EB9"/>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E76EB9"/>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E76E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6EB9"/>
  </w:style>
  <w:style w:type="character" w:customStyle="1" w:styleId="Heading1Char">
    <w:name w:val="Heading 1 Char"/>
    <w:basedOn w:val="DefaultParagraphFont"/>
    <w:link w:val="Heading1"/>
    <w:uiPriority w:val="9"/>
    <w:rsid w:val="00E76EB9"/>
    <w:rPr>
      <w:rFonts w:ascii="Arial" w:eastAsiaTheme="majorEastAsia" w:hAnsi="Arial" w:cstheme="majorBidi"/>
      <w:sz w:val="40"/>
    </w:rPr>
  </w:style>
  <w:style w:type="character" w:customStyle="1" w:styleId="Heading2Char">
    <w:name w:val="Heading 2 Char"/>
    <w:basedOn w:val="DefaultParagraphFont"/>
    <w:link w:val="Heading2"/>
    <w:uiPriority w:val="9"/>
    <w:rsid w:val="00E76EB9"/>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E76EB9"/>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E76EB9"/>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E76EB9"/>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E76EB9"/>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E76EB9"/>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6EB9"/>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E76EB9"/>
    <w:rPr>
      <w:rFonts w:ascii="Arial" w:eastAsiaTheme="majorEastAsia" w:hAnsi="Arial" w:cstheme="majorBidi"/>
      <w:i/>
      <w:iCs/>
      <w:sz w:val="24"/>
    </w:rPr>
  </w:style>
  <w:style w:type="paragraph" w:styleId="Title">
    <w:name w:val="Title"/>
    <w:basedOn w:val="Normal"/>
    <w:next w:val="Normal"/>
    <w:link w:val="TitleChar"/>
    <w:uiPriority w:val="9"/>
    <w:qFormat/>
    <w:rsid w:val="00E76EB9"/>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E76EB9"/>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E76EB9"/>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E76EB9"/>
    <w:rPr>
      <w:rFonts w:ascii="Arial" w:eastAsiaTheme="majorEastAsia" w:hAnsi="Arial" w:cstheme="majorBidi"/>
      <w:i/>
      <w:iCs/>
      <w:spacing w:val="15"/>
      <w:sz w:val="24"/>
      <w:szCs w:val="24"/>
    </w:rPr>
  </w:style>
  <w:style w:type="character" w:styleId="Strong">
    <w:name w:val="Strong"/>
    <w:basedOn w:val="DefaultParagraphFont"/>
    <w:uiPriority w:val="22"/>
    <w:qFormat/>
    <w:rsid w:val="00E76EB9"/>
    <w:rPr>
      <w:rFonts w:ascii="Arial" w:hAnsi="Arial"/>
      <w:b/>
      <w:bCs/>
    </w:rPr>
  </w:style>
  <w:style w:type="character" w:styleId="Emphasis">
    <w:name w:val="Emphasis"/>
    <w:basedOn w:val="DefaultParagraphFont"/>
    <w:uiPriority w:val="20"/>
    <w:qFormat/>
    <w:rsid w:val="00E76EB9"/>
    <w:rPr>
      <w:rFonts w:ascii="Arial" w:hAnsi="Arial"/>
      <w:i/>
      <w:iCs/>
    </w:rPr>
  </w:style>
  <w:style w:type="paragraph" w:styleId="NoSpacing">
    <w:name w:val="No Spacing"/>
    <w:uiPriority w:val="1"/>
    <w:qFormat/>
    <w:rsid w:val="00E76EB9"/>
    <w:pPr>
      <w:spacing w:after="0" w:line="240" w:lineRule="auto"/>
    </w:pPr>
    <w:rPr>
      <w:rFonts w:ascii="Arial" w:hAnsi="Arial" w:cs="Arial"/>
      <w:bCs/>
      <w:sz w:val="24"/>
      <w:szCs w:val="24"/>
    </w:rPr>
  </w:style>
  <w:style w:type="paragraph" w:styleId="ListParagraph">
    <w:name w:val="List Paragraph"/>
    <w:basedOn w:val="Normal"/>
    <w:uiPriority w:val="34"/>
    <w:qFormat/>
    <w:rsid w:val="00E76EB9"/>
    <w:pPr>
      <w:ind w:left="720"/>
      <w:contextualSpacing/>
    </w:pPr>
  </w:style>
  <w:style w:type="paragraph" w:styleId="Quote">
    <w:name w:val="Quote"/>
    <w:basedOn w:val="Normal"/>
    <w:next w:val="Normal"/>
    <w:link w:val="QuoteChar"/>
    <w:uiPriority w:val="29"/>
    <w:qFormat/>
    <w:rsid w:val="00E76EB9"/>
    <w:rPr>
      <w:i/>
      <w:iCs/>
      <w:color w:val="000000" w:themeColor="text1"/>
    </w:rPr>
  </w:style>
  <w:style w:type="character" w:customStyle="1" w:styleId="QuoteChar">
    <w:name w:val="Quote Char"/>
    <w:basedOn w:val="DefaultParagraphFont"/>
    <w:link w:val="Quote"/>
    <w:uiPriority w:val="29"/>
    <w:rsid w:val="00E76EB9"/>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E76EB9"/>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E76EB9"/>
    <w:rPr>
      <w:rFonts w:ascii="Arial" w:hAnsi="Arial"/>
      <w:b/>
      <w:bCs/>
      <w:i/>
      <w:iCs/>
      <w:sz w:val="24"/>
      <w:szCs w:val="24"/>
    </w:rPr>
  </w:style>
  <w:style w:type="character" w:styleId="SubtleEmphasis">
    <w:name w:val="Subtle Emphasis"/>
    <w:basedOn w:val="DefaultParagraphFont"/>
    <w:uiPriority w:val="19"/>
    <w:qFormat/>
    <w:rsid w:val="00E76EB9"/>
    <w:rPr>
      <w:rFonts w:ascii="Arial" w:hAnsi="Arial"/>
      <w:i/>
      <w:iCs/>
      <w:color w:val="808080" w:themeColor="text1" w:themeTint="7F"/>
    </w:rPr>
  </w:style>
  <w:style w:type="character" w:styleId="IntenseEmphasis">
    <w:name w:val="Intense Emphasis"/>
    <w:basedOn w:val="DefaultParagraphFont"/>
    <w:uiPriority w:val="21"/>
    <w:qFormat/>
    <w:rsid w:val="00E76EB9"/>
    <w:rPr>
      <w:rFonts w:ascii="Arial" w:hAnsi="Arial"/>
      <w:b/>
      <w:bCs/>
    </w:rPr>
  </w:style>
  <w:style w:type="character" w:styleId="SubtleReference">
    <w:name w:val="Subtle Reference"/>
    <w:basedOn w:val="DefaultParagraphFont"/>
    <w:uiPriority w:val="31"/>
    <w:qFormat/>
    <w:rsid w:val="00E76EB9"/>
    <w:rPr>
      <w:rFonts w:ascii="Arial" w:hAnsi="Arial"/>
      <w:smallCaps/>
      <w:color w:val="C0504D" w:themeColor="accent2"/>
      <w:u w:val="single"/>
    </w:rPr>
  </w:style>
  <w:style w:type="character" w:styleId="Hyperlink">
    <w:name w:val="Hyperlink"/>
    <w:basedOn w:val="DefaultParagraphFont"/>
    <w:uiPriority w:val="99"/>
    <w:unhideWhenUsed/>
    <w:rsid w:val="00E76EB9"/>
    <w:rPr>
      <w:color w:val="0000FF" w:themeColor="hyperlink"/>
      <w:u w:val="single"/>
    </w:rPr>
  </w:style>
  <w:style w:type="paragraph" w:styleId="BalloonText">
    <w:name w:val="Balloon Text"/>
    <w:basedOn w:val="Normal"/>
    <w:link w:val="BalloonTextChar"/>
    <w:uiPriority w:val="99"/>
    <w:semiHidden/>
    <w:unhideWhenUsed/>
    <w:rsid w:val="00EA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1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EA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15"/>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E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E76EB9"/>
    <w:rPr>
      <w:b/>
      <w:bCs/>
      <w:smallCaps/>
      <w:color w:val="C0504D" w:themeColor="accent2"/>
      <w:spacing w:val="5"/>
      <w:u w:val="single"/>
    </w:rPr>
  </w:style>
  <w:style w:type="character" w:styleId="BookTitle">
    <w:name w:val="Book Title"/>
    <w:basedOn w:val="DefaultParagraphFont"/>
    <w:uiPriority w:val="33"/>
    <w:qFormat/>
    <w:rsid w:val="00E76EB9"/>
    <w:rPr>
      <w:b/>
      <w:bCs/>
      <w:smallCaps/>
      <w:spacing w:val="5"/>
    </w:rPr>
  </w:style>
  <w:style w:type="character" w:styleId="FollowedHyperlink">
    <w:name w:val="FollowedHyperlink"/>
    <w:basedOn w:val="DefaultParagraphFont"/>
    <w:uiPriority w:val="99"/>
    <w:semiHidden/>
    <w:unhideWhenUsed/>
    <w:rsid w:val="00E76EB9"/>
    <w:rPr>
      <w:color w:val="800080" w:themeColor="followedHyperlink"/>
      <w:u w:val="single"/>
    </w:rPr>
  </w:style>
  <w:style w:type="paragraph" w:customStyle="1" w:styleId="AppleFill">
    <w:name w:val="Apple Fill"/>
    <w:basedOn w:val="Normal"/>
    <w:link w:val="AppleFillChar"/>
    <w:uiPriority w:val="10"/>
    <w:qFormat/>
    <w:rsid w:val="00E76EB9"/>
    <w:rPr>
      <w:b/>
      <w:color w:val="FFFFFF" w:themeColor="background1"/>
      <w:shd w:val="clear" w:color="auto" w:fill="9BBB59" w:themeFill="accent3"/>
    </w:rPr>
  </w:style>
  <w:style w:type="paragraph" w:customStyle="1" w:styleId="AquaFill">
    <w:name w:val="Aqua Fill"/>
    <w:basedOn w:val="Normal"/>
    <w:link w:val="AquaFillChar"/>
    <w:uiPriority w:val="10"/>
    <w:qFormat/>
    <w:rsid w:val="00E76EB9"/>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E76EB9"/>
    <w:rPr>
      <w:rFonts w:ascii="Arial" w:hAnsi="Arial"/>
      <w:b/>
      <w:color w:val="FFFFFF" w:themeColor="background1"/>
      <w:sz w:val="24"/>
      <w:szCs w:val="24"/>
    </w:rPr>
  </w:style>
  <w:style w:type="paragraph" w:customStyle="1" w:styleId="WineFill">
    <w:name w:val="Wine Fill"/>
    <w:basedOn w:val="Normal"/>
    <w:link w:val="WineFillChar"/>
    <w:uiPriority w:val="9"/>
    <w:qFormat/>
    <w:rsid w:val="00E76EB9"/>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E76EB9"/>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E76EB9"/>
    <w:rPr>
      <w:rFonts w:ascii="Arial" w:hAnsi="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9878">
      <w:bodyDiv w:val="1"/>
      <w:marLeft w:val="0"/>
      <w:marRight w:val="0"/>
      <w:marTop w:val="0"/>
      <w:marBottom w:val="0"/>
      <w:divBdr>
        <w:top w:val="none" w:sz="0" w:space="0" w:color="auto"/>
        <w:left w:val="none" w:sz="0" w:space="0" w:color="auto"/>
        <w:bottom w:val="none" w:sz="0" w:space="0" w:color="auto"/>
        <w:right w:val="none" w:sz="0" w:space="0" w:color="auto"/>
      </w:divBdr>
    </w:div>
    <w:div w:id="231043310">
      <w:bodyDiv w:val="1"/>
      <w:marLeft w:val="0"/>
      <w:marRight w:val="0"/>
      <w:marTop w:val="0"/>
      <w:marBottom w:val="0"/>
      <w:divBdr>
        <w:top w:val="none" w:sz="0" w:space="0" w:color="auto"/>
        <w:left w:val="none" w:sz="0" w:space="0" w:color="auto"/>
        <w:bottom w:val="none" w:sz="0" w:space="0" w:color="auto"/>
        <w:right w:val="none" w:sz="0" w:space="0" w:color="auto"/>
      </w:divBdr>
    </w:div>
    <w:div w:id="278880739">
      <w:bodyDiv w:val="1"/>
      <w:marLeft w:val="0"/>
      <w:marRight w:val="0"/>
      <w:marTop w:val="0"/>
      <w:marBottom w:val="0"/>
      <w:divBdr>
        <w:top w:val="none" w:sz="0" w:space="0" w:color="auto"/>
        <w:left w:val="none" w:sz="0" w:space="0" w:color="auto"/>
        <w:bottom w:val="none" w:sz="0" w:space="0" w:color="auto"/>
        <w:right w:val="none" w:sz="0" w:space="0" w:color="auto"/>
      </w:divBdr>
    </w:div>
    <w:div w:id="448277559">
      <w:bodyDiv w:val="1"/>
      <w:marLeft w:val="0"/>
      <w:marRight w:val="0"/>
      <w:marTop w:val="0"/>
      <w:marBottom w:val="0"/>
      <w:divBdr>
        <w:top w:val="none" w:sz="0" w:space="0" w:color="auto"/>
        <w:left w:val="none" w:sz="0" w:space="0" w:color="auto"/>
        <w:bottom w:val="none" w:sz="0" w:space="0" w:color="auto"/>
        <w:right w:val="none" w:sz="0" w:space="0" w:color="auto"/>
      </w:divBdr>
    </w:div>
    <w:div w:id="617685822">
      <w:bodyDiv w:val="1"/>
      <w:marLeft w:val="0"/>
      <w:marRight w:val="0"/>
      <w:marTop w:val="0"/>
      <w:marBottom w:val="0"/>
      <w:divBdr>
        <w:top w:val="none" w:sz="0" w:space="0" w:color="auto"/>
        <w:left w:val="none" w:sz="0" w:space="0" w:color="auto"/>
        <w:bottom w:val="none" w:sz="0" w:space="0" w:color="auto"/>
        <w:right w:val="none" w:sz="0" w:space="0" w:color="auto"/>
      </w:divBdr>
      <w:divsChild>
        <w:div w:id="2091846547">
          <w:marLeft w:val="0"/>
          <w:marRight w:val="0"/>
          <w:marTop w:val="0"/>
          <w:marBottom w:val="0"/>
          <w:divBdr>
            <w:top w:val="none" w:sz="0" w:space="0" w:color="auto"/>
            <w:left w:val="none" w:sz="0" w:space="0" w:color="auto"/>
            <w:bottom w:val="none" w:sz="0" w:space="0" w:color="auto"/>
            <w:right w:val="none" w:sz="0" w:space="0" w:color="auto"/>
          </w:divBdr>
          <w:divsChild>
            <w:div w:id="962806955">
              <w:marLeft w:val="150"/>
              <w:marRight w:val="150"/>
              <w:marTop w:val="100"/>
              <w:marBottom w:val="100"/>
              <w:divBdr>
                <w:top w:val="none" w:sz="0" w:space="0" w:color="auto"/>
                <w:left w:val="none" w:sz="0" w:space="0" w:color="auto"/>
                <w:bottom w:val="none" w:sz="0" w:space="0" w:color="auto"/>
                <w:right w:val="none" w:sz="0" w:space="0" w:color="auto"/>
              </w:divBdr>
              <w:divsChild>
                <w:div w:id="816805978">
                  <w:marLeft w:val="0"/>
                  <w:marRight w:val="0"/>
                  <w:marTop w:val="0"/>
                  <w:marBottom w:val="0"/>
                  <w:divBdr>
                    <w:top w:val="none" w:sz="0" w:space="0" w:color="auto"/>
                    <w:left w:val="none" w:sz="0" w:space="0" w:color="auto"/>
                    <w:bottom w:val="none" w:sz="0" w:space="0" w:color="auto"/>
                    <w:right w:val="none" w:sz="0" w:space="0" w:color="auto"/>
                  </w:divBdr>
                  <w:divsChild>
                    <w:div w:id="1970041992">
                      <w:marLeft w:val="0"/>
                      <w:marRight w:val="0"/>
                      <w:marTop w:val="0"/>
                      <w:marBottom w:val="0"/>
                      <w:divBdr>
                        <w:top w:val="none" w:sz="0" w:space="0" w:color="auto"/>
                        <w:left w:val="none" w:sz="0" w:space="0" w:color="auto"/>
                        <w:bottom w:val="none" w:sz="0" w:space="0" w:color="auto"/>
                        <w:right w:val="none" w:sz="0" w:space="0" w:color="auto"/>
                      </w:divBdr>
                      <w:divsChild>
                        <w:div w:id="1308434184">
                          <w:marLeft w:val="1"/>
                          <w:marRight w:val="0"/>
                          <w:marTop w:val="0"/>
                          <w:marBottom w:val="0"/>
                          <w:divBdr>
                            <w:top w:val="none" w:sz="0" w:space="0" w:color="auto"/>
                            <w:left w:val="none" w:sz="0" w:space="0" w:color="auto"/>
                            <w:bottom w:val="none" w:sz="0" w:space="0" w:color="auto"/>
                            <w:right w:val="none" w:sz="0" w:space="0" w:color="auto"/>
                          </w:divBdr>
                          <w:divsChild>
                            <w:div w:id="983005501">
                              <w:marLeft w:val="0"/>
                              <w:marRight w:val="0"/>
                              <w:marTop w:val="0"/>
                              <w:marBottom w:val="0"/>
                              <w:divBdr>
                                <w:top w:val="none" w:sz="0" w:space="0" w:color="auto"/>
                                <w:left w:val="none" w:sz="0" w:space="0" w:color="auto"/>
                                <w:bottom w:val="none" w:sz="0" w:space="0" w:color="auto"/>
                                <w:right w:val="none" w:sz="0" w:space="0" w:color="auto"/>
                              </w:divBdr>
                              <w:divsChild>
                                <w:div w:id="719019850">
                                  <w:marLeft w:val="0"/>
                                  <w:marRight w:val="0"/>
                                  <w:marTop w:val="0"/>
                                  <w:marBottom w:val="0"/>
                                  <w:divBdr>
                                    <w:top w:val="none" w:sz="0" w:space="0" w:color="auto"/>
                                    <w:left w:val="none" w:sz="0" w:space="0" w:color="auto"/>
                                    <w:bottom w:val="none" w:sz="0" w:space="0" w:color="auto"/>
                                    <w:right w:val="none" w:sz="0" w:space="0" w:color="auto"/>
                                  </w:divBdr>
                                  <w:divsChild>
                                    <w:div w:id="469328710">
                                      <w:marLeft w:val="0"/>
                                      <w:marRight w:val="0"/>
                                      <w:marTop w:val="0"/>
                                      <w:marBottom w:val="0"/>
                                      <w:divBdr>
                                        <w:top w:val="none" w:sz="0" w:space="0" w:color="auto"/>
                                        <w:left w:val="none" w:sz="0" w:space="0" w:color="auto"/>
                                        <w:bottom w:val="none" w:sz="0" w:space="0" w:color="auto"/>
                                        <w:right w:val="none" w:sz="0" w:space="0" w:color="auto"/>
                                      </w:divBdr>
                                      <w:divsChild>
                                        <w:div w:id="238566225">
                                          <w:marLeft w:val="0"/>
                                          <w:marRight w:val="0"/>
                                          <w:marTop w:val="0"/>
                                          <w:marBottom w:val="0"/>
                                          <w:divBdr>
                                            <w:top w:val="none" w:sz="0" w:space="0" w:color="auto"/>
                                            <w:left w:val="none" w:sz="0" w:space="0" w:color="auto"/>
                                            <w:bottom w:val="none" w:sz="0" w:space="0" w:color="auto"/>
                                            <w:right w:val="none" w:sz="0" w:space="0" w:color="auto"/>
                                          </w:divBdr>
                                          <w:divsChild>
                                            <w:div w:id="1809392996">
                                              <w:marLeft w:val="0"/>
                                              <w:marRight w:val="0"/>
                                              <w:marTop w:val="0"/>
                                              <w:marBottom w:val="0"/>
                                              <w:divBdr>
                                                <w:top w:val="none" w:sz="0" w:space="0" w:color="auto"/>
                                                <w:left w:val="none" w:sz="0" w:space="0" w:color="auto"/>
                                                <w:bottom w:val="none" w:sz="0" w:space="0" w:color="auto"/>
                                                <w:right w:val="none" w:sz="0" w:space="0" w:color="auto"/>
                                              </w:divBdr>
                                              <w:divsChild>
                                                <w:div w:id="1011763111">
                                                  <w:marLeft w:val="0"/>
                                                  <w:marRight w:val="0"/>
                                                  <w:marTop w:val="0"/>
                                                  <w:marBottom w:val="0"/>
                                                  <w:divBdr>
                                                    <w:top w:val="none" w:sz="0" w:space="0" w:color="auto"/>
                                                    <w:left w:val="none" w:sz="0" w:space="0" w:color="auto"/>
                                                    <w:bottom w:val="none" w:sz="0" w:space="0" w:color="auto"/>
                                                    <w:right w:val="none" w:sz="0" w:space="0" w:color="auto"/>
                                                  </w:divBdr>
                                                  <w:divsChild>
                                                    <w:div w:id="784692921">
                                                      <w:marLeft w:val="0"/>
                                                      <w:marRight w:val="0"/>
                                                      <w:marTop w:val="0"/>
                                                      <w:marBottom w:val="0"/>
                                                      <w:divBdr>
                                                        <w:top w:val="none" w:sz="0" w:space="0" w:color="auto"/>
                                                        <w:left w:val="none" w:sz="0" w:space="0" w:color="auto"/>
                                                        <w:bottom w:val="none" w:sz="0" w:space="0" w:color="auto"/>
                                                        <w:right w:val="none" w:sz="0" w:space="0" w:color="auto"/>
                                                      </w:divBdr>
                                                    </w:div>
                                                    <w:div w:id="1106577906">
                                                      <w:marLeft w:val="0"/>
                                                      <w:marRight w:val="0"/>
                                                      <w:marTop w:val="0"/>
                                                      <w:marBottom w:val="0"/>
                                                      <w:divBdr>
                                                        <w:top w:val="none" w:sz="0" w:space="0" w:color="auto"/>
                                                        <w:left w:val="none" w:sz="0" w:space="0" w:color="auto"/>
                                                        <w:bottom w:val="none" w:sz="0" w:space="0" w:color="auto"/>
                                                        <w:right w:val="none" w:sz="0" w:space="0" w:color="auto"/>
                                                      </w:divBdr>
                                                    </w:div>
                                                    <w:div w:id="605230494">
                                                      <w:marLeft w:val="0"/>
                                                      <w:marRight w:val="0"/>
                                                      <w:marTop w:val="0"/>
                                                      <w:marBottom w:val="0"/>
                                                      <w:divBdr>
                                                        <w:top w:val="none" w:sz="0" w:space="0" w:color="auto"/>
                                                        <w:left w:val="none" w:sz="0" w:space="0" w:color="auto"/>
                                                        <w:bottom w:val="none" w:sz="0" w:space="0" w:color="auto"/>
                                                        <w:right w:val="none" w:sz="0" w:space="0" w:color="auto"/>
                                                      </w:divBdr>
                                                    </w:div>
                                                    <w:div w:id="1637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859919">
      <w:bodyDiv w:val="1"/>
      <w:marLeft w:val="0"/>
      <w:marRight w:val="0"/>
      <w:marTop w:val="0"/>
      <w:marBottom w:val="0"/>
      <w:divBdr>
        <w:top w:val="none" w:sz="0" w:space="0" w:color="auto"/>
        <w:left w:val="none" w:sz="0" w:space="0" w:color="auto"/>
        <w:bottom w:val="none" w:sz="0" w:space="0" w:color="auto"/>
        <w:right w:val="none" w:sz="0" w:space="0" w:color="auto"/>
      </w:divBdr>
    </w:div>
    <w:div w:id="737477885">
      <w:bodyDiv w:val="1"/>
      <w:marLeft w:val="0"/>
      <w:marRight w:val="0"/>
      <w:marTop w:val="0"/>
      <w:marBottom w:val="0"/>
      <w:divBdr>
        <w:top w:val="none" w:sz="0" w:space="0" w:color="auto"/>
        <w:left w:val="none" w:sz="0" w:space="0" w:color="auto"/>
        <w:bottom w:val="none" w:sz="0" w:space="0" w:color="auto"/>
        <w:right w:val="none" w:sz="0" w:space="0" w:color="auto"/>
      </w:divBdr>
    </w:div>
    <w:div w:id="874006412">
      <w:bodyDiv w:val="1"/>
      <w:marLeft w:val="0"/>
      <w:marRight w:val="0"/>
      <w:marTop w:val="0"/>
      <w:marBottom w:val="0"/>
      <w:divBdr>
        <w:top w:val="none" w:sz="0" w:space="0" w:color="auto"/>
        <w:left w:val="none" w:sz="0" w:space="0" w:color="auto"/>
        <w:bottom w:val="none" w:sz="0" w:space="0" w:color="auto"/>
        <w:right w:val="none" w:sz="0" w:space="0" w:color="auto"/>
      </w:divBdr>
    </w:div>
    <w:div w:id="960183089">
      <w:bodyDiv w:val="1"/>
      <w:marLeft w:val="0"/>
      <w:marRight w:val="0"/>
      <w:marTop w:val="0"/>
      <w:marBottom w:val="0"/>
      <w:divBdr>
        <w:top w:val="none" w:sz="0" w:space="0" w:color="auto"/>
        <w:left w:val="none" w:sz="0" w:space="0" w:color="auto"/>
        <w:bottom w:val="none" w:sz="0" w:space="0" w:color="auto"/>
        <w:right w:val="none" w:sz="0" w:space="0" w:color="auto"/>
      </w:divBdr>
    </w:div>
    <w:div w:id="1015765192">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25009393">
      <w:bodyDiv w:val="1"/>
      <w:marLeft w:val="0"/>
      <w:marRight w:val="0"/>
      <w:marTop w:val="0"/>
      <w:marBottom w:val="0"/>
      <w:divBdr>
        <w:top w:val="none" w:sz="0" w:space="0" w:color="auto"/>
        <w:left w:val="none" w:sz="0" w:space="0" w:color="auto"/>
        <w:bottom w:val="none" w:sz="0" w:space="0" w:color="auto"/>
        <w:right w:val="none" w:sz="0" w:space="0" w:color="auto"/>
      </w:divBdr>
    </w:div>
    <w:div w:id="1568958652">
      <w:bodyDiv w:val="1"/>
      <w:marLeft w:val="0"/>
      <w:marRight w:val="0"/>
      <w:marTop w:val="0"/>
      <w:marBottom w:val="0"/>
      <w:divBdr>
        <w:top w:val="none" w:sz="0" w:space="0" w:color="auto"/>
        <w:left w:val="none" w:sz="0" w:space="0" w:color="auto"/>
        <w:bottom w:val="none" w:sz="0" w:space="0" w:color="auto"/>
        <w:right w:val="none" w:sz="0" w:space="0" w:color="auto"/>
      </w:divBdr>
    </w:div>
    <w:div w:id="1720741993">
      <w:bodyDiv w:val="1"/>
      <w:marLeft w:val="0"/>
      <w:marRight w:val="0"/>
      <w:marTop w:val="0"/>
      <w:marBottom w:val="0"/>
      <w:divBdr>
        <w:top w:val="none" w:sz="0" w:space="0" w:color="auto"/>
        <w:left w:val="none" w:sz="0" w:space="0" w:color="auto"/>
        <w:bottom w:val="none" w:sz="0" w:space="0" w:color="auto"/>
        <w:right w:val="none" w:sz="0" w:space="0" w:color="auto"/>
      </w:divBdr>
      <w:divsChild>
        <w:div w:id="1069690626">
          <w:marLeft w:val="0"/>
          <w:marRight w:val="0"/>
          <w:marTop w:val="0"/>
          <w:marBottom w:val="0"/>
          <w:divBdr>
            <w:top w:val="none" w:sz="0" w:space="0" w:color="auto"/>
            <w:left w:val="none" w:sz="0" w:space="0" w:color="auto"/>
            <w:bottom w:val="none" w:sz="0" w:space="0" w:color="auto"/>
            <w:right w:val="none" w:sz="0" w:space="0" w:color="auto"/>
          </w:divBdr>
          <w:divsChild>
            <w:div w:id="1266307369">
              <w:marLeft w:val="150"/>
              <w:marRight w:val="150"/>
              <w:marTop w:val="100"/>
              <w:marBottom w:val="100"/>
              <w:divBdr>
                <w:top w:val="none" w:sz="0" w:space="0" w:color="auto"/>
                <w:left w:val="none" w:sz="0" w:space="0" w:color="auto"/>
                <w:bottom w:val="none" w:sz="0" w:space="0" w:color="auto"/>
                <w:right w:val="none" w:sz="0" w:space="0" w:color="auto"/>
              </w:divBdr>
              <w:divsChild>
                <w:div w:id="97331745">
                  <w:marLeft w:val="0"/>
                  <w:marRight w:val="0"/>
                  <w:marTop w:val="0"/>
                  <w:marBottom w:val="0"/>
                  <w:divBdr>
                    <w:top w:val="none" w:sz="0" w:space="0" w:color="auto"/>
                    <w:left w:val="none" w:sz="0" w:space="0" w:color="auto"/>
                    <w:bottom w:val="none" w:sz="0" w:space="0" w:color="auto"/>
                    <w:right w:val="none" w:sz="0" w:space="0" w:color="auto"/>
                  </w:divBdr>
                  <w:divsChild>
                    <w:div w:id="182326343">
                      <w:marLeft w:val="0"/>
                      <w:marRight w:val="0"/>
                      <w:marTop w:val="0"/>
                      <w:marBottom w:val="0"/>
                      <w:divBdr>
                        <w:top w:val="none" w:sz="0" w:space="0" w:color="auto"/>
                        <w:left w:val="none" w:sz="0" w:space="0" w:color="auto"/>
                        <w:bottom w:val="none" w:sz="0" w:space="0" w:color="auto"/>
                        <w:right w:val="none" w:sz="0" w:space="0" w:color="auto"/>
                      </w:divBdr>
                      <w:divsChild>
                        <w:div w:id="88088351">
                          <w:marLeft w:val="1"/>
                          <w:marRight w:val="0"/>
                          <w:marTop w:val="0"/>
                          <w:marBottom w:val="0"/>
                          <w:divBdr>
                            <w:top w:val="none" w:sz="0" w:space="0" w:color="auto"/>
                            <w:left w:val="none" w:sz="0" w:space="0" w:color="auto"/>
                            <w:bottom w:val="none" w:sz="0" w:space="0" w:color="auto"/>
                            <w:right w:val="none" w:sz="0" w:space="0" w:color="auto"/>
                          </w:divBdr>
                          <w:divsChild>
                            <w:div w:id="1385983130">
                              <w:marLeft w:val="0"/>
                              <w:marRight w:val="0"/>
                              <w:marTop w:val="0"/>
                              <w:marBottom w:val="0"/>
                              <w:divBdr>
                                <w:top w:val="none" w:sz="0" w:space="0" w:color="auto"/>
                                <w:left w:val="none" w:sz="0" w:space="0" w:color="auto"/>
                                <w:bottom w:val="none" w:sz="0" w:space="0" w:color="auto"/>
                                <w:right w:val="none" w:sz="0" w:space="0" w:color="auto"/>
                              </w:divBdr>
                              <w:divsChild>
                                <w:div w:id="1779640939">
                                  <w:marLeft w:val="0"/>
                                  <w:marRight w:val="0"/>
                                  <w:marTop w:val="0"/>
                                  <w:marBottom w:val="0"/>
                                  <w:divBdr>
                                    <w:top w:val="none" w:sz="0" w:space="0" w:color="auto"/>
                                    <w:left w:val="none" w:sz="0" w:space="0" w:color="auto"/>
                                    <w:bottom w:val="none" w:sz="0" w:space="0" w:color="auto"/>
                                    <w:right w:val="none" w:sz="0" w:space="0" w:color="auto"/>
                                  </w:divBdr>
                                  <w:divsChild>
                                    <w:div w:id="657151952">
                                      <w:marLeft w:val="0"/>
                                      <w:marRight w:val="0"/>
                                      <w:marTop w:val="0"/>
                                      <w:marBottom w:val="0"/>
                                      <w:divBdr>
                                        <w:top w:val="none" w:sz="0" w:space="0" w:color="auto"/>
                                        <w:left w:val="none" w:sz="0" w:space="0" w:color="auto"/>
                                        <w:bottom w:val="none" w:sz="0" w:space="0" w:color="auto"/>
                                        <w:right w:val="none" w:sz="0" w:space="0" w:color="auto"/>
                                      </w:divBdr>
                                      <w:divsChild>
                                        <w:div w:id="813836552">
                                          <w:marLeft w:val="0"/>
                                          <w:marRight w:val="0"/>
                                          <w:marTop w:val="0"/>
                                          <w:marBottom w:val="0"/>
                                          <w:divBdr>
                                            <w:top w:val="none" w:sz="0" w:space="0" w:color="auto"/>
                                            <w:left w:val="none" w:sz="0" w:space="0" w:color="auto"/>
                                            <w:bottom w:val="none" w:sz="0" w:space="0" w:color="auto"/>
                                            <w:right w:val="none" w:sz="0" w:space="0" w:color="auto"/>
                                          </w:divBdr>
                                          <w:divsChild>
                                            <w:div w:id="2084376551">
                                              <w:marLeft w:val="0"/>
                                              <w:marRight w:val="0"/>
                                              <w:marTop w:val="0"/>
                                              <w:marBottom w:val="0"/>
                                              <w:divBdr>
                                                <w:top w:val="none" w:sz="0" w:space="0" w:color="auto"/>
                                                <w:left w:val="none" w:sz="0" w:space="0" w:color="auto"/>
                                                <w:bottom w:val="none" w:sz="0" w:space="0" w:color="auto"/>
                                                <w:right w:val="none" w:sz="0" w:space="0" w:color="auto"/>
                                              </w:divBdr>
                                              <w:divsChild>
                                                <w:div w:id="1517377976">
                                                  <w:marLeft w:val="0"/>
                                                  <w:marRight w:val="0"/>
                                                  <w:marTop w:val="0"/>
                                                  <w:marBottom w:val="0"/>
                                                  <w:divBdr>
                                                    <w:top w:val="none" w:sz="0" w:space="0" w:color="auto"/>
                                                    <w:left w:val="none" w:sz="0" w:space="0" w:color="auto"/>
                                                    <w:bottom w:val="none" w:sz="0" w:space="0" w:color="auto"/>
                                                    <w:right w:val="none" w:sz="0" w:space="0" w:color="auto"/>
                                                  </w:divBdr>
                                                  <w:divsChild>
                                                    <w:div w:id="1480607834">
                                                      <w:marLeft w:val="0"/>
                                                      <w:marRight w:val="0"/>
                                                      <w:marTop w:val="0"/>
                                                      <w:marBottom w:val="0"/>
                                                      <w:divBdr>
                                                        <w:top w:val="none" w:sz="0" w:space="0" w:color="auto"/>
                                                        <w:left w:val="none" w:sz="0" w:space="0" w:color="auto"/>
                                                        <w:bottom w:val="none" w:sz="0" w:space="0" w:color="auto"/>
                                                        <w:right w:val="none" w:sz="0" w:space="0" w:color="auto"/>
                                                      </w:divBdr>
                                                    </w:div>
                                                    <w:div w:id="894052282">
                                                      <w:marLeft w:val="0"/>
                                                      <w:marRight w:val="0"/>
                                                      <w:marTop w:val="0"/>
                                                      <w:marBottom w:val="0"/>
                                                      <w:divBdr>
                                                        <w:top w:val="none" w:sz="0" w:space="0" w:color="auto"/>
                                                        <w:left w:val="none" w:sz="0" w:space="0" w:color="auto"/>
                                                        <w:bottom w:val="none" w:sz="0" w:space="0" w:color="auto"/>
                                                        <w:right w:val="none" w:sz="0" w:space="0" w:color="auto"/>
                                                      </w:divBdr>
                                                    </w:div>
                                                    <w:div w:id="777331161">
                                                      <w:marLeft w:val="0"/>
                                                      <w:marRight w:val="0"/>
                                                      <w:marTop w:val="0"/>
                                                      <w:marBottom w:val="0"/>
                                                      <w:divBdr>
                                                        <w:top w:val="none" w:sz="0" w:space="0" w:color="auto"/>
                                                        <w:left w:val="none" w:sz="0" w:space="0" w:color="auto"/>
                                                        <w:bottom w:val="none" w:sz="0" w:space="0" w:color="auto"/>
                                                        <w:right w:val="none" w:sz="0" w:space="0" w:color="auto"/>
                                                      </w:divBdr>
                                                    </w:div>
                                                    <w:div w:id="4827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1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GC_120596501</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Committee of the Whole</committee>
    <meetingId xmlns="e6cd7bd4-3f3e-4495-b8c9-139289cd76e6">[2022-11-10 County Council [11348], 2022-10-27 Committee of the Whole [11347]]</meetingId>
    <capitalProjectPriority xmlns="e6cd7bd4-3f3e-4495-b8c9-139289cd76e6" xsi:nil="true"/>
    <policyApprovalDate xmlns="e6cd7bd4-3f3e-4495-b8c9-139289cd76e6" xsi:nil="true"/>
    <NodeRef xmlns="e6cd7bd4-3f3e-4495-b8c9-139289cd76e6">9ed4cba4-2799-4602-b86c-d22ea68d16f0</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EC648CAA-6FA7-4532-A367-E4EEB83FEA7F}">
  <ds:schemaRefs>
    <ds:schemaRef ds:uri="http://schemas.openxmlformats.org/officeDocument/2006/bibliography"/>
  </ds:schemaRefs>
</ds:datastoreItem>
</file>

<file path=customXml/itemProps2.xml><?xml version="1.0" encoding="utf-8"?>
<ds:datastoreItem xmlns:ds="http://schemas.openxmlformats.org/officeDocument/2006/customXml" ds:itemID="{DF4E3530-7FE7-4755-A617-73D9F1879161}"/>
</file>

<file path=customXml/itemProps3.xml><?xml version="1.0" encoding="utf-8"?>
<ds:datastoreItem xmlns:ds="http://schemas.openxmlformats.org/officeDocument/2006/customXml" ds:itemID="{1577F2EE-E64C-4A00-A63A-BF5CE3647DFB}"/>
</file>

<file path=customXml/itemProps4.xml><?xml version="1.0" encoding="utf-8"?>
<ds:datastoreItem xmlns:ds="http://schemas.openxmlformats.org/officeDocument/2006/customXml" ds:itemID="{AC2ED056-6A9F-4CB1-99E1-A8FC287CBEBC}"/>
</file>

<file path=customXml/itemProps5.xml><?xml version="1.0" encoding="utf-8"?>
<ds:datastoreItem xmlns:ds="http://schemas.openxmlformats.org/officeDocument/2006/customXml" ds:itemID="{492F1F9D-4BC8-4F7D-8A0C-D57C0CF5BCEA}"/>
</file>

<file path=docProps/app.xml><?xml version="1.0" encoding="utf-8"?>
<Properties xmlns="http://schemas.openxmlformats.org/officeDocument/2006/extended-properties" xmlns:vt="http://schemas.openxmlformats.org/officeDocument/2006/docPropsVTypes">
  <Template>Normal</Template>
  <TotalTime>177</TotalTime>
  <Pages>8</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Sarah Goldrup</cp:lastModifiedBy>
  <cp:revision>7</cp:revision>
  <cp:lastPrinted>2013-01-28T14:48:00Z</cp:lastPrinted>
  <dcterms:created xsi:type="dcterms:W3CDTF">2022-10-24T13:27:00Z</dcterms:created>
  <dcterms:modified xsi:type="dcterms:W3CDTF">2022-11-02T17:16:00Z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