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E8EE65" w14:textId="47BB3868" w:rsidR="00AE79CF" w:rsidRPr="00C2345E" w:rsidRDefault="00AE79CF" w:rsidP="00CE45EB">
      <w:pPr>
        <w:pStyle w:val="Title"/>
        <w:sectPr w:rsidR="00AE79CF" w:rsidRPr="00C2345E" w:rsidSect="00CE45EB">
          <w:headerReference w:type="default" r:id="rId8"/>
          <w:type w:val="continuous"/>
          <w:pgSz w:w="12240" w:h="15840"/>
          <w:pgMar w:top="1440" w:right="1440" w:bottom="1440" w:left="1440" w:header="706" w:footer="706" w:gutter="0"/>
          <w:cols w:space="720"/>
          <w:titlePg/>
          <w:docGrid w:linePitch="360"/>
        </w:sectPr>
      </w:pPr>
      <w:r>
        <w:rPr>
          <w:noProof/>
          <w:lang w:val="en-CA" w:eastAsia="en-CA"/>
        </w:rPr>
        <w:drawing>
          <wp:inline distT="0" distB="0" distL="0" distR="0" wp14:anchorId="4462F929" wp14:editId="23FD6340">
            <wp:extent cx="1790700" cy="647700"/>
            <wp:effectExtent l="0" t="0" r="0" b="0"/>
            <wp:docPr id="2" name="Picture 2" descr="Grey County Logo" title="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0700" cy="647700"/>
                    </a:xfrm>
                    <a:prstGeom prst="rect">
                      <a:avLst/>
                    </a:prstGeom>
                    <a:noFill/>
                    <a:ln>
                      <a:noFill/>
                    </a:ln>
                  </pic:spPr>
                </pic:pic>
              </a:graphicData>
            </a:graphic>
          </wp:inline>
        </w:drawing>
      </w:r>
      <w:r>
        <w:tab/>
      </w:r>
      <w:r w:rsidRPr="00CC491C">
        <w:rPr>
          <w:rStyle w:val="TitleChar"/>
        </w:rPr>
        <w:t>Agenda</w:t>
      </w:r>
    </w:p>
    <w:p w14:paraId="24ED0DBB" w14:textId="35348FB5" w:rsidR="00037C12" w:rsidRPr="00C656A8" w:rsidRDefault="00037C12" w:rsidP="00DF0E19">
      <w:pPr>
        <w:pStyle w:val="Heading1"/>
        <w:spacing w:after="0" w:line="240" w:lineRule="auto"/>
        <w:jc w:val="center"/>
        <w:rPr>
          <w:rFonts w:cs="Arial"/>
        </w:rPr>
      </w:pPr>
      <w:r w:rsidRPr="00C656A8">
        <w:rPr>
          <w:rFonts w:cs="Arial"/>
        </w:rPr>
        <w:t>Committee of the Whole</w:t>
      </w:r>
    </w:p>
    <w:p w14:paraId="7E0E6471" w14:textId="2EEE8050" w:rsidR="00AE79CF" w:rsidRPr="00C656A8" w:rsidRDefault="005C4959" w:rsidP="00CC491C">
      <w:pPr>
        <w:pStyle w:val="Heading2"/>
        <w:spacing w:before="120" w:line="240" w:lineRule="auto"/>
        <w:jc w:val="center"/>
        <w:rPr>
          <w:rFonts w:cs="Arial"/>
        </w:rPr>
      </w:pPr>
      <w:r>
        <w:rPr>
          <w:rFonts w:cs="Arial"/>
        </w:rPr>
        <w:t>December 9, 2021</w:t>
      </w:r>
      <w:r w:rsidR="00AE79CF" w:rsidRPr="00C656A8">
        <w:rPr>
          <w:rFonts w:cs="Arial"/>
        </w:rPr>
        <w:t xml:space="preserve"> </w:t>
      </w:r>
      <w:r w:rsidR="001914E5" w:rsidRPr="00C656A8">
        <w:rPr>
          <w:rFonts w:cs="Arial"/>
        </w:rPr>
        <w:t>–</w:t>
      </w:r>
      <w:r w:rsidR="00AE79CF" w:rsidRPr="00C656A8">
        <w:rPr>
          <w:rFonts w:cs="Arial"/>
        </w:rPr>
        <w:t xml:space="preserve"> </w:t>
      </w:r>
      <w:r w:rsidR="00037C12" w:rsidRPr="00C656A8">
        <w:rPr>
          <w:rFonts w:cs="Arial"/>
        </w:rPr>
        <w:t>Following Council</w:t>
      </w:r>
    </w:p>
    <w:p w14:paraId="57951AB9" w14:textId="2D9B7881" w:rsidR="00037C12" w:rsidRPr="00C656A8" w:rsidRDefault="00037C12" w:rsidP="00CC491C">
      <w:pPr>
        <w:ind w:left="1560"/>
        <w:rPr>
          <w:rFonts w:cs="Arial"/>
        </w:rPr>
      </w:pPr>
      <w:r w:rsidRPr="00C656A8">
        <w:rPr>
          <w:rFonts w:cs="Arial"/>
        </w:rPr>
        <w:t>Council Chambers, Grey County Administration Building</w:t>
      </w:r>
    </w:p>
    <w:p w14:paraId="09303565" w14:textId="77777777" w:rsidR="00AE79CF" w:rsidRPr="00C656A8" w:rsidRDefault="00AE79CF" w:rsidP="00AE79CF">
      <w:pPr>
        <w:pStyle w:val="ListParagraph"/>
        <w:numPr>
          <w:ilvl w:val="0"/>
          <w:numId w:val="1"/>
        </w:numPr>
        <w:spacing w:before="240" w:line="360" w:lineRule="auto"/>
        <w:rPr>
          <w:rFonts w:cs="Arial"/>
          <w:b/>
        </w:rPr>
      </w:pPr>
      <w:r w:rsidRPr="00C656A8">
        <w:rPr>
          <w:rFonts w:cs="Arial"/>
          <w:b/>
        </w:rPr>
        <w:t>Call to Order</w:t>
      </w:r>
    </w:p>
    <w:p w14:paraId="7535678A" w14:textId="5D216462" w:rsidR="00037C12" w:rsidRPr="00C656A8" w:rsidRDefault="00037C12" w:rsidP="00037C12">
      <w:pPr>
        <w:pStyle w:val="ListParagraph"/>
        <w:numPr>
          <w:ilvl w:val="0"/>
          <w:numId w:val="1"/>
        </w:numPr>
        <w:spacing w:before="240" w:line="360" w:lineRule="auto"/>
        <w:rPr>
          <w:rFonts w:cs="Arial"/>
          <w:b/>
        </w:rPr>
      </w:pPr>
      <w:r w:rsidRPr="00C656A8">
        <w:rPr>
          <w:rFonts w:cs="Arial"/>
          <w:b/>
        </w:rPr>
        <w:t>Declaration of Interest</w:t>
      </w:r>
    </w:p>
    <w:p w14:paraId="3181DA39" w14:textId="13E8C4E3" w:rsidR="0067504B" w:rsidRPr="00C656A8" w:rsidRDefault="0067504B" w:rsidP="0067504B">
      <w:pPr>
        <w:pStyle w:val="ListParagraph"/>
        <w:numPr>
          <w:ilvl w:val="0"/>
          <w:numId w:val="1"/>
        </w:numPr>
        <w:spacing w:before="240" w:line="360" w:lineRule="auto"/>
        <w:rPr>
          <w:rFonts w:cs="Arial"/>
          <w:b/>
        </w:rPr>
      </w:pPr>
      <w:r w:rsidRPr="00C656A8">
        <w:rPr>
          <w:rFonts w:cs="Arial"/>
          <w:b/>
        </w:rPr>
        <w:t>Determination of Items Requiring Separate Discussion</w:t>
      </w:r>
    </w:p>
    <w:p w14:paraId="423434A6" w14:textId="5F9FDDA1" w:rsidR="00037C12" w:rsidRPr="00C656A8" w:rsidRDefault="00037C12" w:rsidP="00037C12">
      <w:pPr>
        <w:pStyle w:val="ListParagraph"/>
        <w:numPr>
          <w:ilvl w:val="0"/>
          <w:numId w:val="1"/>
        </w:numPr>
        <w:spacing w:before="240" w:line="360" w:lineRule="auto"/>
        <w:rPr>
          <w:rFonts w:cs="Arial"/>
          <w:b/>
        </w:rPr>
      </w:pPr>
      <w:r w:rsidRPr="00C656A8">
        <w:rPr>
          <w:rFonts w:cs="Arial"/>
          <w:b/>
        </w:rPr>
        <w:t>Consent Agenda</w:t>
      </w:r>
      <w:r w:rsidR="00631242" w:rsidRPr="00C656A8">
        <w:rPr>
          <w:rFonts w:cs="Arial"/>
          <w:b/>
        </w:rPr>
        <w:t xml:space="preserve"> </w:t>
      </w:r>
      <w:r w:rsidR="00AE0F5A" w:rsidRPr="00C656A8">
        <w:rPr>
          <w:rFonts w:cs="Arial"/>
          <w:b/>
        </w:rPr>
        <w:t xml:space="preserve"> </w:t>
      </w:r>
    </w:p>
    <w:p w14:paraId="67D49A78" w14:textId="0FE26E42" w:rsidR="00037C12" w:rsidRPr="00C656A8" w:rsidRDefault="006206B3" w:rsidP="00E45F83">
      <w:pPr>
        <w:pStyle w:val="ListParagraph"/>
        <w:spacing w:before="240" w:line="240" w:lineRule="auto"/>
        <w:ind w:left="1800" w:hanging="1091"/>
        <w:contextualSpacing w:val="0"/>
        <w:rPr>
          <w:rFonts w:cs="Arial"/>
          <w:b/>
        </w:rPr>
      </w:pPr>
      <w:r w:rsidRPr="00C656A8">
        <w:rPr>
          <w:rFonts w:cs="Arial"/>
          <w:b/>
        </w:rPr>
        <w:t>That</w:t>
      </w:r>
      <w:r w:rsidR="00037C12" w:rsidRPr="00C656A8">
        <w:rPr>
          <w:rFonts w:cs="Arial"/>
          <w:b/>
        </w:rPr>
        <w:t xml:space="preserve"> the following Consent Agenda items be received;</w:t>
      </w:r>
      <w:r w:rsidRPr="00C656A8">
        <w:rPr>
          <w:rFonts w:cs="Arial"/>
          <w:b/>
        </w:rPr>
        <w:t xml:space="preserve"> and</w:t>
      </w:r>
    </w:p>
    <w:p w14:paraId="6236E973" w14:textId="4E27C8B5" w:rsidR="00037C12" w:rsidRPr="00C656A8" w:rsidRDefault="006206B3" w:rsidP="00E45F83">
      <w:pPr>
        <w:pStyle w:val="ListParagraph"/>
        <w:spacing w:before="240" w:line="240" w:lineRule="auto"/>
        <w:ind w:left="709"/>
        <w:contextualSpacing w:val="0"/>
        <w:rPr>
          <w:rFonts w:cs="Arial"/>
          <w:b/>
        </w:rPr>
      </w:pPr>
      <w:r w:rsidRPr="00C656A8">
        <w:rPr>
          <w:rFonts w:cs="Arial"/>
          <w:b/>
        </w:rPr>
        <w:t>That</w:t>
      </w:r>
      <w:r w:rsidR="00037C12" w:rsidRPr="00C656A8">
        <w:rPr>
          <w:rFonts w:cs="Arial"/>
          <w:b/>
        </w:rPr>
        <w:t xml:space="preserve"> staff be authorized to take the actions </w:t>
      </w:r>
      <w:r w:rsidR="00E45F83" w:rsidRPr="00C656A8">
        <w:rPr>
          <w:rFonts w:cs="Arial"/>
          <w:b/>
        </w:rPr>
        <w:t xml:space="preserve">necessary to give effect to the </w:t>
      </w:r>
      <w:r w:rsidR="00037C12" w:rsidRPr="00C656A8">
        <w:rPr>
          <w:rFonts w:cs="Arial"/>
          <w:b/>
        </w:rPr>
        <w:t xml:space="preserve">recommendations in the staff reports; </w:t>
      </w:r>
      <w:r w:rsidR="004400FB" w:rsidRPr="00C656A8">
        <w:rPr>
          <w:rFonts w:cs="Arial"/>
          <w:b/>
        </w:rPr>
        <w:t>and</w:t>
      </w:r>
    </w:p>
    <w:p w14:paraId="6DA8A362" w14:textId="12BC0BFB" w:rsidR="00037C12" w:rsidRPr="00C656A8" w:rsidRDefault="006206B3" w:rsidP="00E45F83">
      <w:pPr>
        <w:pStyle w:val="ListParagraph"/>
        <w:spacing w:before="240" w:line="240" w:lineRule="auto"/>
        <w:ind w:left="709" w:firstLine="11"/>
        <w:contextualSpacing w:val="0"/>
        <w:rPr>
          <w:rFonts w:cs="Arial"/>
          <w:b/>
        </w:rPr>
      </w:pPr>
      <w:r w:rsidRPr="00C656A8">
        <w:rPr>
          <w:rFonts w:cs="Arial"/>
          <w:b/>
        </w:rPr>
        <w:t>That</w:t>
      </w:r>
      <w:r w:rsidR="00775D55" w:rsidRPr="00C656A8">
        <w:rPr>
          <w:rFonts w:cs="Arial"/>
          <w:b/>
        </w:rPr>
        <w:t xml:space="preserve"> the</w:t>
      </w:r>
      <w:r w:rsidR="00037C12" w:rsidRPr="00C656A8">
        <w:rPr>
          <w:rFonts w:cs="Arial"/>
          <w:b/>
        </w:rPr>
        <w:t xml:space="preserve"> correspondence be supported or received for information as re</w:t>
      </w:r>
      <w:r w:rsidR="0009504C" w:rsidRPr="00C656A8">
        <w:rPr>
          <w:rFonts w:cs="Arial"/>
          <w:b/>
        </w:rPr>
        <w:t>commended in the consent agenda</w:t>
      </w:r>
      <w:r w:rsidR="00775D55" w:rsidRPr="00C656A8">
        <w:rPr>
          <w:rFonts w:cs="Arial"/>
          <w:b/>
        </w:rPr>
        <w:t>.</w:t>
      </w:r>
    </w:p>
    <w:p w14:paraId="2F848AAD" w14:textId="77777777" w:rsidR="000560E7" w:rsidRPr="00C656A8" w:rsidRDefault="000560E7" w:rsidP="000560E7">
      <w:pPr>
        <w:pStyle w:val="ListParagraph"/>
        <w:numPr>
          <w:ilvl w:val="1"/>
          <w:numId w:val="1"/>
        </w:numPr>
        <w:spacing w:before="240" w:line="240" w:lineRule="auto"/>
        <w:ind w:left="1134" w:hanging="357"/>
        <w:contextualSpacing w:val="0"/>
        <w:rPr>
          <w:rFonts w:cs="Arial"/>
        </w:rPr>
      </w:pPr>
      <w:r>
        <w:rPr>
          <w:rFonts w:cs="Arial"/>
        </w:rPr>
        <w:t>EDTC-CW-01-22 Georgian College International Student Focus</w:t>
      </w:r>
    </w:p>
    <w:p w14:paraId="0ED3B74E" w14:textId="77777777" w:rsidR="00483814" w:rsidRDefault="00483814" w:rsidP="00483814">
      <w:pPr>
        <w:pStyle w:val="ListParagraph"/>
        <w:spacing w:after="120"/>
        <w:ind w:left="1134"/>
        <w:contextualSpacing w:val="0"/>
        <w:rPr>
          <w:rStyle w:val="IntenseEmphasis"/>
        </w:rPr>
      </w:pPr>
      <w:r w:rsidRPr="009F7C7E">
        <w:rPr>
          <w:rStyle w:val="IntenseEmphasis"/>
        </w:rPr>
        <w:t>That</w:t>
      </w:r>
      <w:r>
        <w:rPr>
          <w:rStyle w:val="IntenseEmphasis"/>
        </w:rPr>
        <w:t xml:space="preserve"> Report EDTC-CW-01-22 regarding Georgian College International Student Strategy, be received; and</w:t>
      </w:r>
    </w:p>
    <w:p w14:paraId="6B2BF031" w14:textId="77777777" w:rsidR="00483814" w:rsidRDefault="00483814" w:rsidP="00483814">
      <w:pPr>
        <w:pStyle w:val="ListParagraph"/>
        <w:spacing w:after="120"/>
        <w:ind w:left="1134"/>
        <w:contextualSpacing w:val="0"/>
        <w:rPr>
          <w:rStyle w:val="IntenseEmphasis"/>
        </w:rPr>
      </w:pPr>
      <w:r>
        <w:rPr>
          <w:rStyle w:val="IntenseEmphasis"/>
        </w:rPr>
        <w:t xml:space="preserve">That in accordance with the approval provided by Council through endorsement of report EDTC-CW-03-20, staff be authorized to utilize the $33,000 previously set aside from the Economic Development Initiatives Reserve for this project. </w:t>
      </w:r>
    </w:p>
    <w:p w14:paraId="659B6F74" w14:textId="60EC4BC1" w:rsidR="00305984" w:rsidRDefault="00305984" w:rsidP="00A241B6">
      <w:pPr>
        <w:pStyle w:val="ListParagraph"/>
        <w:numPr>
          <w:ilvl w:val="1"/>
          <w:numId w:val="1"/>
        </w:numPr>
        <w:spacing w:before="240" w:line="240" w:lineRule="auto"/>
        <w:ind w:left="1134" w:hanging="357"/>
        <w:contextualSpacing w:val="0"/>
        <w:rPr>
          <w:rFonts w:cs="Arial"/>
        </w:rPr>
      </w:pPr>
      <w:r>
        <w:rPr>
          <w:rFonts w:cs="Arial"/>
        </w:rPr>
        <w:t>FR-CW-01-22 Housing Write Off of Uncollectible Accounts</w:t>
      </w:r>
    </w:p>
    <w:p w14:paraId="0154C446" w14:textId="77777777" w:rsidR="0022110B" w:rsidRDefault="0022110B" w:rsidP="0022110B">
      <w:pPr>
        <w:pStyle w:val="ListParagraph"/>
        <w:spacing w:after="120"/>
        <w:ind w:left="1134"/>
        <w:contextualSpacing w:val="0"/>
        <w:rPr>
          <w:rStyle w:val="IntenseEmphasis"/>
        </w:rPr>
      </w:pPr>
      <w:r w:rsidRPr="009F7C7E">
        <w:rPr>
          <w:rStyle w:val="IntenseEmphasis"/>
        </w:rPr>
        <w:t>That</w:t>
      </w:r>
      <w:r>
        <w:rPr>
          <w:rStyle w:val="IntenseEmphasis"/>
        </w:rPr>
        <w:t xml:space="preserve"> </w:t>
      </w:r>
      <w:r w:rsidRPr="001F65F5">
        <w:rPr>
          <w:rStyle w:val="IntenseEmphasis"/>
        </w:rPr>
        <w:t>Report FR-CW-0</w:t>
      </w:r>
      <w:r>
        <w:rPr>
          <w:rStyle w:val="IntenseEmphasis"/>
        </w:rPr>
        <w:t>1</w:t>
      </w:r>
      <w:r w:rsidRPr="001F65F5">
        <w:rPr>
          <w:rStyle w:val="IntenseEmphasis"/>
        </w:rPr>
        <w:t>-2</w:t>
      </w:r>
      <w:r>
        <w:rPr>
          <w:rStyle w:val="IntenseEmphasis"/>
        </w:rPr>
        <w:t>2 titled 2021 Housing Write Off of Uncollectible Accounts be received; and</w:t>
      </w:r>
    </w:p>
    <w:p w14:paraId="60097E5B" w14:textId="31F421C4" w:rsidR="00305984" w:rsidRPr="0022110B" w:rsidRDefault="0022110B" w:rsidP="0022110B">
      <w:pPr>
        <w:pStyle w:val="ListParagraph"/>
        <w:spacing w:after="120"/>
        <w:ind w:left="1134"/>
        <w:contextualSpacing w:val="0"/>
        <w:rPr>
          <w:b/>
          <w:bCs/>
        </w:rPr>
      </w:pPr>
      <w:r>
        <w:rPr>
          <w:rStyle w:val="IntenseEmphasis"/>
        </w:rPr>
        <w:t xml:space="preserve">That the recommended write offs in the amount </w:t>
      </w:r>
      <w:r w:rsidRPr="00B610A4">
        <w:rPr>
          <w:rStyle w:val="IntenseEmphasis"/>
        </w:rPr>
        <w:t>of $</w:t>
      </w:r>
      <w:r>
        <w:rPr>
          <w:rStyle w:val="IntenseEmphasis"/>
        </w:rPr>
        <w:t>28,265 as outlined in the report be approved.</w:t>
      </w:r>
    </w:p>
    <w:p w14:paraId="5DDF2837" w14:textId="0D0519D3" w:rsidR="0096234F" w:rsidRDefault="0096234F" w:rsidP="00A241B6">
      <w:pPr>
        <w:pStyle w:val="ListParagraph"/>
        <w:numPr>
          <w:ilvl w:val="1"/>
          <w:numId w:val="1"/>
        </w:numPr>
        <w:spacing w:before="240" w:line="240" w:lineRule="auto"/>
        <w:ind w:left="1134" w:hanging="357"/>
        <w:contextualSpacing w:val="0"/>
        <w:rPr>
          <w:rFonts w:cs="Arial"/>
        </w:rPr>
      </w:pPr>
      <w:r>
        <w:rPr>
          <w:rFonts w:cs="Arial"/>
        </w:rPr>
        <w:t>CCR-CW-03-22 Source Protection Committee Nomination</w:t>
      </w:r>
    </w:p>
    <w:p w14:paraId="4B8B1120" w14:textId="66DD1211" w:rsidR="0096234F" w:rsidRPr="0096234F" w:rsidRDefault="0022110B" w:rsidP="0022110B">
      <w:pPr>
        <w:pStyle w:val="Level1"/>
        <w:widowControl w:val="0"/>
        <w:numPr>
          <w:ilvl w:val="0"/>
          <w:numId w:val="0"/>
        </w:numPr>
        <w:ind w:left="1134"/>
        <w:rPr>
          <w:b/>
          <w:bCs w:val="0"/>
        </w:rPr>
      </w:pPr>
      <w:r>
        <w:rPr>
          <w:b/>
          <w:bCs w:val="0"/>
        </w:rPr>
        <w:t>That Report CCR-CW-03-22 be received and t</w:t>
      </w:r>
      <w:r w:rsidRPr="00D2348C">
        <w:rPr>
          <w:b/>
          <w:bCs w:val="0"/>
        </w:rPr>
        <w:t>hat</w:t>
      </w:r>
      <w:r>
        <w:rPr>
          <w:b/>
          <w:bCs w:val="0"/>
        </w:rPr>
        <w:t xml:space="preserve"> the County of Grey (Group 1) supports the nomination of Mr. John Sepulis as the municipal </w:t>
      </w:r>
      <w:r>
        <w:rPr>
          <w:b/>
          <w:bCs w:val="0"/>
        </w:rPr>
        <w:lastRenderedPageBreak/>
        <w:t xml:space="preserve">representative on the Lake Erie Region Source Protection Committee for a term expiring in May 2023. </w:t>
      </w:r>
    </w:p>
    <w:p w14:paraId="110A7CDB" w14:textId="6CBFA82F" w:rsidR="00925379" w:rsidRDefault="00925379" w:rsidP="00A241B6">
      <w:pPr>
        <w:pStyle w:val="ListParagraph"/>
        <w:numPr>
          <w:ilvl w:val="1"/>
          <w:numId w:val="1"/>
        </w:numPr>
        <w:spacing w:before="240" w:line="240" w:lineRule="auto"/>
        <w:ind w:left="1134" w:hanging="357"/>
        <w:contextualSpacing w:val="0"/>
        <w:rPr>
          <w:rFonts w:cs="Arial"/>
        </w:rPr>
      </w:pPr>
      <w:r>
        <w:rPr>
          <w:rFonts w:cs="Arial"/>
        </w:rPr>
        <w:t xml:space="preserve">Correspondence from County of Simcoe - Exemption for Annual Exercise Requirement </w:t>
      </w:r>
    </w:p>
    <w:p w14:paraId="7CA58FD3" w14:textId="356131C8" w:rsidR="00925379" w:rsidRPr="00925379" w:rsidRDefault="00925379" w:rsidP="00925379">
      <w:pPr>
        <w:pStyle w:val="ListParagraph"/>
        <w:spacing w:before="240" w:line="240" w:lineRule="auto"/>
        <w:ind w:left="1134"/>
        <w:contextualSpacing w:val="0"/>
        <w:rPr>
          <w:rFonts w:cs="Arial"/>
          <w:b/>
          <w:bCs/>
        </w:rPr>
      </w:pPr>
      <w:r w:rsidRPr="00925379">
        <w:rPr>
          <w:rFonts w:cs="Arial"/>
          <w:b/>
          <w:bCs/>
        </w:rPr>
        <w:t>That the County of Grey supports the resolution from the County of Simcoe regarding an exemption for the annual exercise requirement for municipalities who have experienced an emergency.</w:t>
      </w:r>
    </w:p>
    <w:p w14:paraId="55F9133B" w14:textId="43F215FC" w:rsidR="00F676AA" w:rsidRDefault="00F676AA" w:rsidP="00A241B6">
      <w:pPr>
        <w:pStyle w:val="ListParagraph"/>
        <w:numPr>
          <w:ilvl w:val="1"/>
          <w:numId w:val="1"/>
        </w:numPr>
        <w:spacing w:before="240" w:line="240" w:lineRule="auto"/>
        <w:ind w:left="1134" w:hanging="357"/>
        <w:contextualSpacing w:val="0"/>
        <w:rPr>
          <w:rFonts w:cs="Arial"/>
        </w:rPr>
      </w:pPr>
      <w:r>
        <w:rPr>
          <w:rFonts w:cs="Arial"/>
        </w:rPr>
        <w:t>Correspondence from the Ministry of Infrastructure – Building Broadband Faster in Ontario Update</w:t>
      </w:r>
    </w:p>
    <w:p w14:paraId="3942341F" w14:textId="17B0FF05" w:rsidR="00F676AA" w:rsidRPr="00F676AA" w:rsidRDefault="00F676AA" w:rsidP="00F676AA">
      <w:pPr>
        <w:pStyle w:val="ListParagraph"/>
        <w:spacing w:before="240" w:line="240" w:lineRule="auto"/>
        <w:ind w:left="1134"/>
        <w:contextualSpacing w:val="0"/>
        <w:rPr>
          <w:rFonts w:cs="Arial"/>
          <w:b/>
          <w:bCs/>
        </w:rPr>
      </w:pPr>
      <w:r w:rsidRPr="00F676AA">
        <w:rPr>
          <w:rFonts w:cs="Arial"/>
          <w:b/>
          <w:bCs/>
        </w:rPr>
        <w:t xml:space="preserve">That the correspondence from the Ministry of Infrastructure regarding building broadband faster in Ontario be received for information. </w:t>
      </w:r>
    </w:p>
    <w:p w14:paraId="4F129323" w14:textId="0137D528" w:rsidR="00A241B6" w:rsidRPr="0096234F" w:rsidRDefault="00925379" w:rsidP="00A241B6">
      <w:pPr>
        <w:pStyle w:val="ListParagraph"/>
        <w:numPr>
          <w:ilvl w:val="1"/>
          <w:numId w:val="1"/>
        </w:numPr>
        <w:spacing w:before="240" w:line="240" w:lineRule="auto"/>
        <w:ind w:left="1134" w:hanging="357"/>
        <w:contextualSpacing w:val="0"/>
        <w:rPr>
          <w:rFonts w:cs="Arial"/>
        </w:rPr>
      </w:pPr>
      <w:r>
        <w:rPr>
          <w:rFonts w:cs="Arial"/>
        </w:rPr>
        <w:t xml:space="preserve">Correspondence </w:t>
      </w:r>
      <w:r w:rsidR="00A241B6" w:rsidRPr="0096234F">
        <w:rPr>
          <w:rFonts w:cs="Arial"/>
        </w:rPr>
        <w:t>from Ministry of Municipal Affairs and Housing – Town of Hanover employment lands and future land needs</w:t>
      </w:r>
    </w:p>
    <w:p w14:paraId="16A3730B" w14:textId="3A358D1E" w:rsidR="00A241B6" w:rsidRPr="00C656A8" w:rsidRDefault="00A241B6" w:rsidP="00A241B6">
      <w:pPr>
        <w:pStyle w:val="ListParagraph"/>
        <w:ind w:left="1138"/>
        <w:contextualSpacing w:val="0"/>
        <w:rPr>
          <w:rFonts w:cs="Arial"/>
          <w:b/>
        </w:rPr>
      </w:pPr>
      <w:r w:rsidRPr="00C656A8">
        <w:rPr>
          <w:rFonts w:cs="Arial"/>
          <w:b/>
        </w:rPr>
        <w:t xml:space="preserve">That </w:t>
      </w:r>
      <w:r>
        <w:rPr>
          <w:rFonts w:cs="Arial"/>
          <w:b/>
        </w:rPr>
        <w:t>the correspondence from the Ministry of Municipal Affairs and Housing regarding the Town of Hanover’s employment lands and future land needs be re</w:t>
      </w:r>
      <w:r w:rsidR="00B90F84">
        <w:rPr>
          <w:rFonts w:cs="Arial"/>
          <w:b/>
        </w:rPr>
        <w:t>ferred to the Hanover – Owen Sound Task Force.</w:t>
      </w:r>
    </w:p>
    <w:p w14:paraId="09E250B3" w14:textId="573F54D4" w:rsidR="008E0DCD" w:rsidRPr="00C656A8" w:rsidRDefault="0096234F" w:rsidP="008E0DCD">
      <w:pPr>
        <w:pStyle w:val="ListParagraph"/>
        <w:numPr>
          <w:ilvl w:val="1"/>
          <w:numId w:val="1"/>
        </w:numPr>
        <w:spacing w:before="240" w:line="240" w:lineRule="auto"/>
        <w:ind w:left="1134" w:hanging="357"/>
        <w:contextualSpacing w:val="0"/>
        <w:rPr>
          <w:rFonts w:cs="Arial"/>
        </w:rPr>
      </w:pPr>
      <w:r>
        <w:rPr>
          <w:rFonts w:cs="Arial"/>
        </w:rPr>
        <w:t>Correspondence from Sue Near – Reconsider CP Rail Trail Upgrades</w:t>
      </w:r>
    </w:p>
    <w:p w14:paraId="0B6D643F" w14:textId="020B303D" w:rsidR="00DC4334" w:rsidRPr="00C656A8" w:rsidRDefault="00620A59" w:rsidP="008E0DCD">
      <w:pPr>
        <w:pStyle w:val="ListParagraph"/>
        <w:ind w:left="1138"/>
        <w:contextualSpacing w:val="0"/>
        <w:rPr>
          <w:rFonts w:cs="Arial"/>
          <w:b/>
        </w:rPr>
      </w:pPr>
      <w:r w:rsidRPr="00C656A8">
        <w:rPr>
          <w:rFonts w:cs="Arial"/>
          <w:b/>
        </w:rPr>
        <w:t xml:space="preserve">That </w:t>
      </w:r>
      <w:r w:rsidR="0096234F">
        <w:rPr>
          <w:rFonts w:cs="Arial"/>
          <w:b/>
        </w:rPr>
        <w:t xml:space="preserve">the correspondence from Sue Near regarding reconsidering CP Rail Trail upgrades be referred to the Climate Change Task Force. </w:t>
      </w:r>
    </w:p>
    <w:p w14:paraId="63D5E771" w14:textId="109897B8" w:rsidR="0067504B" w:rsidRPr="00C656A8" w:rsidRDefault="0067504B" w:rsidP="00777961">
      <w:pPr>
        <w:pStyle w:val="ListParagraph"/>
        <w:numPr>
          <w:ilvl w:val="0"/>
          <w:numId w:val="1"/>
        </w:numPr>
        <w:spacing w:before="240" w:line="360" w:lineRule="auto"/>
        <w:rPr>
          <w:rFonts w:cs="Arial"/>
          <w:b/>
        </w:rPr>
      </w:pPr>
      <w:r w:rsidRPr="00C656A8">
        <w:rPr>
          <w:rFonts w:cs="Arial"/>
          <w:b/>
        </w:rPr>
        <w:t>Items</w:t>
      </w:r>
      <w:r w:rsidR="00DC4334" w:rsidRPr="00C656A8">
        <w:rPr>
          <w:rFonts w:cs="Arial"/>
          <w:b/>
        </w:rPr>
        <w:t xml:space="preserve"> </w:t>
      </w:r>
      <w:proofErr w:type="gramStart"/>
      <w:r w:rsidR="00DC4334" w:rsidRPr="00C656A8">
        <w:rPr>
          <w:rFonts w:cs="Arial"/>
          <w:b/>
        </w:rPr>
        <w:t>For</w:t>
      </w:r>
      <w:proofErr w:type="gramEnd"/>
      <w:r w:rsidR="00DC4334" w:rsidRPr="00C656A8">
        <w:rPr>
          <w:rFonts w:cs="Arial"/>
          <w:b/>
        </w:rPr>
        <w:t xml:space="preserve"> Direction and</w:t>
      </w:r>
      <w:r w:rsidRPr="00C656A8">
        <w:rPr>
          <w:rFonts w:cs="Arial"/>
          <w:b/>
        </w:rPr>
        <w:t xml:space="preserve"> Discussion</w:t>
      </w:r>
    </w:p>
    <w:p w14:paraId="46CAA86C" w14:textId="77777777" w:rsidR="004D5D2E" w:rsidRDefault="004D5D2E" w:rsidP="004D5D2E">
      <w:pPr>
        <w:pStyle w:val="ListParagraph"/>
        <w:numPr>
          <w:ilvl w:val="1"/>
          <w:numId w:val="1"/>
        </w:numPr>
        <w:spacing w:before="240" w:line="240" w:lineRule="auto"/>
        <w:ind w:left="1134" w:hanging="357"/>
        <w:contextualSpacing w:val="0"/>
        <w:rPr>
          <w:rFonts w:cs="Arial"/>
        </w:rPr>
      </w:pPr>
      <w:r>
        <w:rPr>
          <w:rFonts w:cs="Arial"/>
        </w:rPr>
        <w:t xml:space="preserve">Health Care Funding Task Force minutes dated November 22, 2021 </w:t>
      </w:r>
    </w:p>
    <w:p w14:paraId="67AC1BB6" w14:textId="77777777" w:rsidR="004D5D2E" w:rsidRPr="000B03F2" w:rsidRDefault="004D5D2E" w:rsidP="004D5D2E">
      <w:pPr>
        <w:pStyle w:val="ListParagraph"/>
        <w:spacing w:before="240" w:line="240" w:lineRule="auto"/>
        <w:ind w:left="1134"/>
        <w:contextualSpacing w:val="0"/>
        <w:rPr>
          <w:rFonts w:cs="Arial"/>
          <w:b/>
          <w:bCs/>
        </w:rPr>
      </w:pPr>
      <w:r w:rsidRPr="000B03F2">
        <w:rPr>
          <w:rFonts w:cs="Arial"/>
          <w:b/>
          <w:bCs/>
        </w:rPr>
        <w:t>That the Health Care Funding Task Force minutes dated November 22, 2021 be adopted as presented; and the following resolution</w:t>
      </w:r>
      <w:r>
        <w:rPr>
          <w:rFonts w:cs="Arial"/>
          <w:b/>
          <w:bCs/>
        </w:rPr>
        <w:t>s</w:t>
      </w:r>
      <w:r w:rsidRPr="000B03F2">
        <w:rPr>
          <w:rFonts w:cs="Arial"/>
          <w:b/>
          <w:bCs/>
        </w:rPr>
        <w:t xml:space="preserve"> contained therein be endorsed:</w:t>
      </w:r>
    </w:p>
    <w:p w14:paraId="50B00536" w14:textId="77777777" w:rsidR="004D5D2E" w:rsidRPr="00753DAF" w:rsidRDefault="004D5D2E" w:rsidP="004D5D2E">
      <w:pPr>
        <w:pStyle w:val="Level1"/>
        <w:widowControl w:val="0"/>
        <w:numPr>
          <w:ilvl w:val="0"/>
          <w:numId w:val="0"/>
        </w:numPr>
        <w:ind w:left="1134"/>
        <w:rPr>
          <w:b/>
          <w:bCs w:val="0"/>
        </w:rPr>
      </w:pPr>
      <w:r>
        <w:rPr>
          <w:b/>
          <w:bCs w:val="0"/>
        </w:rPr>
        <w:t xml:space="preserve">i. </w:t>
      </w:r>
      <w:r w:rsidRPr="00753DAF">
        <w:rPr>
          <w:b/>
          <w:bCs w:val="0"/>
        </w:rPr>
        <w:t>That Report CAOR-HCF-14-21 be received; and</w:t>
      </w:r>
    </w:p>
    <w:p w14:paraId="0BC4B845" w14:textId="77777777" w:rsidR="004D5D2E" w:rsidRPr="00753DAF" w:rsidRDefault="004D5D2E" w:rsidP="004D5D2E">
      <w:pPr>
        <w:pStyle w:val="Level1"/>
        <w:widowControl w:val="0"/>
        <w:numPr>
          <w:ilvl w:val="0"/>
          <w:numId w:val="0"/>
        </w:numPr>
        <w:ind w:left="1418"/>
        <w:rPr>
          <w:b/>
          <w:bCs w:val="0"/>
        </w:rPr>
      </w:pPr>
      <w:r w:rsidRPr="00753DAF">
        <w:rPr>
          <w:b/>
          <w:bCs w:val="0"/>
        </w:rPr>
        <w:t xml:space="preserve">That the proposed </w:t>
      </w:r>
      <w:r w:rsidRPr="00753DAF">
        <w:rPr>
          <w:rFonts w:cs="Arial"/>
          <w:b/>
          <w:bCs w:val="0"/>
        </w:rPr>
        <w:t>Grey County’s healthcare funding policy reflecting the eligibility principles as outlined in the report be approved</w:t>
      </w:r>
      <w:r>
        <w:rPr>
          <w:rFonts w:cs="Arial"/>
          <w:b/>
          <w:bCs w:val="0"/>
        </w:rPr>
        <w:t xml:space="preserve"> as amended</w:t>
      </w:r>
      <w:r w:rsidRPr="00753DAF">
        <w:rPr>
          <w:rFonts w:cs="Arial"/>
          <w:b/>
          <w:bCs w:val="0"/>
        </w:rPr>
        <w:t>; and</w:t>
      </w:r>
    </w:p>
    <w:p w14:paraId="14DDE5C4" w14:textId="77777777" w:rsidR="004D5D2E" w:rsidRPr="00753DAF" w:rsidRDefault="004D5D2E" w:rsidP="004D5D2E">
      <w:pPr>
        <w:pStyle w:val="Level1"/>
        <w:numPr>
          <w:ilvl w:val="0"/>
          <w:numId w:val="0"/>
        </w:numPr>
        <w:ind w:left="1418"/>
        <w:rPr>
          <w:b/>
          <w:bCs w:val="0"/>
        </w:rPr>
      </w:pPr>
      <w:r w:rsidRPr="00753DAF">
        <w:rPr>
          <w:b/>
          <w:bCs w:val="0"/>
        </w:rPr>
        <w:t xml:space="preserve">That </w:t>
      </w:r>
      <w:r>
        <w:rPr>
          <w:b/>
          <w:bCs w:val="0"/>
        </w:rPr>
        <w:t xml:space="preserve">the </w:t>
      </w:r>
      <w:r w:rsidRPr="00753DAF">
        <w:rPr>
          <w:b/>
          <w:bCs w:val="0"/>
        </w:rPr>
        <w:t xml:space="preserve">annual contribution to reserve for health care funding be increased to </w:t>
      </w:r>
      <w:r>
        <w:rPr>
          <w:b/>
          <w:bCs w:val="0"/>
        </w:rPr>
        <w:t>three quarters of 1</w:t>
      </w:r>
      <w:r w:rsidRPr="00753DAF">
        <w:rPr>
          <w:b/>
          <w:bCs w:val="0"/>
        </w:rPr>
        <w:t xml:space="preserve">% </w:t>
      </w:r>
      <w:r>
        <w:rPr>
          <w:b/>
          <w:bCs w:val="0"/>
        </w:rPr>
        <w:t>of County levy</w:t>
      </w:r>
      <w:r w:rsidRPr="00753DAF">
        <w:rPr>
          <w:b/>
          <w:bCs w:val="0"/>
        </w:rPr>
        <w:t xml:space="preserve"> as resources are available to do so; and</w:t>
      </w:r>
    </w:p>
    <w:p w14:paraId="1FC45A9C" w14:textId="77777777" w:rsidR="004D5D2E" w:rsidRDefault="004D5D2E" w:rsidP="004D5D2E">
      <w:pPr>
        <w:pStyle w:val="Level1"/>
        <w:numPr>
          <w:ilvl w:val="0"/>
          <w:numId w:val="0"/>
        </w:numPr>
        <w:ind w:left="1418"/>
        <w:rPr>
          <w:b/>
          <w:bCs w:val="0"/>
        </w:rPr>
      </w:pPr>
      <w:r w:rsidRPr="00753DAF">
        <w:rPr>
          <w:b/>
          <w:bCs w:val="0"/>
        </w:rPr>
        <w:lastRenderedPageBreak/>
        <w:t>That staff recommendations for resolution of the outstanding funding requests be approved</w:t>
      </w:r>
      <w:r>
        <w:rPr>
          <w:b/>
          <w:bCs w:val="0"/>
        </w:rPr>
        <w:t>; and</w:t>
      </w:r>
    </w:p>
    <w:p w14:paraId="12118FE9" w14:textId="73A91F25" w:rsidR="004D5D2E" w:rsidRPr="004D5D2E" w:rsidRDefault="004D5D2E" w:rsidP="004D5D2E">
      <w:pPr>
        <w:pStyle w:val="Level1"/>
        <w:numPr>
          <w:ilvl w:val="0"/>
          <w:numId w:val="0"/>
        </w:numPr>
        <w:ind w:left="1418"/>
        <w:rPr>
          <w:b/>
          <w:bCs w:val="0"/>
        </w:rPr>
      </w:pPr>
      <w:r>
        <w:rPr>
          <w:b/>
          <w:bCs w:val="0"/>
        </w:rPr>
        <w:t>That upon final endorsement by County Council of the changes relative to health care funding, the Health Care Funding Roles and Responsibilities Task Force be dissolved.</w:t>
      </w:r>
    </w:p>
    <w:p w14:paraId="5A085A74" w14:textId="316F3358" w:rsidR="00D90B33" w:rsidRDefault="00D90B33" w:rsidP="0040530E">
      <w:pPr>
        <w:pStyle w:val="ListParagraph"/>
        <w:numPr>
          <w:ilvl w:val="1"/>
          <w:numId w:val="1"/>
        </w:numPr>
        <w:spacing w:before="240" w:line="240" w:lineRule="auto"/>
        <w:ind w:left="1134" w:hanging="357"/>
        <w:contextualSpacing w:val="0"/>
        <w:rPr>
          <w:rFonts w:cs="Arial"/>
        </w:rPr>
      </w:pPr>
      <w:r>
        <w:rPr>
          <w:rFonts w:cs="Arial"/>
        </w:rPr>
        <w:t>CCR-CW-01-22 Committee Appointments</w:t>
      </w:r>
    </w:p>
    <w:p w14:paraId="5959ED18" w14:textId="77777777" w:rsidR="0022110B" w:rsidRDefault="0022110B" w:rsidP="0022110B">
      <w:pPr>
        <w:pStyle w:val="Level1"/>
        <w:numPr>
          <w:ilvl w:val="0"/>
          <w:numId w:val="0"/>
        </w:numPr>
        <w:ind w:left="1134"/>
        <w:rPr>
          <w:b/>
          <w:bCs w:val="0"/>
        </w:rPr>
      </w:pPr>
      <w:r w:rsidRPr="00D2348C">
        <w:rPr>
          <w:b/>
          <w:bCs w:val="0"/>
        </w:rPr>
        <w:t xml:space="preserve">That </w:t>
      </w:r>
      <w:r>
        <w:rPr>
          <w:b/>
          <w:bCs w:val="0"/>
        </w:rPr>
        <w:t>Report CCR-CW-01-22 be received, and the following appointments be confirmed for 2022</w:t>
      </w:r>
      <w:r w:rsidRPr="00D2348C">
        <w:rPr>
          <w:b/>
          <w:bCs w:val="0"/>
        </w:rPr>
        <w:t>;</w:t>
      </w:r>
      <w:r>
        <w:rPr>
          <w:b/>
          <w:bCs w:val="0"/>
        </w:rPr>
        <w:t xml:space="preserve"> and</w:t>
      </w:r>
      <w:r w:rsidRPr="00D2348C">
        <w:rPr>
          <w:b/>
          <w:bCs w:val="0"/>
        </w:rPr>
        <w:t xml:space="preserve"> </w:t>
      </w:r>
    </w:p>
    <w:p w14:paraId="69E99A64" w14:textId="77777777" w:rsidR="0022110B" w:rsidRPr="00D2348C" w:rsidRDefault="0022110B" w:rsidP="0022110B">
      <w:pPr>
        <w:pStyle w:val="Level1"/>
        <w:numPr>
          <w:ilvl w:val="0"/>
          <w:numId w:val="0"/>
        </w:numPr>
        <w:ind w:left="1134"/>
        <w:rPr>
          <w:b/>
          <w:bCs w:val="0"/>
        </w:rPr>
      </w:pPr>
      <w:r>
        <w:rPr>
          <w:b/>
          <w:bCs w:val="0"/>
        </w:rPr>
        <w:t>That Warden ________ be appointed to the Owen Sound Community Advisory Committee for Georgian College; and</w:t>
      </w:r>
    </w:p>
    <w:p w14:paraId="41D4E504" w14:textId="77777777" w:rsidR="0022110B" w:rsidRDefault="0022110B" w:rsidP="0022110B">
      <w:pPr>
        <w:pStyle w:val="Level1"/>
        <w:numPr>
          <w:ilvl w:val="0"/>
          <w:numId w:val="0"/>
        </w:numPr>
        <w:ind w:left="1134"/>
        <w:rPr>
          <w:b/>
          <w:bCs w:val="0"/>
        </w:rPr>
      </w:pPr>
      <w:r w:rsidRPr="00D2348C">
        <w:rPr>
          <w:b/>
          <w:bCs w:val="0"/>
        </w:rPr>
        <w:t xml:space="preserve">That </w:t>
      </w:r>
      <w:r>
        <w:rPr>
          <w:b/>
          <w:bCs w:val="0"/>
        </w:rPr>
        <w:t>elections for any committees required be voted on by single vote; and</w:t>
      </w:r>
    </w:p>
    <w:p w14:paraId="1F629981" w14:textId="77777777" w:rsidR="0022110B" w:rsidRDefault="0022110B" w:rsidP="0022110B">
      <w:pPr>
        <w:pStyle w:val="Level1"/>
        <w:numPr>
          <w:ilvl w:val="0"/>
          <w:numId w:val="0"/>
        </w:numPr>
        <w:ind w:left="1134"/>
        <w:rPr>
          <w:b/>
          <w:bCs w:val="0"/>
        </w:rPr>
      </w:pPr>
      <w:r>
        <w:rPr>
          <w:b/>
          <w:bCs w:val="0"/>
        </w:rPr>
        <w:t>That the Climate Change Task Force, Affordable Housing Task Force and Hanover-Owen Sound Task Force appointments continue in 2022 until the end of the respective Task Force mandates; and</w:t>
      </w:r>
    </w:p>
    <w:p w14:paraId="24A7B58B" w14:textId="77777777" w:rsidR="0022110B" w:rsidRDefault="0022110B" w:rsidP="0022110B">
      <w:pPr>
        <w:pStyle w:val="Level1"/>
        <w:numPr>
          <w:ilvl w:val="0"/>
          <w:numId w:val="0"/>
        </w:numPr>
        <w:ind w:left="1134"/>
        <w:rPr>
          <w:b/>
          <w:bCs w:val="0"/>
        </w:rPr>
      </w:pPr>
      <w:r>
        <w:rPr>
          <w:b/>
          <w:bCs w:val="0"/>
        </w:rPr>
        <w:t>That in accordance with the Terms of Reference, the membership of the Long-Term Care Redevelopment and Planning Task Force remain the same until the end of the council term; and</w:t>
      </w:r>
    </w:p>
    <w:p w14:paraId="50EC5A81" w14:textId="77777777" w:rsidR="0022110B" w:rsidRPr="00D2348C" w:rsidRDefault="0022110B" w:rsidP="0022110B">
      <w:pPr>
        <w:pStyle w:val="Level1"/>
        <w:numPr>
          <w:ilvl w:val="0"/>
          <w:numId w:val="0"/>
        </w:numPr>
        <w:ind w:left="1134"/>
        <w:rPr>
          <w:b/>
          <w:bCs w:val="0"/>
        </w:rPr>
      </w:pPr>
      <w:r>
        <w:rPr>
          <w:b/>
          <w:bCs w:val="0"/>
        </w:rPr>
        <w:t xml:space="preserve">That all other required appointments contained in Report CCR-CW-01-22 be endorsed. </w:t>
      </w:r>
    </w:p>
    <w:p w14:paraId="5A6C43C2" w14:textId="4571142A" w:rsidR="00305984" w:rsidRDefault="00305984" w:rsidP="00305984">
      <w:pPr>
        <w:pStyle w:val="ListParagraph"/>
        <w:numPr>
          <w:ilvl w:val="1"/>
          <w:numId w:val="1"/>
        </w:numPr>
        <w:spacing w:before="240" w:line="240" w:lineRule="auto"/>
        <w:ind w:left="1134" w:hanging="357"/>
        <w:contextualSpacing w:val="0"/>
        <w:rPr>
          <w:rFonts w:cs="Arial"/>
        </w:rPr>
      </w:pPr>
      <w:r>
        <w:rPr>
          <w:rFonts w:cs="Arial"/>
        </w:rPr>
        <w:t xml:space="preserve">HRR-CW-01-22 </w:t>
      </w:r>
      <w:r w:rsidR="00B356BD">
        <w:rPr>
          <w:rFonts w:cs="Arial"/>
        </w:rPr>
        <w:t>Human Resources Organizational Changes Proposed for Budget</w:t>
      </w:r>
      <w:r>
        <w:rPr>
          <w:rFonts w:cs="Arial"/>
        </w:rPr>
        <w:t xml:space="preserve"> 2022</w:t>
      </w:r>
    </w:p>
    <w:p w14:paraId="31E3E24D" w14:textId="77777777" w:rsidR="000C797B" w:rsidRPr="00501FC3" w:rsidRDefault="000C797B" w:rsidP="000C797B">
      <w:pPr>
        <w:pStyle w:val="ListParagraph"/>
        <w:spacing w:before="240" w:after="240"/>
        <w:ind w:left="1134"/>
        <w:contextualSpacing w:val="0"/>
      </w:pPr>
      <w:r w:rsidRPr="00ED5FDA">
        <w:rPr>
          <w:b/>
        </w:rPr>
        <w:t>That Report HRR-CW-</w:t>
      </w:r>
      <w:r>
        <w:rPr>
          <w:b/>
        </w:rPr>
        <w:t>01-22</w:t>
      </w:r>
      <w:r w:rsidRPr="00ED5FDA">
        <w:rPr>
          <w:b/>
        </w:rPr>
        <w:t xml:space="preserve"> </w:t>
      </w:r>
      <w:r>
        <w:rPr>
          <w:b/>
        </w:rPr>
        <w:t xml:space="preserve">be received; and </w:t>
      </w:r>
    </w:p>
    <w:p w14:paraId="0E6D80D0" w14:textId="77777777" w:rsidR="000C797B" w:rsidRPr="00863148" w:rsidRDefault="000C797B" w:rsidP="000C797B">
      <w:pPr>
        <w:pStyle w:val="ListParagraph"/>
        <w:spacing w:before="240" w:after="240"/>
        <w:ind w:left="1134"/>
        <w:contextualSpacing w:val="0"/>
      </w:pPr>
      <w:r>
        <w:rPr>
          <w:b/>
        </w:rPr>
        <w:t>That the organizational changes in the Human Resources department be included in the 2022 Budget package for consideration.</w:t>
      </w:r>
    </w:p>
    <w:p w14:paraId="3393B552" w14:textId="397F0EEC" w:rsidR="00305984" w:rsidRDefault="00305984" w:rsidP="00305984">
      <w:pPr>
        <w:pStyle w:val="ListParagraph"/>
        <w:numPr>
          <w:ilvl w:val="1"/>
          <w:numId w:val="1"/>
        </w:numPr>
        <w:spacing w:before="240" w:line="240" w:lineRule="auto"/>
        <w:ind w:left="1134" w:hanging="357"/>
        <w:contextualSpacing w:val="0"/>
        <w:rPr>
          <w:rFonts w:cs="Arial"/>
        </w:rPr>
      </w:pPr>
      <w:r>
        <w:rPr>
          <w:rFonts w:cs="Arial"/>
        </w:rPr>
        <w:t xml:space="preserve">FR-CW-02-22 Budget Overview and Background Report </w:t>
      </w:r>
    </w:p>
    <w:p w14:paraId="6B823B48" w14:textId="77777777" w:rsidR="00D1318C" w:rsidRDefault="00D1318C" w:rsidP="00D1318C">
      <w:pPr>
        <w:pStyle w:val="Level1"/>
        <w:widowControl w:val="0"/>
        <w:numPr>
          <w:ilvl w:val="0"/>
          <w:numId w:val="0"/>
        </w:numPr>
        <w:ind w:left="1134"/>
        <w:rPr>
          <w:b/>
          <w:bCs w:val="0"/>
        </w:rPr>
      </w:pPr>
      <w:r>
        <w:rPr>
          <w:b/>
          <w:bCs w:val="0"/>
        </w:rPr>
        <w:t>That Report FR-CW-02-22 regarding the 2022 Budget Overview and Background Report be received.</w:t>
      </w:r>
    </w:p>
    <w:p w14:paraId="17C8C766" w14:textId="711E15F6" w:rsidR="002207B2" w:rsidRPr="00C656A8" w:rsidRDefault="005C4959" w:rsidP="0040530E">
      <w:pPr>
        <w:pStyle w:val="ListParagraph"/>
        <w:numPr>
          <w:ilvl w:val="1"/>
          <w:numId w:val="1"/>
        </w:numPr>
        <w:spacing w:before="240" w:line="240" w:lineRule="auto"/>
        <w:ind w:left="1134" w:hanging="357"/>
        <w:contextualSpacing w:val="0"/>
        <w:rPr>
          <w:rFonts w:cs="Arial"/>
        </w:rPr>
      </w:pPr>
      <w:r>
        <w:rPr>
          <w:rFonts w:cs="Arial"/>
        </w:rPr>
        <w:t>EDTC-CW-0</w:t>
      </w:r>
      <w:r w:rsidR="00330BD1">
        <w:rPr>
          <w:rFonts w:cs="Arial"/>
        </w:rPr>
        <w:t>2</w:t>
      </w:r>
      <w:r>
        <w:rPr>
          <w:rFonts w:cs="Arial"/>
        </w:rPr>
        <w:t>-22 Opportunities to Promote Black History</w:t>
      </w:r>
    </w:p>
    <w:p w14:paraId="2EC1649B" w14:textId="77777777" w:rsidR="0022110B" w:rsidRDefault="0022110B" w:rsidP="0022110B">
      <w:pPr>
        <w:spacing w:before="240"/>
        <w:ind w:left="1134"/>
        <w:rPr>
          <w:b/>
          <w:bCs/>
        </w:rPr>
      </w:pPr>
      <w:bookmarkStart w:id="0" w:name="_Hlk40766785"/>
      <w:r w:rsidRPr="001E1628">
        <w:rPr>
          <w:b/>
          <w:bCs/>
        </w:rPr>
        <w:lastRenderedPageBreak/>
        <w:t xml:space="preserve">That </w:t>
      </w:r>
      <w:r>
        <w:rPr>
          <w:b/>
          <w:bCs/>
        </w:rPr>
        <w:t xml:space="preserve">Report EDTC-CW-02-22 regarding Opportunities to Promote Black History in Grey County be received; </w:t>
      </w:r>
      <w:bookmarkEnd w:id="0"/>
      <w:r>
        <w:rPr>
          <w:b/>
          <w:bCs/>
        </w:rPr>
        <w:t>and</w:t>
      </w:r>
    </w:p>
    <w:p w14:paraId="4C3D586A" w14:textId="5A314FC0" w:rsidR="0022110B" w:rsidRPr="00106FAE" w:rsidRDefault="0022110B" w:rsidP="0022110B">
      <w:pPr>
        <w:spacing w:before="240"/>
        <w:ind w:left="1134"/>
        <w:rPr>
          <w:b/>
          <w:bCs/>
        </w:rPr>
      </w:pPr>
      <w:r>
        <w:rPr>
          <w:b/>
          <w:bCs/>
          <w:lang w:val="en-CA" w:eastAsia="en-CA"/>
        </w:rPr>
        <w:t xml:space="preserve">That a staff position be restructured to focus on Community Relations and $10,000 of Grey Roots current funding be allocated as a Community Granting Fund beginning in the 2022 budget to prioritize this important </w:t>
      </w:r>
      <w:proofErr w:type="gramStart"/>
      <w:r>
        <w:rPr>
          <w:b/>
          <w:bCs/>
          <w:lang w:val="en-CA" w:eastAsia="en-CA"/>
        </w:rPr>
        <w:t>work;</w:t>
      </w:r>
      <w:proofErr w:type="gramEnd"/>
      <w:r>
        <w:rPr>
          <w:b/>
          <w:bCs/>
          <w:lang w:val="en-CA" w:eastAsia="en-CA"/>
        </w:rPr>
        <w:t xml:space="preserve"> and</w:t>
      </w:r>
    </w:p>
    <w:p w14:paraId="6875A6A2" w14:textId="77777777" w:rsidR="0022110B" w:rsidRPr="00106FAE" w:rsidRDefault="0022110B" w:rsidP="0022110B">
      <w:pPr>
        <w:spacing w:before="240"/>
        <w:ind w:left="1134"/>
        <w:rPr>
          <w:b/>
          <w:bCs/>
        </w:rPr>
      </w:pPr>
      <w:r w:rsidRPr="00106FAE">
        <w:rPr>
          <w:b/>
          <w:lang w:val="en-CA" w:eastAsia="en-CA"/>
        </w:rPr>
        <w:t>That the opportunities presented be endorsed and an action plan be developed and brought back to Council annually as part of Grey Roots work plan updates.</w:t>
      </w:r>
    </w:p>
    <w:p w14:paraId="0A7BAEC5" w14:textId="5459FB38" w:rsidR="00305984" w:rsidRDefault="00305984" w:rsidP="00305984">
      <w:pPr>
        <w:pStyle w:val="ListParagraph"/>
        <w:numPr>
          <w:ilvl w:val="1"/>
          <w:numId w:val="1"/>
        </w:numPr>
        <w:spacing w:after="120"/>
        <w:ind w:left="1134"/>
        <w:contextualSpacing w:val="0"/>
        <w:rPr>
          <w:rStyle w:val="IntenseEmphasis"/>
          <w:b w:val="0"/>
          <w:bCs w:val="0"/>
        </w:rPr>
      </w:pPr>
      <w:r w:rsidRPr="00305984">
        <w:rPr>
          <w:rStyle w:val="IntenseEmphasis"/>
          <w:b w:val="0"/>
          <w:bCs w:val="0"/>
        </w:rPr>
        <w:t>PDR-CW-02-22 Hanover Minor Variance</w:t>
      </w:r>
      <w:r w:rsidR="00943EC3">
        <w:rPr>
          <w:rStyle w:val="IntenseEmphasis"/>
          <w:b w:val="0"/>
          <w:bCs w:val="0"/>
        </w:rPr>
        <w:t xml:space="preserve"> A3-21</w:t>
      </w:r>
    </w:p>
    <w:p w14:paraId="5D6CFE28" w14:textId="77777777" w:rsidR="0022110B" w:rsidRPr="0096128F" w:rsidRDefault="0022110B" w:rsidP="0022110B">
      <w:pPr>
        <w:pStyle w:val="ListParagraph"/>
        <w:widowControl w:val="0"/>
        <w:ind w:left="1134"/>
        <w:contextualSpacing w:val="0"/>
        <w:rPr>
          <w:rFonts w:cs="Arial"/>
          <w:b/>
        </w:rPr>
      </w:pPr>
      <w:r w:rsidRPr="0096128F">
        <w:rPr>
          <w:rFonts w:cs="Arial"/>
          <w:b/>
        </w:rPr>
        <w:t xml:space="preserve">That Report PDR-CW-02-22 regarding an overview of Town of Hanover minor variance application A3-21 on lands described as Part of Lot 10, Concession 1 North of the Durham Road, in the geographic Township of Bentinck, Town of Hanover, </w:t>
      </w:r>
      <w:r w:rsidRPr="0096128F">
        <w:rPr>
          <w:rStyle w:val="IntenseEmphasis"/>
          <w:rFonts w:cs="Arial"/>
          <w:bCs w:val="0"/>
        </w:rPr>
        <w:t>municipally known as</w:t>
      </w:r>
      <w:r w:rsidRPr="0096128F">
        <w:rPr>
          <w:rFonts w:cs="Arial"/>
          <w:b/>
        </w:rPr>
        <w:t xml:space="preserve"> </w:t>
      </w:r>
      <w:r w:rsidRPr="0096128F">
        <w:rPr>
          <w:rStyle w:val="IntenseEmphasis"/>
          <w:rFonts w:cs="Arial"/>
          <w:bCs w:val="0"/>
        </w:rPr>
        <w:t>651 23</w:t>
      </w:r>
      <w:r w:rsidRPr="0096128F">
        <w:rPr>
          <w:rStyle w:val="IntenseEmphasis"/>
          <w:rFonts w:cs="Arial"/>
          <w:bCs w:val="0"/>
          <w:vertAlign w:val="superscript"/>
        </w:rPr>
        <w:t>rd</w:t>
      </w:r>
      <w:r w:rsidRPr="0096128F">
        <w:rPr>
          <w:rStyle w:val="IntenseEmphasis"/>
          <w:rFonts w:cs="Arial"/>
          <w:bCs w:val="0"/>
        </w:rPr>
        <w:t xml:space="preserve"> Avenue, </w:t>
      </w:r>
      <w:r w:rsidRPr="0096128F">
        <w:rPr>
          <w:rFonts w:cs="Arial"/>
          <w:b/>
        </w:rPr>
        <w:t>be received for information; and</w:t>
      </w:r>
    </w:p>
    <w:p w14:paraId="395F3899" w14:textId="77777777" w:rsidR="0022110B" w:rsidRPr="0096128F" w:rsidRDefault="0022110B" w:rsidP="0022110B">
      <w:pPr>
        <w:pStyle w:val="ListParagraph"/>
        <w:widowControl w:val="0"/>
        <w:ind w:left="1134"/>
        <w:contextualSpacing w:val="0"/>
        <w:rPr>
          <w:rFonts w:cs="Arial"/>
          <w:b/>
        </w:rPr>
      </w:pPr>
      <w:r w:rsidRPr="0096128F">
        <w:rPr>
          <w:rFonts w:cs="Arial"/>
          <w:b/>
        </w:rPr>
        <w:t>(Choose either option 1 or options 2(a) or 2(b))</w:t>
      </w:r>
    </w:p>
    <w:p w14:paraId="150B06EC" w14:textId="77777777" w:rsidR="0022110B" w:rsidRPr="0096128F" w:rsidRDefault="0022110B" w:rsidP="0022110B">
      <w:pPr>
        <w:pStyle w:val="ListParagraph"/>
        <w:widowControl w:val="0"/>
        <w:ind w:left="1134"/>
        <w:contextualSpacing w:val="0"/>
        <w:rPr>
          <w:rFonts w:cs="Arial"/>
          <w:b/>
          <w:u w:val="single"/>
        </w:rPr>
      </w:pPr>
      <w:r w:rsidRPr="0096128F">
        <w:rPr>
          <w:rFonts w:cs="Arial"/>
          <w:b/>
          <w:u w:val="single"/>
        </w:rPr>
        <w:t>Option 1</w:t>
      </w:r>
    </w:p>
    <w:p w14:paraId="63154E32" w14:textId="77777777" w:rsidR="0022110B" w:rsidRPr="0096128F" w:rsidRDefault="0022110B" w:rsidP="0022110B">
      <w:pPr>
        <w:pStyle w:val="ListParagraph"/>
        <w:widowControl w:val="0"/>
        <w:ind w:left="1134"/>
        <w:contextualSpacing w:val="0"/>
        <w:rPr>
          <w:rFonts w:cs="Arial"/>
          <w:b/>
        </w:rPr>
      </w:pPr>
      <w:r w:rsidRPr="0096128F">
        <w:rPr>
          <w:rFonts w:cs="Arial"/>
          <w:b/>
        </w:rPr>
        <w:t xml:space="preserve">That staff be directed to </w:t>
      </w:r>
      <w:r>
        <w:rPr>
          <w:rFonts w:cs="Arial"/>
          <w:b/>
        </w:rPr>
        <w:t xml:space="preserve">pursue </w:t>
      </w:r>
      <w:r w:rsidRPr="0096128F">
        <w:rPr>
          <w:rFonts w:cs="Arial"/>
          <w:b/>
        </w:rPr>
        <w:t>the appeal of minor variance A3-21 to the Ontario Land Tribunal with respect to condition (g) of the decision regarding an entrance onto Grey Road 28.</w:t>
      </w:r>
    </w:p>
    <w:p w14:paraId="4365B26D" w14:textId="77777777" w:rsidR="0022110B" w:rsidRPr="0096128F" w:rsidRDefault="0022110B" w:rsidP="0022110B">
      <w:pPr>
        <w:pStyle w:val="ListParagraph"/>
        <w:widowControl w:val="0"/>
        <w:ind w:left="1134"/>
        <w:contextualSpacing w:val="0"/>
        <w:rPr>
          <w:rFonts w:cs="Arial"/>
          <w:b/>
          <w:u w:val="single"/>
        </w:rPr>
      </w:pPr>
      <w:r w:rsidRPr="0096128F">
        <w:rPr>
          <w:rFonts w:cs="Arial"/>
          <w:b/>
          <w:u w:val="single"/>
        </w:rPr>
        <w:t>Option 2(a)</w:t>
      </w:r>
    </w:p>
    <w:p w14:paraId="2F7AC668" w14:textId="77777777" w:rsidR="0022110B" w:rsidRPr="0096128F" w:rsidRDefault="0022110B" w:rsidP="0022110B">
      <w:pPr>
        <w:pStyle w:val="ListParagraph"/>
        <w:widowControl w:val="0"/>
        <w:ind w:left="1134"/>
        <w:contextualSpacing w:val="0"/>
        <w:rPr>
          <w:rFonts w:cs="Arial"/>
          <w:b/>
        </w:rPr>
      </w:pPr>
      <w:r w:rsidRPr="0096128F">
        <w:rPr>
          <w:rFonts w:cs="Arial"/>
          <w:b/>
        </w:rPr>
        <w:t xml:space="preserve">That staff be directed to withdraw the appeal of minor variance A3-21 to the Ontario Land Tribunal; and </w:t>
      </w:r>
    </w:p>
    <w:p w14:paraId="141A5036" w14:textId="77777777" w:rsidR="0022110B" w:rsidRPr="0096128F" w:rsidRDefault="0022110B" w:rsidP="0022110B">
      <w:pPr>
        <w:pStyle w:val="ListParagraph"/>
        <w:widowControl w:val="0"/>
        <w:ind w:left="1134"/>
        <w:contextualSpacing w:val="0"/>
        <w:rPr>
          <w:rFonts w:cs="Arial"/>
          <w:b/>
        </w:rPr>
      </w:pPr>
      <w:r w:rsidRPr="0096128F">
        <w:rPr>
          <w:rFonts w:cs="Arial"/>
          <w:b/>
        </w:rPr>
        <w:t>That should minor variance A3-21 get appealed by another party, that staff be directed to seek party status at the Ontario Land Tribunal proceeding as it pertains to defending the County’s interest with respect to Grey Road 28.</w:t>
      </w:r>
    </w:p>
    <w:p w14:paraId="5083E595" w14:textId="77777777" w:rsidR="0022110B" w:rsidRPr="0096128F" w:rsidRDefault="0022110B" w:rsidP="0022110B">
      <w:pPr>
        <w:pStyle w:val="ListParagraph"/>
        <w:widowControl w:val="0"/>
        <w:ind w:left="1134"/>
        <w:contextualSpacing w:val="0"/>
        <w:rPr>
          <w:rFonts w:cs="Arial"/>
          <w:b/>
          <w:u w:val="single"/>
        </w:rPr>
      </w:pPr>
      <w:r w:rsidRPr="0096128F">
        <w:rPr>
          <w:rFonts w:cs="Arial"/>
          <w:b/>
          <w:u w:val="single"/>
        </w:rPr>
        <w:t>Option 2(b)</w:t>
      </w:r>
    </w:p>
    <w:p w14:paraId="6F0B6748" w14:textId="77777777" w:rsidR="0022110B" w:rsidRPr="0096128F" w:rsidRDefault="0022110B" w:rsidP="0022110B">
      <w:pPr>
        <w:pStyle w:val="ListParagraph"/>
        <w:widowControl w:val="0"/>
        <w:ind w:left="1134"/>
        <w:contextualSpacing w:val="0"/>
        <w:rPr>
          <w:rFonts w:cs="Arial"/>
          <w:b/>
        </w:rPr>
      </w:pPr>
      <w:r w:rsidRPr="0096128F">
        <w:rPr>
          <w:rFonts w:cs="Arial"/>
          <w:b/>
        </w:rPr>
        <w:t xml:space="preserve">That staff be directed to withdraw the appeal of minor variance A3-21 to the Ontario Land Tribunal and seek no further status at any </w:t>
      </w:r>
      <w:r>
        <w:rPr>
          <w:rFonts w:cs="Arial"/>
          <w:b/>
        </w:rPr>
        <w:t xml:space="preserve">potential </w:t>
      </w:r>
      <w:r w:rsidRPr="0096128F">
        <w:rPr>
          <w:rFonts w:cs="Arial"/>
          <w:b/>
        </w:rPr>
        <w:t>Ontario Land Tribunal proceeding with respect to this file.</w:t>
      </w:r>
    </w:p>
    <w:p w14:paraId="22184C30" w14:textId="3FC0AB00" w:rsidR="00943EC3" w:rsidRPr="0096128F" w:rsidRDefault="00943EC3" w:rsidP="00943EC3">
      <w:pPr>
        <w:pStyle w:val="ListParagraph"/>
        <w:widowControl w:val="0"/>
        <w:ind w:left="1134"/>
        <w:contextualSpacing w:val="0"/>
        <w:rPr>
          <w:rFonts w:cs="Arial"/>
          <w:b/>
        </w:rPr>
      </w:pPr>
    </w:p>
    <w:p w14:paraId="65DF9FA5" w14:textId="44154BBF" w:rsidR="003F0069" w:rsidRDefault="003F0069" w:rsidP="00777961">
      <w:pPr>
        <w:pStyle w:val="ListParagraph"/>
        <w:numPr>
          <w:ilvl w:val="0"/>
          <w:numId w:val="1"/>
        </w:numPr>
        <w:spacing w:before="240" w:line="360" w:lineRule="auto"/>
        <w:rPr>
          <w:rFonts w:cs="Arial"/>
          <w:b/>
        </w:rPr>
      </w:pPr>
      <w:r>
        <w:rPr>
          <w:rFonts w:cs="Arial"/>
          <w:b/>
        </w:rPr>
        <w:t>Closed Meeting Matters</w:t>
      </w:r>
    </w:p>
    <w:p w14:paraId="4EFC6757" w14:textId="06987887" w:rsidR="003F0069" w:rsidRDefault="003F0069" w:rsidP="0096234F">
      <w:pPr>
        <w:pStyle w:val="ListParagraph"/>
        <w:spacing w:before="240" w:after="120" w:line="240" w:lineRule="auto"/>
        <w:contextualSpacing w:val="0"/>
        <w:rPr>
          <w:rFonts w:cs="Arial"/>
          <w:b/>
        </w:rPr>
      </w:pPr>
      <w:r>
        <w:rPr>
          <w:rFonts w:cs="Arial"/>
          <w:b/>
        </w:rPr>
        <w:t>That Committee of the Whole does now go into closed session</w:t>
      </w:r>
      <w:r w:rsidR="0096234F">
        <w:rPr>
          <w:rFonts w:cs="Arial"/>
          <w:b/>
        </w:rPr>
        <w:t xml:space="preserve"> pursuant</w:t>
      </w:r>
      <w:r>
        <w:rPr>
          <w:rFonts w:cs="Arial"/>
          <w:b/>
        </w:rPr>
        <w:t xml:space="preserve"> to</w:t>
      </w:r>
      <w:r w:rsidR="0096234F">
        <w:rPr>
          <w:rFonts w:cs="Arial"/>
          <w:b/>
        </w:rPr>
        <w:t xml:space="preserve"> Section 239 (2) of the Municipal Act, 2001 as amended to</w:t>
      </w:r>
      <w:r>
        <w:rPr>
          <w:rFonts w:cs="Arial"/>
          <w:b/>
        </w:rPr>
        <w:t xml:space="preserve"> discuss:</w:t>
      </w:r>
    </w:p>
    <w:p w14:paraId="21D70C60" w14:textId="4F4491C1" w:rsidR="003F0069" w:rsidRDefault="0096234F" w:rsidP="003F0069">
      <w:pPr>
        <w:pStyle w:val="ListParagraph"/>
        <w:numPr>
          <w:ilvl w:val="2"/>
          <w:numId w:val="1"/>
        </w:numPr>
        <w:spacing w:before="240" w:line="240" w:lineRule="auto"/>
        <w:ind w:hanging="181"/>
        <w:contextualSpacing w:val="0"/>
        <w:rPr>
          <w:rFonts w:cs="Arial"/>
          <w:b/>
        </w:rPr>
      </w:pPr>
      <w:r>
        <w:rPr>
          <w:rFonts w:cs="Arial"/>
          <w:b/>
        </w:rPr>
        <w:t xml:space="preserve">A position, plan, procedure, </w:t>
      </w:r>
      <w:proofErr w:type="gramStart"/>
      <w:r>
        <w:rPr>
          <w:rFonts w:cs="Arial"/>
          <w:b/>
        </w:rPr>
        <w:t>criteria</w:t>
      </w:r>
      <w:proofErr w:type="gramEnd"/>
      <w:r>
        <w:rPr>
          <w:rFonts w:cs="Arial"/>
          <w:b/>
        </w:rPr>
        <w:t xml:space="preserve"> or instruction to be applied to any negotiations carried on or to be carried on by or on behalf of the municipality or local board. </w:t>
      </w:r>
      <w:r w:rsidR="00330BD1" w:rsidRPr="00A773BA">
        <w:rPr>
          <w:rFonts w:cs="Arial"/>
          <w:bCs/>
        </w:rPr>
        <w:t>(</w:t>
      </w:r>
      <w:r w:rsidR="00664D0A" w:rsidRPr="00A773BA">
        <w:rPr>
          <w:rFonts w:cs="Arial"/>
          <w:bCs/>
        </w:rPr>
        <w:t>Patrol D</w:t>
      </w:r>
      <w:r w:rsidR="00330BD1" w:rsidRPr="00A773BA">
        <w:rPr>
          <w:rFonts w:cs="Arial"/>
          <w:bCs/>
        </w:rPr>
        <w:t>)</w:t>
      </w:r>
    </w:p>
    <w:p w14:paraId="54A1DB68" w14:textId="606B0104" w:rsidR="006961AF" w:rsidRPr="00C656A8" w:rsidRDefault="006961AF" w:rsidP="00777961">
      <w:pPr>
        <w:pStyle w:val="ListParagraph"/>
        <w:numPr>
          <w:ilvl w:val="0"/>
          <w:numId w:val="1"/>
        </w:numPr>
        <w:spacing w:before="240" w:line="360" w:lineRule="auto"/>
        <w:rPr>
          <w:rFonts w:cs="Arial"/>
          <w:b/>
        </w:rPr>
      </w:pPr>
      <w:r w:rsidRPr="00C656A8">
        <w:rPr>
          <w:rFonts w:cs="Arial"/>
          <w:b/>
        </w:rPr>
        <w:t>Other Business</w:t>
      </w:r>
    </w:p>
    <w:p w14:paraId="4BE2F4FF" w14:textId="1D84E4FD" w:rsidR="00777961" w:rsidRPr="00C656A8" w:rsidRDefault="00777961" w:rsidP="008E0DCD">
      <w:pPr>
        <w:pStyle w:val="ListParagraph"/>
        <w:numPr>
          <w:ilvl w:val="0"/>
          <w:numId w:val="1"/>
        </w:numPr>
        <w:spacing w:before="240" w:line="360" w:lineRule="auto"/>
        <w:ind w:hanging="450"/>
        <w:rPr>
          <w:rFonts w:cs="Arial"/>
          <w:b/>
        </w:rPr>
      </w:pPr>
      <w:r w:rsidRPr="00C656A8">
        <w:rPr>
          <w:rFonts w:cs="Arial"/>
          <w:b/>
        </w:rPr>
        <w:t>Notice of Motion</w:t>
      </w:r>
    </w:p>
    <w:p w14:paraId="648372D7" w14:textId="77777777" w:rsidR="00AE79CF" w:rsidRPr="00C656A8" w:rsidRDefault="00AE79CF" w:rsidP="008E0DCD">
      <w:pPr>
        <w:pStyle w:val="ListParagraph"/>
        <w:numPr>
          <w:ilvl w:val="0"/>
          <w:numId w:val="1"/>
        </w:numPr>
        <w:spacing w:before="240" w:line="360" w:lineRule="auto"/>
        <w:ind w:hanging="450"/>
        <w:rPr>
          <w:rFonts w:cs="Arial"/>
          <w:b/>
        </w:rPr>
      </w:pPr>
      <w:r w:rsidRPr="00C656A8">
        <w:rPr>
          <w:rFonts w:cs="Arial"/>
          <w:b/>
        </w:rPr>
        <w:t>Adjournment</w:t>
      </w:r>
    </w:p>
    <w:p w14:paraId="46584BDB" w14:textId="0E68BEB4" w:rsidR="00FE7170" w:rsidRPr="00C656A8" w:rsidRDefault="00FE7170" w:rsidP="00AE79CF">
      <w:pPr>
        <w:rPr>
          <w:rFonts w:cs="Arial"/>
        </w:rPr>
      </w:pPr>
    </w:p>
    <w:sectPr w:rsidR="00FE7170" w:rsidRPr="00C656A8" w:rsidSect="00D417FC">
      <w:headerReference w:type="default" r:id="rId10"/>
      <w:type w:val="continuous"/>
      <w:pgSz w:w="12240" w:h="15840" w:code="1"/>
      <w:pgMar w:top="864"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E4AAB5" w14:textId="77777777" w:rsidR="00D27D6A" w:rsidRDefault="00D27D6A" w:rsidP="00883D8D">
      <w:pPr>
        <w:spacing w:after="0" w:line="240" w:lineRule="auto"/>
      </w:pPr>
      <w:r>
        <w:separator/>
      </w:r>
    </w:p>
  </w:endnote>
  <w:endnote w:type="continuationSeparator" w:id="0">
    <w:p w14:paraId="6B3F7EA2" w14:textId="77777777" w:rsidR="00D27D6A" w:rsidRDefault="00D27D6A" w:rsidP="00883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Std Lt">
    <w:altName w:val="Arial"/>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D5616C" w14:textId="77777777" w:rsidR="00D27D6A" w:rsidRDefault="00D27D6A" w:rsidP="00883D8D">
      <w:pPr>
        <w:spacing w:after="0" w:line="240" w:lineRule="auto"/>
      </w:pPr>
      <w:r>
        <w:separator/>
      </w:r>
    </w:p>
  </w:footnote>
  <w:footnote w:type="continuationSeparator" w:id="0">
    <w:p w14:paraId="6AEA71A9" w14:textId="77777777" w:rsidR="00D27D6A" w:rsidRDefault="00D27D6A" w:rsidP="00883D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689641" w14:textId="77777777" w:rsidR="00D27D6A" w:rsidRPr="00A94015" w:rsidRDefault="00D27D6A" w:rsidP="00037C12">
    <w:pPr>
      <w:pStyle w:val="Header"/>
    </w:pPr>
    <w:r w:rsidRPr="00A94015">
      <w:t>County Council</w:t>
    </w:r>
  </w:p>
  <w:p w14:paraId="6858FC93" w14:textId="77777777" w:rsidR="00D27D6A" w:rsidRPr="00A94015" w:rsidRDefault="00D27D6A" w:rsidP="00037C12">
    <w:pPr>
      <w:pStyle w:val="Header"/>
      <w:tabs>
        <w:tab w:val="clear" w:pos="4680"/>
        <w:tab w:val="clear" w:pos="9360"/>
        <w:tab w:val="left" w:pos="3840"/>
      </w:tabs>
    </w:pPr>
    <w:r w:rsidRPr="00A94015">
      <w:t>Insert Date</w:t>
    </w:r>
    <w:r w:rsidRPr="00A94015">
      <w:tab/>
    </w:r>
  </w:p>
  <w:p w14:paraId="38DE7FC0" w14:textId="77777777" w:rsidR="00D27D6A" w:rsidRPr="00A94015" w:rsidRDefault="00D27D6A" w:rsidP="00037C12">
    <w:pPr>
      <w:pStyle w:val="Header"/>
      <w:pBdr>
        <w:bottom w:val="single" w:sz="4" w:space="1" w:color="auto"/>
      </w:pBdr>
      <w:rPr>
        <w:noProof/>
      </w:rPr>
    </w:pPr>
    <w:r w:rsidRPr="00A94015">
      <w:t xml:space="preserve">Page </w:t>
    </w:r>
    <w:r w:rsidRPr="00A94015">
      <w:fldChar w:fldCharType="begin"/>
    </w:r>
    <w:r w:rsidRPr="00A94015">
      <w:instrText xml:space="preserve"> PAGE   \* MERGEFORMAT </w:instrText>
    </w:r>
    <w:r w:rsidRPr="00A94015">
      <w:fldChar w:fldCharType="separate"/>
    </w:r>
    <w:r w:rsidRPr="00D10609">
      <w:rPr>
        <w:noProof/>
      </w:rPr>
      <w:t>2</w:t>
    </w:r>
    <w:r w:rsidRPr="00A94015">
      <w:rPr>
        <w:noProof/>
      </w:rPr>
      <w:fldChar w:fldCharType="end"/>
    </w:r>
  </w:p>
  <w:p w14:paraId="4AD7B540" w14:textId="77777777" w:rsidR="00D27D6A" w:rsidRPr="003037A9" w:rsidRDefault="00D27D6A" w:rsidP="00037C12">
    <w:pPr>
      <w:pStyle w:val="Header"/>
      <w:pBdr>
        <w:bottom w:val="single" w:sz="4" w:space="1" w:color="auto"/>
      </w:pBdr>
      <w:spacing w:after="240"/>
      <w:rPr>
        <w:noProof/>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992FE5" w14:textId="17667016" w:rsidR="00D27D6A" w:rsidRPr="00D417FC" w:rsidRDefault="007C29C9" w:rsidP="00D417FC">
    <w:pPr>
      <w:pStyle w:val="NoSpacing"/>
      <w:rPr>
        <w:sz w:val="22"/>
        <w:szCs w:val="22"/>
      </w:rPr>
    </w:pPr>
    <w:r>
      <w:rPr>
        <w:sz w:val="22"/>
        <w:szCs w:val="22"/>
      </w:rPr>
      <w:t>Committee of the Whole</w:t>
    </w:r>
  </w:p>
  <w:p w14:paraId="07CF3C76" w14:textId="0441327D" w:rsidR="00D27D6A" w:rsidRPr="00D417FC" w:rsidRDefault="0096234F" w:rsidP="00D417FC">
    <w:pPr>
      <w:pStyle w:val="Header"/>
      <w:tabs>
        <w:tab w:val="clear" w:pos="4680"/>
        <w:tab w:val="clear" w:pos="9360"/>
        <w:tab w:val="left" w:pos="3840"/>
      </w:tabs>
    </w:pPr>
    <w:r>
      <w:t>December 9, 2021</w:t>
    </w:r>
    <w:r w:rsidR="00D27D6A" w:rsidRPr="00D417FC">
      <w:tab/>
    </w:r>
  </w:p>
  <w:p w14:paraId="344F2D4C" w14:textId="77777777" w:rsidR="00D27D6A" w:rsidRDefault="00D27D6A" w:rsidP="00D417FC">
    <w:pPr>
      <w:pStyle w:val="Header"/>
      <w:pBdr>
        <w:bottom w:val="single" w:sz="4" w:space="1" w:color="auto"/>
      </w:pBdr>
      <w:rPr>
        <w:noProof/>
      </w:rPr>
    </w:pPr>
    <w:r w:rsidRPr="00D417FC">
      <w:t xml:space="preserve">Page </w:t>
    </w:r>
    <w:r w:rsidRPr="00D417FC">
      <w:fldChar w:fldCharType="begin"/>
    </w:r>
    <w:r w:rsidRPr="00D417FC">
      <w:instrText xml:space="preserve"> PAGE   \* MERGEFORMAT </w:instrText>
    </w:r>
    <w:r w:rsidRPr="00D417FC">
      <w:fldChar w:fldCharType="separate"/>
    </w:r>
    <w:r w:rsidR="00131533">
      <w:rPr>
        <w:noProof/>
      </w:rPr>
      <w:t>2</w:t>
    </w:r>
    <w:r w:rsidRPr="00D417FC">
      <w:rPr>
        <w:noProof/>
      </w:rPr>
      <w:fldChar w:fldCharType="end"/>
    </w:r>
  </w:p>
  <w:p w14:paraId="5C897973" w14:textId="77777777" w:rsidR="00D27D6A" w:rsidRDefault="00D27D6A" w:rsidP="00D417FC">
    <w:pPr>
      <w:pStyle w:val="Header"/>
      <w:pBdr>
        <w:bottom w:val="single" w:sz="4" w:space="1" w:color="auto"/>
      </w:pBdr>
      <w:spacing w:after="2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CC478F"/>
    <w:multiLevelType w:val="hybridMultilevel"/>
    <w:tmpl w:val="6826F058"/>
    <w:lvl w:ilvl="0" w:tplc="8B2EDB72">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 w15:restartNumberingAfterBreak="0">
    <w:nsid w:val="0D1B694D"/>
    <w:multiLevelType w:val="hybridMultilevel"/>
    <w:tmpl w:val="0430E3EE"/>
    <w:lvl w:ilvl="0" w:tplc="10090001">
      <w:start w:val="1"/>
      <w:numFmt w:val="bullet"/>
      <w:lvlText w:val=""/>
      <w:lvlJc w:val="left"/>
      <w:pPr>
        <w:ind w:left="1077" w:hanging="360"/>
      </w:pPr>
      <w:rPr>
        <w:rFonts w:ascii="Symbol" w:hAnsi="Symbol" w:hint="default"/>
      </w:rPr>
    </w:lvl>
    <w:lvl w:ilvl="1" w:tplc="10090003" w:tentative="1">
      <w:start w:val="1"/>
      <w:numFmt w:val="bullet"/>
      <w:lvlText w:val="o"/>
      <w:lvlJc w:val="left"/>
      <w:pPr>
        <w:ind w:left="1797" w:hanging="360"/>
      </w:pPr>
      <w:rPr>
        <w:rFonts w:ascii="Courier New" w:hAnsi="Courier New" w:cs="Courier New" w:hint="default"/>
      </w:rPr>
    </w:lvl>
    <w:lvl w:ilvl="2" w:tplc="10090005" w:tentative="1">
      <w:start w:val="1"/>
      <w:numFmt w:val="bullet"/>
      <w:lvlText w:val=""/>
      <w:lvlJc w:val="left"/>
      <w:pPr>
        <w:ind w:left="2517" w:hanging="360"/>
      </w:pPr>
      <w:rPr>
        <w:rFonts w:ascii="Wingdings" w:hAnsi="Wingdings" w:hint="default"/>
      </w:rPr>
    </w:lvl>
    <w:lvl w:ilvl="3" w:tplc="10090001" w:tentative="1">
      <w:start w:val="1"/>
      <w:numFmt w:val="bullet"/>
      <w:lvlText w:val=""/>
      <w:lvlJc w:val="left"/>
      <w:pPr>
        <w:ind w:left="3237" w:hanging="360"/>
      </w:pPr>
      <w:rPr>
        <w:rFonts w:ascii="Symbol" w:hAnsi="Symbol" w:hint="default"/>
      </w:rPr>
    </w:lvl>
    <w:lvl w:ilvl="4" w:tplc="10090003" w:tentative="1">
      <w:start w:val="1"/>
      <w:numFmt w:val="bullet"/>
      <w:lvlText w:val="o"/>
      <w:lvlJc w:val="left"/>
      <w:pPr>
        <w:ind w:left="3957" w:hanging="360"/>
      </w:pPr>
      <w:rPr>
        <w:rFonts w:ascii="Courier New" w:hAnsi="Courier New" w:cs="Courier New" w:hint="default"/>
      </w:rPr>
    </w:lvl>
    <w:lvl w:ilvl="5" w:tplc="10090005" w:tentative="1">
      <w:start w:val="1"/>
      <w:numFmt w:val="bullet"/>
      <w:lvlText w:val=""/>
      <w:lvlJc w:val="left"/>
      <w:pPr>
        <w:ind w:left="4677" w:hanging="360"/>
      </w:pPr>
      <w:rPr>
        <w:rFonts w:ascii="Wingdings" w:hAnsi="Wingdings" w:hint="default"/>
      </w:rPr>
    </w:lvl>
    <w:lvl w:ilvl="6" w:tplc="10090001" w:tentative="1">
      <w:start w:val="1"/>
      <w:numFmt w:val="bullet"/>
      <w:lvlText w:val=""/>
      <w:lvlJc w:val="left"/>
      <w:pPr>
        <w:ind w:left="5397" w:hanging="360"/>
      </w:pPr>
      <w:rPr>
        <w:rFonts w:ascii="Symbol" w:hAnsi="Symbol" w:hint="default"/>
      </w:rPr>
    </w:lvl>
    <w:lvl w:ilvl="7" w:tplc="10090003" w:tentative="1">
      <w:start w:val="1"/>
      <w:numFmt w:val="bullet"/>
      <w:lvlText w:val="o"/>
      <w:lvlJc w:val="left"/>
      <w:pPr>
        <w:ind w:left="6117" w:hanging="360"/>
      </w:pPr>
      <w:rPr>
        <w:rFonts w:ascii="Courier New" w:hAnsi="Courier New" w:cs="Courier New" w:hint="default"/>
      </w:rPr>
    </w:lvl>
    <w:lvl w:ilvl="8" w:tplc="10090005" w:tentative="1">
      <w:start w:val="1"/>
      <w:numFmt w:val="bullet"/>
      <w:lvlText w:val=""/>
      <w:lvlJc w:val="left"/>
      <w:pPr>
        <w:ind w:left="6837" w:hanging="360"/>
      </w:pPr>
      <w:rPr>
        <w:rFonts w:ascii="Wingdings" w:hAnsi="Wingdings" w:hint="default"/>
      </w:rPr>
    </w:lvl>
  </w:abstractNum>
  <w:abstractNum w:abstractNumId="2" w15:restartNumberingAfterBreak="0">
    <w:nsid w:val="105C4D20"/>
    <w:multiLevelType w:val="hybridMultilevel"/>
    <w:tmpl w:val="26222970"/>
    <w:lvl w:ilvl="0" w:tplc="04090019">
      <w:start w:val="1"/>
      <w:numFmt w:val="lowerLetter"/>
      <w:lvlText w:val="%1."/>
      <w:lvlJc w:val="lef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0B63E0F"/>
    <w:multiLevelType w:val="hybridMultilevel"/>
    <w:tmpl w:val="186EAC2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11E115D6"/>
    <w:multiLevelType w:val="hybridMultilevel"/>
    <w:tmpl w:val="83282818"/>
    <w:lvl w:ilvl="0" w:tplc="AEF6B80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5E55ED"/>
    <w:multiLevelType w:val="hybridMultilevel"/>
    <w:tmpl w:val="F4FC30B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6EA11EE"/>
    <w:multiLevelType w:val="hybridMultilevel"/>
    <w:tmpl w:val="50345CC0"/>
    <w:lvl w:ilvl="0" w:tplc="A1A013C4">
      <w:start w:val="1"/>
      <w:numFmt w:val="decimal"/>
      <w:pStyle w:val="Level1"/>
      <w:lvlText w:val="%1."/>
      <w:lvlJc w:val="left"/>
      <w:pPr>
        <w:ind w:left="720" w:hanging="360"/>
      </w:pPr>
      <w:rPr>
        <w:rFonts w:hint="default"/>
        <w:b w:val="0"/>
        <w:bCs/>
      </w:rPr>
    </w:lvl>
    <w:lvl w:ilvl="1" w:tplc="9D46F2DA">
      <w:start w:val="1"/>
      <w:numFmt w:val="lowerLetter"/>
      <w:pStyle w:val="Level2"/>
      <w:lvlText w:val="%2)"/>
      <w:lvlJc w:val="left"/>
      <w:pPr>
        <w:ind w:left="1440" w:hanging="360"/>
      </w:pPr>
      <w:rPr>
        <w:rFonts w:hint="default"/>
      </w:rPr>
    </w:lvl>
    <w:lvl w:ilvl="2" w:tplc="8460FF34">
      <w:start w:val="1"/>
      <w:numFmt w:val="lowerRoman"/>
      <w:pStyle w:val="Level3"/>
      <w:lvlText w:val="%3."/>
      <w:lvlJc w:val="right"/>
      <w:pPr>
        <w:ind w:left="2160" w:hanging="180"/>
      </w:pPr>
    </w:lvl>
    <w:lvl w:ilvl="3" w:tplc="D3F87A96">
      <w:start w:val="1"/>
      <w:numFmt w:val="bullet"/>
      <w:pStyle w:val="Level4"/>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3111A4"/>
    <w:multiLevelType w:val="hybridMultilevel"/>
    <w:tmpl w:val="CFFEDB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0506CA"/>
    <w:multiLevelType w:val="hybridMultilevel"/>
    <w:tmpl w:val="317A9568"/>
    <w:lvl w:ilvl="0" w:tplc="04090019">
      <w:start w:val="1"/>
      <w:numFmt w:val="lowerLetter"/>
      <w:lvlText w:val="%1."/>
      <w:lvlJc w:val="left"/>
      <w:pPr>
        <w:ind w:left="144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52D1EAF"/>
    <w:multiLevelType w:val="hybridMultilevel"/>
    <w:tmpl w:val="9CBEC12E"/>
    <w:lvl w:ilvl="0" w:tplc="83B4002A">
      <w:start w:val="3"/>
      <w:numFmt w:val="lowerLetter"/>
      <w:lvlText w:val="%1."/>
      <w:lvlJc w:val="left"/>
      <w:pPr>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5B44866"/>
    <w:multiLevelType w:val="hybridMultilevel"/>
    <w:tmpl w:val="92C04B26"/>
    <w:lvl w:ilvl="0" w:tplc="28884FF4">
      <w:start w:val="1"/>
      <w:numFmt w:val="decimal"/>
      <w:lvlText w:val="%1."/>
      <w:lvlJc w:val="left"/>
      <w:pPr>
        <w:ind w:left="2203" w:hanging="360"/>
      </w:pPr>
      <w:rPr>
        <w:rFonts w:hint="default"/>
      </w:rPr>
    </w:lvl>
    <w:lvl w:ilvl="1" w:tplc="10090019" w:tentative="1">
      <w:start w:val="1"/>
      <w:numFmt w:val="lowerLetter"/>
      <w:lvlText w:val="%2."/>
      <w:lvlJc w:val="left"/>
      <w:pPr>
        <w:ind w:left="2923" w:hanging="360"/>
      </w:pPr>
    </w:lvl>
    <w:lvl w:ilvl="2" w:tplc="1009001B" w:tentative="1">
      <w:start w:val="1"/>
      <w:numFmt w:val="lowerRoman"/>
      <w:lvlText w:val="%3."/>
      <w:lvlJc w:val="right"/>
      <w:pPr>
        <w:ind w:left="3643" w:hanging="180"/>
      </w:pPr>
    </w:lvl>
    <w:lvl w:ilvl="3" w:tplc="1009000F" w:tentative="1">
      <w:start w:val="1"/>
      <w:numFmt w:val="decimal"/>
      <w:lvlText w:val="%4."/>
      <w:lvlJc w:val="left"/>
      <w:pPr>
        <w:ind w:left="4363" w:hanging="360"/>
      </w:pPr>
    </w:lvl>
    <w:lvl w:ilvl="4" w:tplc="10090019" w:tentative="1">
      <w:start w:val="1"/>
      <w:numFmt w:val="lowerLetter"/>
      <w:lvlText w:val="%5."/>
      <w:lvlJc w:val="left"/>
      <w:pPr>
        <w:ind w:left="5083" w:hanging="360"/>
      </w:pPr>
    </w:lvl>
    <w:lvl w:ilvl="5" w:tplc="1009001B" w:tentative="1">
      <w:start w:val="1"/>
      <w:numFmt w:val="lowerRoman"/>
      <w:lvlText w:val="%6."/>
      <w:lvlJc w:val="right"/>
      <w:pPr>
        <w:ind w:left="5803" w:hanging="180"/>
      </w:pPr>
    </w:lvl>
    <w:lvl w:ilvl="6" w:tplc="1009000F" w:tentative="1">
      <w:start w:val="1"/>
      <w:numFmt w:val="decimal"/>
      <w:lvlText w:val="%7."/>
      <w:lvlJc w:val="left"/>
      <w:pPr>
        <w:ind w:left="6523" w:hanging="360"/>
      </w:pPr>
    </w:lvl>
    <w:lvl w:ilvl="7" w:tplc="10090019" w:tentative="1">
      <w:start w:val="1"/>
      <w:numFmt w:val="lowerLetter"/>
      <w:lvlText w:val="%8."/>
      <w:lvlJc w:val="left"/>
      <w:pPr>
        <w:ind w:left="7243" w:hanging="360"/>
      </w:pPr>
    </w:lvl>
    <w:lvl w:ilvl="8" w:tplc="1009001B" w:tentative="1">
      <w:start w:val="1"/>
      <w:numFmt w:val="lowerRoman"/>
      <w:lvlText w:val="%9."/>
      <w:lvlJc w:val="right"/>
      <w:pPr>
        <w:ind w:left="7963" w:hanging="180"/>
      </w:pPr>
    </w:lvl>
  </w:abstractNum>
  <w:abstractNum w:abstractNumId="11" w15:restartNumberingAfterBreak="0">
    <w:nsid w:val="58230C52"/>
    <w:multiLevelType w:val="hybridMultilevel"/>
    <w:tmpl w:val="9B48A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C722BF"/>
    <w:multiLevelType w:val="hybridMultilevel"/>
    <w:tmpl w:val="54000866"/>
    <w:lvl w:ilvl="0" w:tplc="7C86BEA8">
      <w:start w:val="3"/>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715930FD"/>
    <w:multiLevelType w:val="hybridMultilevel"/>
    <w:tmpl w:val="46E412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806A3F"/>
    <w:multiLevelType w:val="hybridMultilevel"/>
    <w:tmpl w:val="97EE29BA"/>
    <w:lvl w:ilvl="0" w:tplc="487E8D08">
      <w:start w:val="4"/>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73C23A33"/>
    <w:multiLevelType w:val="hybridMultilevel"/>
    <w:tmpl w:val="E6EA63EC"/>
    <w:lvl w:ilvl="0" w:tplc="10090001">
      <w:start w:val="1"/>
      <w:numFmt w:val="bullet"/>
      <w:lvlText w:val=""/>
      <w:lvlJc w:val="left"/>
      <w:pPr>
        <w:ind w:left="1429" w:hanging="360"/>
      </w:pPr>
      <w:rPr>
        <w:rFonts w:ascii="Symbol" w:hAnsi="Symbol" w:hint="default"/>
      </w:rPr>
    </w:lvl>
    <w:lvl w:ilvl="1" w:tplc="10090003" w:tentative="1">
      <w:start w:val="1"/>
      <w:numFmt w:val="bullet"/>
      <w:lvlText w:val="o"/>
      <w:lvlJc w:val="left"/>
      <w:pPr>
        <w:ind w:left="2149" w:hanging="360"/>
      </w:pPr>
      <w:rPr>
        <w:rFonts w:ascii="Courier New" w:hAnsi="Courier New" w:cs="Courier New" w:hint="default"/>
      </w:rPr>
    </w:lvl>
    <w:lvl w:ilvl="2" w:tplc="10090005" w:tentative="1">
      <w:start w:val="1"/>
      <w:numFmt w:val="bullet"/>
      <w:lvlText w:val=""/>
      <w:lvlJc w:val="left"/>
      <w:pPr>
        <w:ind w:left="2869" w:hanging="360"/>
      </w:pPr>
      <w:rPr>
        <w:rFonts w:ascii="Wingdings" w:hAnsi="Wingdings" w:hint="default"/>
      </w:rPr>
    </w:lvl>
    <w:lvl w:ilvl="3" w:tplc="10090001" w:tentative="1">
      <w:start w:val="1"/>
      <w:numFmt w:val="bullet"/>
      <w:lvlText w:val=""/>
      <w:lvlJc w:val="left"/>
      <w:pPr>
        <w:ind w:left="3589" w:hanging="360"/>
      </w:pPr>
      <w:rPr>
        <w:rFonts w:ascii="Symbol" w:hAnsi="Symbol" w:hint="default"/>
      </w:rPr>
    </w:lvl>
    <w:lvl w:ilvl="4" w:tplc="10090003" w:tentative="1">
      <w:start w:val="1"/>
      <w:numFmt w:val="bullet"/>
      <w:lvlText w:val="o"/>
      <w:lvlJc w:val="left"/>
      <w:pPr>
        <w:ind w:left="4309" w:hanging="360"/>
      </w:pPr>
      <w:rPr>
        <w:rFonts w:ascii="Courier New" w:hAnsi="Courier New" w:cs="Courier New" w:hint="default"/>
      </w:rPr>
    </w:lvl>
    <w:lvl w:ilvl="5" w:tplc="10090005" w:tentative="1">
      <w:start w:val="1"/>
      <w:numFmt w:val="bullet"/>
      <w:lvlText w:val=""/>
      <w:lvlJc w:val="left"/>
      <w:pPr>
        <w:ind w:left="5029" w:hanging="360"/>
      </w:pPr>
      <w:rPr>
        <w:rFonts w:ascii="Wingdings" w:hAnsi="Wingdings" w:hint="default"/>
      </w:rPr>
    </w:lvl>
    <w:lvl w:ilvl="6" w:tplc="10090001" w:tentative="1">
      <w:start w:val="1"/>
      <w:numFmt w:val="bullet"/>
      <w:lvlText w:val=""/>
      <w:lvlJc w:val="left"/>
      <w:pPr>
        <w:ind w:left="5749" w:hanging="360"/>
      </w:pPr>
      <w:rPr>
        <w:rFonts w:ascii="Symbol" w:hAnsi="Symbol" w:hint="default"/>
      </w:rPr>
    </w:lvl>
    <w:lvl w:ilvl="7" w:tplc="10090003" w:tentative="1">
      <w:start w:val="1"/>
      <w:numFmt w:val="bullet"/>
      <w:lvlText w:val="o"/>
      <w:lvlJc w:val="left"/>
      <w:pPr>
        <w:ind w:left="6469" w:hanging="360"/>
      </w:pPr>
      <w:rPr>
        <w:rFonts w:ascii="Courier New" w:hAnsi="Courier New" w:cs="Courier New" w:hint="default"/>
      </w:rPr>
    </w:lvl>
    <w:lvl w:ilvl="8" w:tplc="10090005" w:tentative="1">
      <w:start w:val="1"/>
      <w:numFmt w:val="bullet"/>
      <w:lvlText w:val=""/>
      <w:lvlJc w:val="left"/>
      <w:pPr>
        <w:ind w:left="7189" w:hanging="360"/>
      </w:pPr>
      <w:rPr>
        <w:rFonts w:ascii="Wingdings" w:hAnsi="Wingdings" w:hint="default"/>
      </w:rPr>
    </w:lvl>
  </w:abstractNum>
  <w:abstractNum w:abstractNumId="16" w15:restartNumberingAfterBreak="0">
    <w:nsid w:val="74595ABE"/>
    <w:multiLevelType w:val="hybridMultilevel"/>
    <w:tmpl w:val="D9AE8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786BED"/>
    <w:multiLevelType w:val="hybridMultilevel"/>
    <w:tmpl w:val="C3D0BE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74D27120"/>
    <w:multiLevelType w:val="hybridMultilevel"/>
    <w:tmpl w:val="3474C610"/>
    <w:lvl w:ilvl="0" w:tplc="89BEA15E">
      <w:start w:val="1"/>
      <w:numFmt w:val="decimal"/>
      <w:lvlText w:val="%1."/>
      <w:lvlJc w:val="left"/>
      <w:pPr>
        <w:ind w:left="2203" w:hanging="360"/>
      </w:pPr>
      <w:rPr>
        <w:rFonts w:hint="default"/>
      </w:rPr>
    </w:lvl>
    <w:lvl w:ilvl="1" w:tplc="10090019" w:tentative="1">
      <w:start w:val="1"/>
      <w:numFmt w:val="lowerLetter"/>
      <w:lvlText w:val="%2."/>
      <w:lvlJc w:val="left"/>
      <w:pPr>
        <w:ind w:left="2923" w:hanging="360"/>
      </w:pPr>
    </w:lvl>
    <w:lvl w:ilvl="2" w:tplc="1009001B" w:tentative="1">
      <w:start w:val="1"/>
      <w:numFmt w:val="lowerRoman"/>
      <w:lvlText w:val="%3."/>
      <w:lvlJc w:val="right"/>
      <w:pPr>
        <w:ind w:left="3643" w:hanging="180"/>
      </w:pPr>
    </w:lvl>
    <w:lvl w:ilvl="3" w:tplc="1009000F" w:tentative="1">
      <w:start w:val="1"/>
      <w:numFmt w:val="decimal"/>
      <w:lvlText w:val="%4."/>
      <w:lvlJc w:val="left"/>
      <w:pPr>
        <w:ind w:left="4363" w:hanging="360"/>
      </w:pPr>
    </w:lvl>
    <w:lvl w:ilvl="4" w:tplc="10090019" w:tentative="1">
      <w:start w:val="1"/>
      <w:numFmt w:val="lowerLetter"/>
      <w:lvlText w:val="%5."/>
      <w:lvlJc w:val="left"/>
      <w:pPr>
        <w:ind w:left="5083" w:hanging="360"/>
      </w:pPr>
    </w:lvl>
    <w:lvl w:ilvl="5" w:tplc="1009001B" w:tentative="1">
      <w:start w:val="1"/>
      <w:numFmt w:val="lowerRoman"/>
      <w:lvlText w:val="%6."/>
      <w:lvlJc w:val="right"/>
      <w:pPr>
        <w:ind w:left="5803" w:hanging="180"/>
      </w:pPr>
    </w:lvl>
    <w:lvl w:ilvl="6" w:tplc="1009000F" w:tentative="1">
      <w:start w:val="1"/>
      <w:numFmt w:val="decimal"/>
      <w:lvlText w:val="%7."/>
      <w:lvlJc w:val="left"/>
      <w:pPr>
        <w:ind w:left="6523" w:hanging="360"/>
      </w:pPr>
    </w:lvl>
    <w:lvl w:ilvl="7" w:tplc="10090019" w:tentative="1">
      <w:start w:val="1"/>
      <w:numFmt w:val="lowerLetter"/>
      <w:lvlText w:val="%8."/>
      <w:lvlJc w:val="left"/>
      <w:pPr>
        <w:ind w:left="7243" w:hanging="360"/>
      </w:pPr>
    </w:lvl>
    <w:lvl w:ilvl="8" w:tplc="1009001B" w:tentative="1">
      <w:start w:val="1"/>
      <w:numFmt w:val="lowerRoman"/>
      <w:lvlText w:val="%9."/>
      <w:lvlJc w:val="right"/>
      <w:pPr>
        <w:ind w:left="7963" w:hanging="180"/>
      </w:pPr>
    </w:lvl>
  </w:abstractNum>
  <w:abstractNum w:abstractNumId="19" w15:restartNumberingAfterBreak="0">
    <w:nsid w:val="7A597EC3"/>
    <w:multiLevelType w:val="hybridMultilevel"/>
    <w:tmpl w:val="8C5AC6F2"/>
    <w:lvl w:ilvl="0" w:tplc="0409000F">
      <w:start w:val="1"/>
      <w:numFmt w:val="decimal"/>
      <w:lvlText w:val="%1."/>
      <w:lvlJc w:val="left"/>
      <w:pPr>
        <w:ind w:left="720" w:hanging="360"/>
      </w:pPr>
      <w:rPr>
        <w:rFonts w:hint="default"/>
      </w:rPr>
    </w:lvl>
    <w:lvl w:ilvl="1" w:tplc="DF2428A2">
      <w:start w:val="1"/>
      <w:numFmt w:val="lowerLetter"/>
      <w:lvlText w:val="%2."/>
      <w:lvlJc w:val="left"/>
      <w:pPr>
        <w:ind w:left="1440" w:hanging="360"/>
      </w:pPr>
      <w:rPr>
        <w:b w:val="0"/>
        <w:i w:val="0"/>
      </w:rPr>
    </w:lvl>
    <w:lvl w:ilvl="2" w:tplc="FDA68234">
      <w:start w:val="1"/>
      <w:numFmt w:val="lowerRoman"/>
      <w:lvlText w:val="%3."/>
      <w:lvlJc w:val="right"/>
      <w:pPr>
        <w:ind w:left="1512" w:hanging="216"/>
      </w:pPr>
      <w:rPr>
        <w:rFonts w:hint="default"/>
      </w:rPr>
    </w:lvl>
    <w:lvl w:ilvl="3" w:tplc="B1243AD2">
      <w:start w:val="1"/>
      <w:numFmt w:val="low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7"/>
  </w:num>
  <w:num w:numId="3">
    <w:abstractNumId w:val="10"/>
  </w:num>
  <w:num w:numId="4">
    <w:abstractNumId w:val="18"/>
  </w:num>
  <w:num w:numId="5">
    <w:abstractNumId w:val="0"/>
  </w:num>
  <w:num w:numId="6">
    <w:abstractNumId w:val="8"/>
  </w:num>
  <w:num w:numId="7">
    <w:abstractNumId w:val="5"/>
  </w:num>
  <w:num w:numId="8">
    <w:abstractNumId w:val="9"/>
  </w:num>
  <w:num w:numId="9">
    <w:abstractNumId w:val="14"/>
  </w:num>
  <w:num w:numId="10">
    <w:abstractNumId w:val="2"/>
  </w:num>
  <w:num w:numId="11">
    <w:abstractNumId w:val="13"/>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
  </w:num>
  <w:num w:numId="15">
    <w:abstractNumId w:val="3"/>
  </w:num>
  <w:num w:numId="16">
    <w:abstractNumId w:val="11"/>
  </w:num>
  <w:num w:numId="17">
    <w:abstractNumId w:val="16"/>
  </w:num>
  <w:num w:numId="18">
    <w:abstractNumId w:val="17"/>
  </w:num>
  <w:num w:numId="19">
    <w:abstractNumId w:val="12"/>
  </w:num>
  <w:num w:numId="20">
    <w:abstractNumId w:val="6"/>
  </w:num>
  <w:num w:numId="21">
    <w:abstractNumId w:val="4"/>
  </w:num>
  <w:num w:numId="22">
    <w:abstractNumId w:val="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grammar="clean"/>
  <w:linkStyles/>
  <w:defaultTabStop w:val="720"/>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D8D"/>
    <w:rsid w:val="000121AC"/>
    <w:rsid w:val="00026182"/>
    <w:rsid w:val="00037C12"/>
    <w:rsid w:val="00047A0A"/>
    <w:rsid w:val="000560E7"/>
    <w:rsid w:val="00081FCF"/>
    <w:rsid w:val="0009504C"/>
    <w:rsid w:val="000B03F2"/>
    <w:rsid w:val="000B7C11"/>
    <w:rsid w:val="000C62EA"/>
    <w:rsid w:val="000C797B"/>
    <w:rsid w:val="000D4510"/>
    <w:rsid w:val="000E06ED"/>
    <w:rsid w:val="00113FCB"/>
    <w:rsid w:val="00131533"/>
    <w:rsid w:val="00155E3A"/>
    <w:rsid w:val="001800F1"/>
    <w:rsid w:val="001914E5"/>
    <w:rsid w:val="001A5952"/>
    <w:rsid w:val="001B6570"/>
    <w:rsid w:val="001C1977"/>
    <w:rsid w:val="001F1D7C"/>
    <w:rsid w:val="00203C97"/>
    <w:rsid w:val="002207B2"/>
    <w:rsid w:val="0022110B"/>
    <w:rsid w:val="00230372"/>
    <w:rsid w:val="00247CA8"/>
    <w:rsid w:val="0026383E"/>
    <w:rsid w:val="00283D1A"/>
    <w:rsid w:val="002915BC"/>
    <w:rsid w:val="002C6064"/>
    <w:rsid w:val="002C653B"/>
    <w:rsid w:val="00301BA4"/>
    <w:rsid w:val="00305984"/>
    <w:rsid w:val="003164AC"/>
    <w:rsid w:val="0033016E"/>
    <w:rsid w:val="00330BD1"/>
    <w:rsid w:val="00344E5C"/>
    <w:rsid w:val="003505D0"/>
    <w:rsid w:val="003765A1"/>
    <w:rsid w:val="00386405"/>
    <w:rsid w:val="00397F16"/>
    <w:rsid w:val="003B3CE8"/>
    <w:rsid w:val="003C6588"/>
    <w:rsid w:val="003D74D8"/>
    <w:rsid w:val="003E40E6"/>
    <w:rsid w:val="003F0069"/>
    <w:rsid w:val="00404B57"/>
    <w:rsid w:val="0040530E"/>
    <w:rsid w:val="00406459"/>
    <w:rsid w:val="00417524"/>
    <w:rsid w:val="00434565"/>
    <w:rsid w:val="004400FB"/>
    <w:rsid w:val="00446A72"/>
    <w:rsid w:val="00447DE0"/>
    <w:rsid w:val="00457F2B"/>
    <w:rsid w:val="00464176"/>
    <w:rsid w:val="00483814"/>
    <w:rsid w:val="00493C78"/>
    <w:rsid w:val="004942B7"/>
    <w:rsid w:val="004A0F36"/>
    <w:rsid w:val="004D5D2E"/>
    <w:rsid w:val="004F083D"/>
    <w:rsid w:val="004F1130"/>
    <w:rsid w:val="00505C53"/>
    <w:rsid w:val="00542BE2"/>
    <w:rsid w:val="00565A75"/>
    <w:rsid w:val="005A360A"/>
    <w:rsid w:val="005C4959"/>
    <w:rsid w:val="005E07C6"/>
    <w:rsid w:val="005F330B"/>
    <w:rsid w:val="005F62DF"/>
    <w:rsid w:val="005F6414"/>
    <w:rsid w:val="006206B3"/>
    <w:rsid w:val="00620A59"/>
    <w:rsid w:val="00631242"/>
    <w:rsid w:val="006563A9"/>
    <w:rsid w:val="00664D0A"/>
    <w:rsid w:val="0067504B"/>
    <w:rsid w:val="00680D2F"/>
    <w:rsid w:val="006961AF"/>
    <w:rsid w:val="006B4C34"/>
    <w:rsid w:val="006D65B5"/>
    <w:rsid w:val="006E7742"/>
    <w:rsid w:val="006F16E7"/>
    <w:rsid w:val="00701978"/>
    <w:rsid w:val="0074292A"/>
    <w:rsid w:val="00750965"/>
    <w:rsid w:val="007531D3"/>
    <w:rsid w:val="00756950"/>
    <w:rsid w:val="00775D55"/>
    <w:rsid w:val="00777961"/>
    <w:rsid w:val="00784139"/>
    <w:rsid w:val="007A33E2"/>
    <w:rsid w:val="007C29C9"/>
    <w:rsid w:val="007E42BF"/>
    <w:rsid w:val="007E5854"/>
    <w:rsid w:val="007F0B57"/>
    <w:rsid w:val="007F717A"/>
    <w:rsid w:val="00880503"/>
    <w:rsid w:val="00882447"/>
    <w:rsid w:val="00883D8D"/>
    <w:rsid w:val="00895616"/>
    <w:rsid w:val="008C2D3B"/>
    <w:rsid w:val="008E0DCD"/>
    <w:rsid w:val="009179BB"/>
    <w:rsid w:val="00925379"/>
    <w:rsid w:val="00943EC3"/>
    <w:rsid w:val="00953DFC"/>
    <w:rsid w:val="0096234F"/>
    <w:rsid w:val="00963D28"/>
    <w:rsid w:val="0097394B"/>
    <w:rsid w:val="009933A5"/>
    <w:rsid w:val="009D5904"/>
    <w:rsid w:val="00A057C7"/>
    <w:rsid w:val="00A05CDA"/>
    <w:rsid w:val="00A241B6"/>
    <w:rsid w:val="00A36943"/>
    <w:rsid w:val="00A52D13"/>
    <w:rsid w:val="00A63DD6"/>
    <w:rsid w:val="00A67600"/>
    <w:rsid w:val="00A71FAB"/>
    <w:rsid w:val="00A74056"/>
    <w:rsid w:val="00A773BA"/>
    <w:rsid w:val="00AA4862"/>
    <w:rsid w:val="00AA5E09"/>
    <w:rsid w:val="00AB2197"/>
    <w:rsid w:val="00AC3A8B"/>
    <w:rsid w:val="00AD31FC"/>
    <w:rsid w:val="00AE0F5A"/>
    <w:rsid w:val="00AE79CF"/>
    <w:rsid w:val="00AF7DDD"/>
    <w:rsid w:val="00B0033A"/>
    <w:rsid w:val="00B03BF7"/>
    <w:rsid w:val="00B04712"/>
    <w:rsid w:val="00B10FBB"/>
    <w:rsid w:val="00B14A16"/>
    <w:rsid w:val="00B157DF"/>
    <w:rsid w:val="00B21696"/>
    <w:rsid w:val="00B356BD"/>
    <w:rsid w:val="00B62A5F"/>
    <w:rsid w:val="00B64986"/>
    <w:rsid w:val="00B81EF2"/>
    <w:rsid w:val="00B86E4D"/>
    <w:rsid w:val="00B90F84"/>
    <w:rsid w:val="00BD7114"/>
    <w:rsid w:val="00C039D2"/>
    <w:rsid w:val="00C06C67"/>
    <w:rsid w:val="00C4524A"/>
    <w:rsid w:val="00C56854"/>
    <w:rsid w:val="00C64D53"/>
    <w:rsid w:val="00C656A8"/>
    <w:rsid w:val="00C91637"/>
    <w:rsid w:val="00CC491C"/>
    <w:rsid w:val="00CE439D"/>
    <w:rsid w:val="00CE45EB"/>
    <w:rsid w:val="00CE5B89"/>
    <w:rsid w:val="00D0496C"/>
    <w:rsid w:val="00D063A8"/>
    <w:rsid w:val="00D1318C"/>
    <w:rsid w:val="00D27D6A"/>
    <w:rsid w:val="00D417FC"/>
    <w:rsid w:val="00D55E4F"/>
    <w:rsid w:val="00D55E69"/>
    <w:rsid w:val="00D8687B"/>
    <w:rsid w:val="00D90B33"/>
    <w:rsid w:val="00DA32D4"/>
    <w:rsid w:val="00DB3F35"/>
    <w:rsid w:val="00DC1FF0"/>
    <w:rsid w:val="00DC4334"/>
    <w:rsid w:val="00DF0E19"/>
    <w:rsid w:val="00E108FE"/>
    <w:rsid w:val="00E32F4D"/>
    <w:rsid w:val="00E45F83"/>
    <w:rsid w:val="00E46A36"/>
    <w:rsid w:val="00E50DC9"/>
    <w:rsid w:val="00E54DAF"/>
    <w:rsid w:val="00E72296"/>
    <w:rsid w:val="00ED1DCB"/>
    <w:rsid w:val="00EE150D"/>
    <w:rsid w:val="00F277DA"/>
    <w:rsid w:val="00F60302"/>
    <w:rsid w:val="00F6609C"/>
    <w:rsid w:val="00F676AA"/>
    <w:rsid w:val="00F81E75"/>
    <w:rsid w:val="00FA2333"/>
    <w:rsid w:val="00FB25C7"/>
    <w:rsid w:val="00FC3EFF"/>
    <w:rsid w:val="00FE7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52EAD3C8"/>
  <w15:docId w15:val="{3E9099EC-F846-49C4-9EF5-09AB95DC1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56BD"/>
    <w:rPr>
      <w:rFonts w:ascii="Arial" w:hAnsi="Arial"/>
      <w:sz w:val="24"/>
      <w:szCs w:val="24"/>
    </w:rPr>
  </w:style>
  <w:style w:type="paragraph" w:styleId="Heading1">
    <w:name w:val="heading 1"/>
    <w:basedOn w:val="Normal"/>
    <w:next w:val="Normal"/>
    <w:link w:val="Heading1Char"/>
    <w:uiPriority w:val="9"/>
    <w:qFormat/>
    <w:rsid w:val="00B356BD"/>
    <w:pPr>
      <w:keepNext/>
      <w:keepLines/>
      <w:spacing w:before="240" w:after="120"/>
      <w:outlineLvl w:val="0"/>
    </w:pPr>
    <w:rPr>
      <w:rFonts w:eastAsiaTheme="majorEastAsia" w:cstheme="majorBidi"/>
      <w:sz w:val="40"/>
      <w:szCs w:val="22"/>
    </w:rPr>
  </w:style>
  <w:style w:type="paragraph" w:styleId="Heading2">
    <w:name w:val="heading 2"/>
    <w:basedOn w:val="Normal"/>
    <w:next w:val="Normal"/>
    <w:link w:val="Heading2Char"/>
    <w:uiPriority w:val="9"/>
    <w:unhideWhenUsed/>
    <w:qFormat/>
    <w:rsid w:val="00B356BD"/>
    <w:pPr>
      <w:keepNext/>
      <w:keepLines/>
      <w:spacing w:before="240" w:after="120"/>
      <w:outlineLvl w:val="1"/>
    </w:pPr>
    <w:rPr>
      <w:rFonts w:eastAsiaTheme="majorEastAsia" w:cstheme="majorBidi"/>
      <w:sz w:val="36"/>
      <w:szCs w:val="32"/>
    </w:rPr>
  </w:style>
  <w:style w:type="paragraph" w:styleId="Heading3">
    <w:name w:val="heading 3"/>
    <w:basedOn w:val="Heading4"/>
    <w:next w:val="Normal"/>
    <w:link w:val="Heading3Char"/>
    <w:uiPriority w:val="9"/>
    <w:unhideWhenUsed/>
    <w:qFormat/>
    <w:rsid w:val="00B356BD"/>
    <w:pPr>
      <w:outlineLvl w:val="2"/>
    </w:pPr>
    <w:rPr>
      <w:rFonts w:cs="Arial"/>
      <w:i w:val="0"/>
    </w:rPr>
  </w:style>
  <w:style w:type="paragraph" w:styleId="Heading4">
    <w:name w:val="heading 4"/>
    <w:basedOn w:val="Normal"/>
    <w:next w:val="Normal"/>
    <w:link w:val="Heading4Char"/>
    <w:uiPriority w:val="9"/>
    <w:unhideWhenUsed/>
    <w:qFormat/>
    <w:rsid w:val="00B356BD"/>
    <w:pPr>
      <w:keepNext/>
      <w:keepLines/>
      <w:spacing w:before="240" w:after="120"/>
      <w:outlineLvl w:val="3"/>
    </w:pPr>
    <w:rPr>
      <w:rFonts w:eastAsiaTheme="majorEastAsia" w:cstheme="majorBidi"/>
      <w:i/>
      <w:iCs/>
      <w:sz w:val="32"/>
      <w:szCs w:val="28"/>
    </w:rPr>
  </w:style>
  <w:style w:type="paragraph" w:styleId="Heading5">
    <w:name w:val="heading 5"/>
    <w:basedOn w:val="Normal"/>
    <w:next w:val="Normal"/>
    <w:link w:val="Heading5Char"/>
    <w:uiPriority w:val="9"/>
    <w:unhideWhenUsed/>
    <w:qFormat/>
    <w:rsid w:val="00B356BD"/>
    <w:pPr>
      <w:keepNext/>
      <w:keepLines/>
      <w:spacing w:before="240" w:after="120"/>
      <w:outlineLvl w:val="4"/>
    </w:pPr>
    <w:rPr>
      <w:rFonts w:eastAsiaTheme="majorEastAsia" w:cstheme="majorBidi"/>
      <w:b/>
      <w:bCs/>
      <w:sz w:val="28"/>
      <w:szCs w:val="22"/>
    </w:rPr>
  </w:style>
  <w:style w:type="paragraph" w:styleId="Heading6">
    <w:name w:val="heading 6"/>
    <w:basedOn w:val="Normal"/>
    <w:next w:val="Normal"/>
    <w:link w:val="Heading6Char"/>
    <w:uiPriority w:val="9"/>
    <w:unhideWhenUsed/>
    <w:qFormat/>
    <w:rsid w:val="00B356BD"/>
    <w:pPr>
      <w:keepNext/>
      <w:keepLines/>
      <w:spacing w:before="240" w:after="120"/>
      <w:outlineLvl w:val="5"/>
    </w:pPr>
    <w:rPr>
      <w:rFonts w:eastAsiaTheme="majorEastAsia" w:cstheme="majorBidi"/>
      <w:b/>
      <w:bCs/>
      <w:i/>
      <w:iCs/>
      <w:sz w:val="28"/>
      <w:szCs w:val="28"/>
    </w:rPr>
  </w:style>
  <w:style w:type="paragraph" w:styleId="Heading7">
    <w:name w:val="heading 7"/>
    <w:basedOn w:val="Normal"/>
    <w:next w:val="Normal"/>
    <w:link w:val="Heading7Char"/>
    <w:uiPriority w:val="9"/>
    <w:unhideWhenUsed/>
    <w:qFormat/>
    <w:rsid w:val="00B356BD"/>
    <w:pPr>
      <w:keepNext/>
      <w:keepLines/>
      <w:spacing w:before="240" w:after="120"/>
      <w:outlineLvl w:val="6"/>
    </w:pPr>
    <w:rPr>
      <w:rFonts w:eastAsiaTheme="majorEastAsia" w:cstheme="majorBidi"/>
      <w:b/>
      <w:iCs/>
      <w:szCs w:val="22"/>
    </w:rPr>
  </w:style>
  <w:style w:type="paragraph" w:styleId="Heading8">
    <w:name w:val="heading 8"/>
    <w:basedOn w:val="Normal"/>
    <w:next w:val="Normal"/>
    <w:link w:val="Heading8Char"/>
    <w:uiPriority w:val="9"/>
    <w:unhideWhenUsed/>
    <w:qFormat/>
    <w:rsid w:val="00B356BD"/>
    <w:pPr>
      <w:keepNext/>
      <w:keepLines/>
      <w:spacing w:before="240" w:after="120"/>
      <w:outlineLvl w:val="7"/>
    </w:pPr>
    <w:rPr>
      <w:rFonts w:eastAsiaTheme="majorEastAsia" w:cstheme="majorBidi"/>
      <w:b/>
      <w:i/>
      <w:color w:val="404040" w:themeColor="text1" w:themeTint="BF"/>
      <w:szCs w:val="22"/>
    </w:rPr>
  </w:style>
  <w:style w:type="paragraph" w:styleId="Heading9">
    <w:name w:val="heading 9"/>
    <w:basedOn w:val="Normal"/>
    <w:next w:val="Normal"/>
    <w:link w:val="Heading9Char"/>
    <w:uiPriority w:val="9"/>
    <w:unhideWhenUsed/>
    <w:qFormat/>
    <w:rsid w:val="00B356BD"/>
    <w:pPr>
      <w:keepNext/>
      <w:keepLines/>
      <w:spacing w:before="240" w:after="120"/>
      <w:outlineLvl w:val="8"/>
    </w:pPr>
    <w:rPr>
      <w:rFonts w:eastAsiaTheme="majorEastAsia" w:cstheme="majorBidi"/>
      <w:i/>
      <w:iCs/>
      <w:szCs w:val="22"/>
    </w:rPr>
  </w:style>
  <w:style w:type="character" w:default="1" w:styleId="DefaultParagraphFont">
    <w:name w:val="Default Paragraph Font"/>
    <w:uiPriority w:val="1"/>
    <w:semiHidden/>
    <w:unhideWhenUsed/>
    <w:rsid w:val="00B356B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356BD"/>
  </w:style>
  <w:style w:type="character" w:customStyle="1" w:styleId="Heading1Char">
    <w:name w:val="Heading 1 Char"/>
    <w:basedOn w:val="DefaultParagraphFont"/>
    <w:link w:val="Heading1"/>
    <w:uiPriority w:val="9"/>
    <w:rsid w:val="00B356BD"/>
    <w:rPr>
      <w:rFonts w:ascii="Arial" w:eastAsiaTheme="majorEastAsia" w:hAnsi="Arial" w:cstheme="majorBidi"/>
      <w:sz w:val="40"/>
    </w:rPr>
  </w:style>
  <w:style w:type="character" w:customStyle="1" w:styleId="Heading2Char">
    <w:name w:val="Heading 2 Char"/>
    <w:basedOn w:val="DefaultParagraphFont"/>
    <w:link w:val="Heading2"/>
    <w:uiPriority w:val="9"/>
    <w:rsid w:val="00B356BD"/>
    <w:rPr>
      <w:rFonts w:ascii="Arial" w:eastAsiaTheme="majorEastAsia" w:hAnsi="Arial" w:cstheme="majorBidi"/>
      <w:sz w:val="36"/>
      <w:szCs w:val="32"/>
    </w:rPr>
  </w:style>
  <w:style w:type="character" w:customStyle="1" w:styleId="Heading3Char">
    <w:name w:val="Heading 3 Char"/>
    <w:basedOn w:val="DefaultParagraphFont"/>
    <w:link w:val="Heading3"/>
    <w:uiPriority w:val="9"/>
    <w:rsid w:val="00B356BD"/>
    <w:rPr>
      <w:rFonts w:ascii="Arial" w:eastAsiaTheme="majorEastAsia" w:hAnsi="Arial" w:cs="Arial"/>
      <w:iCs/>
      <w:sz w:val="32"/>
      <w:szCs w:val="28"/>
    </w:rPr>
  </w:style>
  <w:style w:type="character" w:customStyle="1" w:styleId="Heading4Char">
    <w:name w:val="Heading 4 Char"/>
    <w:basedOn w:val="DefaultParagraphFont"/>
    <w:link w:val="Heading4"/>
    <w:uiPriority w:val="9"/>
    <w:rsid w:val="00B356BD"/>
    <w:rPr>
      <w:rFonts w:ascii="Arial" w:eastAsiaTheme="majorEastAsia" w:hAnsi="Arial" w:cstheme="majorBidi"/>
      <w:i/>
      <w:iCs/>
      <w:sz w:val="32"/>
      <w:szCs w:val="28"/>
    </w:rPr>
  </w:style>
  <w:style w:type="character" w:customStyle="1" w:styleId="Heading5Char">
    <w:name w:val="Heading 5 Char"/>
    <w:basedOn w:val="DefaultParagraphFont"/>
    <w:link w:val="Heading5"/>
    <w:uiPriority w:val="9"/>
    <w:rsid w:val="00B356BD"/>
    <w:rPr>
      <w:rFonts w:ascii="Arial" w:eastAsiaTheme="majorEastAsia" w:hAnsi="Arial" w:cstheme="majorBidi"/>
      <w:b/>
      <w:bCs/>
      <w:sz w:val="28"/>
    </w:rPr>
  </w:style>
  <w:style w:type="character" w:customStyle="1" w:styleId="Heading6Char">
    <w:name w:val="Heading 6 Char"/>
    <w:basedOn w:val="DefaultParagraphFont"/>
    <w:link w:val="Heading6"/>
    <w:uiPriority w:val="9"/>
    <w:rsid w:val="00B356BD"/>
    <w:rPr>
      <w:rFonts w:ascii="Arial" w:eastAsiaTheme="majorEastAsia" w:hAnsi="Arial" w:cstheme="majorBidi"/>
      <w:b/>
      <w:bCs/>
      <w:i/>
      <w:iCs/>
      <w:sz w:val="28"/>
      <w:szCs w:val="28"/>
    </w:rPr>
  </w:style>
  <w:style w:type="character" w:customStyle="1" w:styleId="Heading7Char">
    <w:name w:val="Heading 7 Char"/>
    <w:basedOn w:val="DefaultParagraphFont"/>
    <w:link w:val="Heading7"/>
    <w:uiPriority w:val="9"/>
    <w:rsid w:val="00B356BD"/>
    <w:rPr>
      <w:rFonts w:ascii="Arial" w:eastAsiaTheme="majorEastAsia" w:hAnsi="Arial" w:cstheme="majorBidi"/>
      <w:b/>
      <w:iCs/>
      <w:sz w:val="24"/>
    </w:rPr>
  </w:style>
  <w:style w:type="character" w:customStyle="1" w:styleId="Heading8Char">
    <w:name w:val="Heading 8 Char"/>
    <w:basedOn w:val="DefaultParagraphFont"/>
    <w:link w:val="Heading8"/>
    <w:uiPriority w:val="9"/>
    <w:rsid w:val="00B356BD"/>
    <w:rPr>
      <w:rFonts w:ascii="Arial" w:eastAsiaTheme="majorEastAsia" w:hAnsi="Arial" w:cstheme="majorBidi"/>
      <w:b/>
      <w:i/>
      <w:color w:val="404040" w:themeColor="text1" w:themeTint="BF"/>
      <w:sz w:val="24"/>
    </w:rPr>
  </w:style>
  <w:style w:type="character" w:customStyle="1" w:styleId="Heading9Char">
    <w:name w:val="Heading 9 Char"/>
    <w:basedOn w:val="DefaultParagraphFont"/>
    <w:link w:val="Heading9"/>
    <w:uiPriority w:val="9"/>
    <w:rsid w:val="00B356BD"/>
    <w:rPr>
      <w:rFonts w:ascii="Arial" w:eastAsiaTheme="majorEastAsia" w:hAnsi="Arial" w:cstheme="majorBidi"/>
      <w:i/>
      <w:iCs/>
      <w:sz w:val="24"/>
    </w:rPr>
  </w:style>
  <w:style w:type="paragraph" w:styleId="Title">
    <w:name w:val="Title"/>
    <w:basedOn w:val="Normal"/>
    <w:next w:val="Normal"/>
    <w:link w:val="TitleChar"/>
    <w:uiPriority w:val="9"/>
    <w:qFormat/>
    <w:rsid w:val="00B356BD"/>
    <w:pPr>
      <w:pBdr>
        <w:bottom w:val="single" w:sz="4" w:space="4" w:color="auto"/>
      </w:pBdr>
      <w:tabs>
        <w:tab w:val="right" w:pos="9360"/>
      </w:tabs>
      <w:spacing w:line="240" w:lineRule="auto"/>
      <w:contextualSpacing/>
    </w:pPr>
    <w:rPr>
      <w:rFonts w:eastAsiaTheme="majorEastAsia" w:cs="Arial"/>
      <w:bCs/>
      <w:spacing w:val="5"/>
      <w:kern w:val="28"/>
      <w:sz w:val="52"/>
      <w:szCs w:val="52"/>
    </w:rPr>
  </w:style>
  <w:style w:type="character" w:customStyle="1" w:styleId="TitleChar">
    <w:name w:val="Title Char"/>
    <w:basedOn w:val="DefaultParagraphFont"/>
    <w:link w:val="Title"/>
    <w:uiPriority w:val="9"/>
    <w:rsid w:val="00B356BD"/>
    <w:rPr>
      <w:rFonts w:ascii="Arial" w:eastAsiaTheme="majorEastAsia" w:hAnsi="Arial" w:cs="Arial"/>
      <w:bCs/>
      <w:spacing w:val="5"/>
      <w:kern w:val="28"/>
      <w:sz w:val="52"/>
      <w:szCs w:val="52"/>
    </w:rPr>
  </w:style>
  <w:style w:type="paragraph" w:styleId="Subtitle">
    <w:name w:val="Subtitle"/>
    <w:basedOn w:val="Normal"/>
    <w:next w:val="Normal"/>
    <w:link w:val="SubtitleChar"/>
    <w:uiPriority w:val="11"/>
    <w:qFormat/>
    <w:rsid w:val="00B356BD"/>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B356BD"/>
    <w:rPr>
      <w:rFonts w:ascii="Arial" w:eastAsiaTheme="majorEastAsia" w:hAnsi="Arial" w:cstheme="majorBidi"/>
      <w:i/>
      <w:iCs/>
      <w:spacing w:val="15"/>
      <w:sz w:val="24"/>
      <w:szCs w:val="24"/>
    </w:rPr>
  </w:style>
  <w:style w:type="character" w:styleId="Strong">
    <w:name w:val="Strong"/>
    <w:basedOn w:val="DefaultParagraphFont"/>
    <w:uiPriority w:val="22"/>
    <w:qFormat/>
    <w:rsid w:val="00B356BD"/>
    <w:rPr>
      <w:rFonts w:ascii="Arial" w:hAnsi="Arial"/>
      <w:b/>
      <w:bCs/>
    </w:rPr>
  </w:style>
  <w:style w:type="character" w:styleId="Emphasis">
    <w:name w:val="Emphasis"/>
    <w:basedOn w:val="DefaultParagraphFont"/>
    <w:uiPriority w:val="20"/>
    <w:qFormat/>
    <w:rsid w:val="00B356BD"/>
    <w:rPr>
      <w:rFonts w:ascii="Arial" w:hAnsi="Arial"/>
      <w:i/>
      <w:iCs/>
    </w:rPr>
  </w:style>
  <w:style w:type="paragraph" w:styleId="NoSpacing">
    <w:name w:val="No Spacing"/>
    <w:uiPriority w:val="1"/>
    <w:qFormat/>
    <w:rsid w:val="00B356BD"/>
    <w:pPr>
      <w:spacing w:after="0" w:line="240" w:lineRule="auto"/>
    </w:pPr>
    <w:rPr>
      <w:rFonts w:ascii="Arial" w:hAnsi="Arial" w:cs="Arial"/>
      <w:bCs/>
      <w:sz w:val="24"/>
      <w:szCs w:val="24"/>
    </w:rPr>
  </w:style>
  <w:style w:type="paragraph" w:styleId="ListParagraph">
    <w:name w:val="List Paragraph"/>
    <w:basedOn w:val="Normal"/>
    <w:link w:val="ListParagraphChar"/>
    <w:uiPriority w:val="34"/>
    <w:qFormat/>
    <w:rsid w:val="00B356BD"/>
    <w:pPr>
      <w:ind w:left="720"/>
      <w:contextualSpacing/>
    </w:pPr>
  </w:style>
  <w:style w:type="paragraph" w:styleId="Quote">
    <w:name w:val="Quote"/>
    <w:basedOn w:val="Normal"/>
    <w:next w:val="Normal"/>
    <w:link w:val="QuoteChar"/>
    <w:uiPriority w:val="29"/>
    <w:qFormat/>
    <w:rsid w:val="00B356BD"/>
    <w:rPr>
      <w:i/>
      <w:iCs/>
      <w:color w:val="000000" w:themeColor="text1"/>
    </w:rPr>
  </w:style>
  <w:style w:type="character" w:customStyle="1" w:styleId="QuoteChar">
    <w:name w:val="Quote Char"/>
    <w:basedOn w:val="DefaultParagraphFont"/>
    <w:link w:val="Quote"/>
    <w:uiPriority w:val="29"/>
    <w:rsid w:val="00B356BD"/>
    <w:rPr>
      <w:rFonts w:ascii="Arial" w:hAnsi="Arial"/>
      <w:i/>
      <w:iCs/>
      <w:color w:val="000000" w:themeColor="text1"/>
      <w:sz w:val="24"/>
      <w:szCs w:val="24"/>
    </w:rPr>
  </w:style>
  <w:style w:type="paragraph" w:styleId="IntenseQuote">
    <w:name w:val="Intense Quote"/>
    <w:basedOn w:val="Normal"/>
    <w:next w:val="Normal"/>
    <w:link w:val="IntenseQuoteChar"/>
    <w:uiPriority w:val="30"/>
    <w:qFormat/>
    <w:rsid w:val="00B356BD"/>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B356BD"/>
    <w:rPr>
      <w:rFonts w:ascii="Arial" w:hAnsi="Arial"/>
      <w:b/>
      <w:bCs/>
      <w:i/>
      <w:iCs/>
      <w:sz w:val="24"/>
      <w:szCs w:val="24"/>
    </w:rPr>
  </w:style>
  <w:style w:type="character" w:styleId="SubtleEmphasis">
    <w:name w:val="Subtle Emphasis"/>
    <w:basedOn w:val="DefaultParagraphFont"/>
    <w:uiPriority w:val="19"/>
    <w:qFormat/>
    <w:rsid w:val="00B356BD"/>
    <w:rPr>
      <w:rFonts w:ascii="Arial" w:hAnsi="Arial"/>
      <w:i/>
      <w:iCs/>
      <w:color w:val="808080" w:themeColor="text1" w:themeTint="7F"/>
    </w:rPr>
  </w:style>
  <w:style w:type="character" w:styleId="IntenseEmphasis">
    <w:name w:val="Intense Emphasis"/>
    <w:basedOn w:val="DefaultParagraphFont"/>
    <w:uiPriority w:val="21"/>
    <w:qFormat/>
    <w:rsid w:val="00B356BD"/>
    <w:rPr>
      <w:rFonts w:ascii="Arial" w:hAnsi="Arial"/>
      <w:b/>
      <w:bCs/>
    </w:rPr>
  </w:style>
  <w:style w:type="character" w:styleId="SubtleReference">
    <w:name w:val="Subtle Reference"/>
    <w:basedOn w:val="DefaultParagraphFont"/>
    <w:uiPriority w:val="31"/>
    <w:qFormat/>
    <w:rsid w:val="00B356BD"/>
    <w:rPr>
      <w:rFonts w:ascii="Arial" w:hAnsi="Arial"/>
      <w:smallCaps/>
      <w:color w:val="C0504D" w:themeColor="accent2"/>
      <w:u w:val="single"/>
    </w:rPr>
  </w:style>
  <w:style w:type="character" w:styleId="Hyperlink">
    <w:name w:val="Hyperlink"/>
    <w:basedOn w:val="DefaultParagraphFont"/>
    <w:uiPriority w:val="99"/>
    <w:unhideWhenUsed/>
    <w:rsid w:val="00B356BD"/>
    <w:rPr>
      <w:color w:val="0000FF" w:themeColor="hyperlink"/>
      <w:u w:val="single"/>
    </w:rPr>
  </w:style>
  <w:style w:type="paragraph" w:styleId="BalloonText">
    <w:name w:val="Balloon Text"/>
    <w:basedOn w:val="Normal"/>
    <w:link w:val="BalloonTextChar"/>
    <w:uiPriority w:val="99"/>
    <w:semiHidden/>
    <w:unhideWhenUsed/>
    <w:rsid w:val="00883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D8D"/>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883D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D8D"/>
    <w:rPr>
      <w:sz w:val="24"/>
      <w:szCs w:val="24"/>
    </w:rPr>
  </w:style>
  <w:style w:type="character" w:styleId="CommentReference">
    <w:name w:val="annotation reference"/>
    <w:basedOn w:val="DefaultParagraphFont"/>
    <w:uiPriority w:val="99"/>
    <w:semiHidden/>
    <w:unhideWhenUsed/>
    <w:rsid w:val="007C29C9"/>
    <w:rPr>
      <w:sz w:val="16"/>
      <w:szCs w:val="16"/>
    </w:rPr>
  </w:style>
  <w:style w:type="paragraph" w:styleId="CommentText">
    <w:name w:val="annotation text"/>
    <w:basedOn w:val="Normal"/>
    <w:link w:val="CommentTextChar"/>
    <w:uiPriority w:val="99"/>
    <w:semiHidden/>
    <w:unhideWhenUsed/>
    <w:rsid w:val="007C29C9"/>
    <w:pPr>
      <w:spacing w:line="240" w:lineRule="auto"/>
    </w:pPr>
    <w:rPr>
      <w:sz w:val="20"/>
      <w:szCs w:val="20"/>
    </w:rPr>
  </w:style>
  <w:style w:type="character" w:customStyle="1" w:styleId="CommentTextChar">
    <w:name w:val="Comment Text Char"/>
    <w:basedOn w:val="DefaultParagraphFont"/>
    <w:link w:val="CommentText"/>
    <w:uiPriority w:val="99"/>
    <w:semiHidden/>
    <w:rsid w:val="007C29C9"/>
    <w:rPr>
      <w:sz w:val="20"/>
      <w:szCs w:val="20"/>
    </w:rPr>
  </w:style>
  <w:style w:type="paragraph" w:styleId="CommentSubject">
    <w:name w:val="annotation subject"/>
    <w:basedOn w:val="CommentText"/>
    <w:next w:val="CommentText"/>
    <w:link w:val="CommentSubjectChar"/>
    <w:uiPriority w:val="99"/>
    <w:semiHidden/>
    <w:unhideWhenUsed/>
    <w:rsid w:val="007C29C9"/>
    <w:rPr>
      <w:b/>
      <w:bCs/>
    </w:rPr>
  </w:style>
  <w:style w:type="character" w:customStyle="1" w:styleId="CommentSubjectChar">
    <w:name w:val="Comment Subject Char"/>
    <w:basedOn w:val="CommentTextChar"/>
    <w:link w:val="CommentSubject"/>
    <w:uiPriority w:val="99"/>
    <w:semiHidden/>
    <w:rsid w:val="007C29C9"/>
    <w:rPr>
      <w:b/>
      <w:bCs/>
      <w:sz w:val="20"/>
      <w:szCs w:val="20"/>
    </w:rPr>
  </w:style>
  <w:style w:type="character" w:styleId="IntenseReference">
    <w:name w:val="Intense Reference"/>
    <w:basedOn w:val="DefaultParagraphFont"/>
    <w:uiPriority w:val="32"/>
    <w:qFormat/>
    <w:rsid w:val="00B356BD"/>
    <w:rPr>
      <w:b/>
      <w:bCs/>
      <w:smallCaps/>
      <w:color w:val="C0504D" w:themeColor="accent2"/>
      <w:spacing w:val="5"/>
      <w:u w:val="single"/>
    </w:rPr>
  </w:style>
  <w:style w:type="character" w:styleId="BookTitle">
    <w:name w:val="Book Title"/>
    <w:basedOn w:val="DefaultParagraphFont"/>
    <w:uiPriority w:val="33"/>
    <w:qFormat/>
    <w:rsid w:val="00B356BD"/>
    <w:rPr>
      <w:b/>
      <w:bCs/>
      <w:smallCaps/>
      <w:spacing w:val="5"/>
    </w:rPr>
  </w:style>
  <w:style w:type="character" w:styleId="FollowedHyperlink">
    <w:name w:val="FollowedHyperlink"/>
    <w:basedOn w:val="DefaultParagraphFont"/>
    <w:uiPriority w:val="99"/>
    <w:semiHidden/>
    <w:unhideWhenUsed/>
    <w:rsid w:val="00B356BD"/>
    <w:rPr>
      <w:color w:val="800080" w:themeColor="followedHyperlink"/>
      <w:u w:val="single"/>
    </w:rPr>
  </w:style>
  <w:style w:type="paragraph" w:customStyle="1" w:styleId="AppleFill">
    <w:name w:val="Apple Fill"/>
    <w:basedOn w:val="Normal"/>
    <w:link w:val="AppleFillChar"/>
    <w:uiPriority w:val="10"/>
    <w:qFormat/>
    <w:rsid w:val="00B356BD"/>
    <w:rPr>
      <w:b/>
      <w:color w:val="FFFFFF" w:themeColor="background1"/>
      <w:shd w:val="clear" w:color="auto" w:fill="9BBB59" w:themeFill="accent3"/>
    </w:rPr>
  </w:style>
  <w:style w:type="paragraph" w:customStyle="1" w:styleId="AquaFill">
    <w:name w:val="Aqua Fill"/>
    <w:basedOn w:val="Normal"/>
    <w:link w:val="AquaFillChar"/>
    <w:uiPriority w:val="10"/>
    <w:qFormat/>
    <w:rsid w:val="00B356BD"/>
    <w:rPr>
      <w:b/>
      <w:color w:val="FFFFFF" w:themeColor="background1"/>
      <w:shd w:val="clear" w:color="auto" w:fill="4BACC6" w:themeFill="accent5"/>
    </w:rPr>
  </w:style>
  <w:style w:type="character" w:customStyle="1" w:styleId="AppleFillChar">
    <w:name w:val="Apple Fill Char"/>
    <w:basedOn w:val="DefaultParagraphFont"/>
    <w:link w:val="AppleFill"/>
    <w:uiPriority w:val="10"/>
    <w:rsid w:val="00B356BD"/>
    <w:rPr>
      <w:rFonts w:ascii="Arial" w:hAnsi="Arial"/>
      <w:b/>
      <w:color w:val="FFFFFF" w:themeColor="background1"/>
      <w:sz w:val="24"/>
      <w:szCs w:val="24"/>
    </w:rPr>
  </w:style>
  <w:style w:type="paragraph" w:customStyle="1" w:styleId="WineFill">
    <w:name w:val="Wine Fill"/>
    <w:basedOn w:val="Normal"/>
    <w:link w:val="WineFillChar"/>
    <w:uiPriority w:val="9"/>
    <w:qFormat/>
    <w:rsid w:val="00B356BD"/>
    <w:rPr>
      <w:b/>
      <w:color w:val="FFFFFF" w:themeColor="background1"/>
      <w:shd w:val="clear" w:color="auto" w:fill="C0504D" w:themeFill="accent2"/>
    </w:rPr>
  </w:style>
  <w:style w:type="character" w:customStyle="1" w:styleId="AquaFillChar">
    <w:name w:val="Aqua Fill Char"/>
    <w:basedOn w:val="DefaultParagraphFont"/>
    <w:link w:val="AquaFill"/>
    <w:uiPriority w:val="10"/>
    <w:rsid w:val="00B356BD"/>
    <w:rPr>
      <w:rFonts w:ascii="Arial" w:hAnsi="Arial"/>
      <w:b/>
      <w:color w:val="FFFFFF" w:themeColor="background1"/>
      <w:sz w:val="24"/>
      <w:szCs w:val="24"/>
    </w:rPr>
  </w:style>
  <w:style w:type="character" w:customStyle="1" w:styleId="WineFillChar">
    <w:name w:val="Wine Fill Char"/>
    <w:basedOn w:val="DefaultParagraphFont"/>
    <w:link w:val="WineFill"/>
    <w:uiPriority w:val="9"/>
    <w:rsid w:val="00B356BD"/>
    <w:rPr>
      <w:rFonts w:ascii="Arial" w:hAnsi="Arial"/>
      <w:b/>
      <w:color w:val="FFFFFF" w:themeColor="background1"/>
      <w:sz w:val="24"/>
      <w:szCs w:val="24"/>
    </w:rPr>
  </w:style>
  <w:style w:type="paragraph" w:customStyle="1" w:styleId="Level1">
    <w:name w:val="Level 1"/>
    <w:basedOn w:val="ListParagraph"/>
    <w:link w:val="Level1Char"/>
    <w:qFormat/>
    <w:rsid w:val="0096234F"/>
    <w:pPr>
      <w:numPr>
        <w:numId w:val="20"/>
      </w:numPr>
      <w:spacing w:before="120" w:after="120"/>
      <w:contextualSpacing w:val="0"/>
    </w:pPr>
    <w:rPr>
      <w:bCs/>
    </w:rPr>
  </w:style>
  <w:style w:type="paragraph" w:customStyle="1" w:styleId="Level2">
    <w:name w:val="Level 2"/>
    <w:basedOn w:val="Level1"/>
    <w:qFormat/>
    <w:rsid w:val="0096234F"/>
    <w:pPr>
      <w:numPr>
        <w:ilvl w:val="1"/>
      </w:numPr>
      <w:tabs>
        <w:tab w:val="num" w:pos="360"/>
      </w:tabs>
    </w:pPr>
  </w:style>
  <w:style w:type="character" w:customStyle="1" w:styleId="Level1Char">
    <w:name w:val="Level 1 Char"/>
    <w:basedOn w:val="DefaultParagraphFont"/>
    <w:link w:val="Level1"/>
    <w:rsid w:val="0096234F"/>
    <w:rPr>
      <w:rFonts w:ascii="Arial" w:hAnsi="Arial"/>
      <w:bCs/>
      <w:sz w:val="24"/>
      <w:szCs w:val="24"/>
    </w:rPr>
  </w:style>
  <w:style w:type="paragraph" w:customStyle="1" w:styleId="Level3">
    <w:name w:val="Level3"/>
    <w:basedOn w:val="Level2"/>
    <w:qFormat/>
    <w:rsid w:val="0096234F"/>
    <w:pPr>
      <w:numPr>
        <w:ilvl w:val="2"/>
      </w:numPr>
      <w:tabs>
        <w:tab w:val="num" w:pos="360"/>
      </w:tabs>
    </w:pPr>
  </w:style>
  <w:style w:type="paragraph" w:customStyle="1" w:styleId="Level4">
    <w:name w:val="Level4"/>
    <w:basedOn w:val="Level3"/>
    <w:qFormat/>
    <w:rsid w:val="0096234F"/>
    <w:pPr>
      <w:numPr>
        <w:ilvl w:val="3"/>
      </w:numPr>
      <w:tabs>
        <w:tab w:val="num" w:pos="360"/>
      </w:tabs>
      <w:ind w:left="720"/>
    </w:pPr>
  </w:style>
  <w:style w:type="character" w:customStyle="1" w:styleId="ListParagraphChar">
    <w:name w:val="List Paragraph Char"/>
    <w:basedOn w:val="DefaultParagraphFont"/>
    <w:link w:val="ListParagraph"/>
    <w:uiPriority w:val="34"/>
    <w:rsid w:val="0074292A"/>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68324">
      <w:bodyDiv w:val="1"/>
      <w:marLeft w:val="0"/>
      <w:marRight w:val="0"/>
      <w:marTop w:val="0"/>
      <w:marBottom w:val="0"/>
      <w:divBdr>
        <w:top w:val="none" w:sz="0" w:space="0" w:color="auto"/>
        <w:left w:val="none" w:sz="0" w:space="0" w:color="auto"/>
        <w:bottom w:val="none" w:sz="0" w:space="0" w:color="auto"/>
        <w:right w:val="none" w:sz="0" w:space="0" w:color="auto"/>
      </w:divBdr>
    </w:div>
    <w:div w:id="325205879">
      <w:bodyDiv w:val="1"/>
      <w:marLeft w:val="0"/>
      <w:marRight w:val="0"/>
      <w:marTop w:val="0"/>
      <w:marBottom w:val="0"/>
      <w:divBdr>
        <w:top w:val="none" w:sz="0" w:space="0" w:color="auto"/>
        <w:left w:val="none" w:sz="0" w:space="0" w:color="auto"/>
        <w:bottom w:val="none" w:sz="0" w:space="0" w:color="auto"/>
        <w:right w:val="none" w:sz="0" w:space="0" w:color="auto"/>
      </w:divBdr>
    </w:div>
    <w:div w:id="369454775">
      <w:bodyDiv w:val="1"/>
      <w:marLeft w:val="0"/>
      <w:marRight w:val="0"/>
      <w:marTop w:val="0"/>
      <w:marBottom w:val="0"/>
      <w:divBdr>
        <w:top w:val="none" w:sz="0" w:space="0" w:color="auto"/>
        <w:left w:val="none" w:sz="0" w:space="0" w:color="auto"/>
        <w:bottom w:val="none" w:sz="0" w:space="0" w:color="auto"/>
        <w:right w:val="none" w:sz="0" w:space="0" w:color="auto"/>
      </w:divBdr>
      <w:divsChild>
        <w:div w:id="392431260">
          <w:marLeft w:val="0"/>
          <w:marRight w:val="0"/>
          <w:marTop w:val="0"/>
          <w:marBottom w:val="0"/>
          <w:divBdr>
            <w:top w:val="none" w:sz="0" w:space="0" w:color="auto"/>
            <w:left w:val="none" w:sz="0" w:space="0" w:color="auto"/>
            <w:bottom w:val="none" w:sz="0" w:space="0" w:color="auto"/>
            <w:right w:val="none" w:sz="0" w:space="0" w:color="auto"/>
          </w:divBdr>
          <w:divsChild>
            <w:div w:id="634876219">
              <w:marLeft w:val="150"/>
              <w:marRight w:val="150"/>
              <w:marTop w:val="100"/>
              <w:marBottom w:val="100"/>
              <w:divBdr>
                <w:top w:val="none" w:sz="0" w:space="0" w:color="auto"/>
                <w:left w:val="none" w:sz="0" w:space="0" w:color="auto"/>
                <w:bottom w:val="none" w:sz="0" w:space="0" w:color="auto"/>
                <w:right w:val="none" w:sz="0" w:space="0" w:color="auto"/>
              </w:divBdr>
              <w:divsChild>
                <w:div w:id="931820746">
                  <w:marLeft w:val="0"/>
                  <w:marRight w:val="0"/>
                  <w:marTop w:val="0"/>
                  <w:marBottom w:val="0"/>
                  <w:divBdr>
                    <w:top w:val="none" w:sz="0" w:space="0" w:color="auto"/>
                    <w:left w:val="none" w:sz="0" w:space="0" w:color="auto"/>
                    <w:bottom w:val="none" w:sz="0" w:space="0" w:color="auto"/>
                    <w:right w:val="none" w:sz="0" w:space="0" w:color="auto"/>
                  </w:divBdr>
                  <w:divsChild>
                    <w:div w:id="1940021093">
                      <w:marLeft w:val="0"/>
                      <w:marRight w:val="0"/>
                      <w:marTop w:val="0"/>
                      <w:marBottom w:val="0"/>
                      <w:divBdr>
                        <w:top w:val="none" w:sz="0" w:space="0" w:color="auto"/>
                        <w:left w:val="none" w:sz="0" w:space="0" w:color="auto"/>
                        <w:bottom w:val="none" w:sz="0" w:space="0" w:color="auto"/>
                        <w:right w:val="none" w:sz="0" w:space="0" w:color="auto"/>
                      </w:divBdr>
                      <w:divsChild>
                        <w:div w:id="1496071862">
                          <w:marLeft w:val="1"/>
                          <w:marRight w:val="0"/>
                          <w:marTop w:val="0"/>
                          <w:marBottom w:val="0"/>
                          <w:divBdr>
                            <w:top w:val="none" w:sz="0" w:space="0" w:color="auto"/>
                            <w:left w:val="none" w:sz="0" w:space="0" w:color="auto"/>
                            <w:bottom w:val="none" w:sz="0" w:space="0" w:color="auto"/>
                            <w:right w:val="none" w:sz="0" w:space="0" w:color="auto"/>
                          </w:divBdr>
                          <w:divsChild>
                            <w:div w:id="1004091448">
                              <w:marLeft w:val="0"/>
                              <w:marRight w:val="0"/>
                              <w:marTop w:val="0"/>
                              <w:marBottom w:val="0"/>
                              <w:divBdr>
                                <w:top w:val="none" w:sz="0" w:space="0" w:color="auto"/>
                                <w:left w:val="none" w:sz="0" w:space="0" w:color="auto"/>
                                <w:bottom w:val="none" w:sz="0" w:space="0" w:color="auto"/>
                                <w:right w:val="none" w:sz="0" w:space="0" w:color="auto"/>
                              </w:divBdr>
                              <w:divsChild>
                                <w:div w:id="1707557577">
                                  <w:marLeft w:val="0"/>
                                  <w:marRight w:val="0"/>
                                  <w:marTop w:val="0"/>
                                  <w:marBottom w:val="0"/>
                                  <w:divBdr>
                                    <w:top w:val="none" w:sz="0" w:space="0" w:color="auto"/>
                                    <w:left w:val="none" w:sz="0" w:space="0" w:color="auto"/>
                                    <w:bottom w:val="none" w:sz="0" w:space="0" w:color="auto"/>
                                    <w:right w:val="none" w:sz="0" w:space="0" w:color="auto"/>
                                  </w:divBdr>
                                  <w:divsChild>
                                    <w:div w:id="792986540">
                                      <w:marLeft w:val="0"/>
                                      <w:marRight w:val="0"/>
                                      <w:marTop w:val="0"/>
                                      <w:marBottom w:val="0"/>
                                      <w:divBdr>
                                        <w:top w:val="none" w:sz="0" w:space="0" w:color="auto"/>
                                        <w:left w:val="none" w:sz="0" w:space="0" w:color="auto"/>
                                        <w:bottom w:val="none" w:sz="0" w:space="0" w:color="auto"/>
                                        <w:right w:val="none" w:sz="0" w:space="0" w:color="auto"/>
                                      </w:divBdr>
                                      <w:divsChild>
                                        <w:div w:id="238369200">
                                          <w:marLeft w:val="0"/>
                                          <w:marRight w:val="0"/>
                                          <w:marTop w:val="0"/>
                                          <w:marBottom w:val="0"/>
                                          <w:divBdr>
                                            <w:top w:val="none" w:sz="0" w:space="0" w:color="auto"/>
                                            <w:left w:val="none" w:sz="0" w:space="0" w:color="auto"/>
                                            <w:bottom w:val="none" w:sz="0" w:space="0" w:color="auto"/>
                                            <w:right w:val="none" w:sz="0" w:space="0" w:color="auto"/>
                                          </w:divBdr>
                                          <w:divsChild>
                                            <w:div w:id="119424228">
                                              <w:marLeft w:val="0"/>
                                              <w:marRight w:val="0"/>
                                              <w:marTop w:val="0"/>
                                              <w:marBottom w:val="0"/>
                                              <w:divBdr>
                                                <w:top w:val="none" w:sz="0" w:space="0" w:color="auto"/>
                                                <w:left w:val="none" w:sz="0" w:space="0" w:color="auto"/>
                                                <w:bottom w:val="none" w:sz="0" w:space="0" w:color="auto"/>
                                                <w:right w:val="none" w:sz="0" w:space="0" w:color="auto"/>
                                              </w:divBdr>
                                              <w:divsChild>
                                                <w:div w:id="1756633964">
                                                  <w:marLeft w:val="0"/>
                                                  <w:marRight w:val="0"/>
                                                  <w:marTop w:val="0"/>
                                                  <w:marBottom w:val="0"/>
                                                  <w:divBdr>
                                                    <w:top w:val="none" w:sz="0" w:space="0" w:color="auto"/>
                                                    <w:left w:val="none" w:sz="0" w:space="0" w:color="auto"/>
                                                    <w:bottom w:val="none" w:sz="0" w:space="0" w:color="auto"/>
                                                    <w:right w:val="none" w:sz="0" w:space="0" w:color="auto"/>
                                                  </w:divBdr>
                                                  <w:divsChild>
                                                    <w:div w:id="456266574">
                                                      <w:marLeft w:val="0"/>
                                                      <w:marRight w:val="0"/>
                                                      <w:marTop w:val="0"/>
                                                      <w:marBottom w:val="0"/>
                                                      <w:divBdr>
                                                        <w:top w:val="none" w:sz="0" w:space="0" w:color="auto"/>
                                                        <w:left w:val="none" w:sz="0" w:space="0" w:color="auto"/>
                                                        <w:bottom w:val="none" w:sz="0" w:space="0" w:color="auto"/>
                                                        <w:right w:val="none" w:sz="0" w:space="0" w:color="auto"/>
                                                      </w:divBdr>
                                                    </w:div>
                                                    <w:div w:id="673536365">
                                                      <w:marLeft w:val="0"/>
                                                      <w:marRight w:val="0"/>
                                                      <w:marTop w:val="0"/>
                                                      <w:marBottom w:val="0"/>
                                                      <w:divBdr>
                                                        <w:top w:val="none" w:sz="0" w:space="0" w:color="auto"/>
                                                        <w:left w:val="none" w:sz="0" w:space="0" w:color="auto"/>
                                                        <w:bottom w:val="none" w:sz="0" w:space="0" w:color="auto"/>
                                                        <w:right w:val="none" w:sz="0" w:space="0" w:color="auto"/>
                                                      </w:divBdr>
                                                    </w:div>
                                                    <w:div w:id="1403984630">
                                                      <w:marLeft w:val="0"/>
                                                      <w:marRight w:val="0"/>
                                                      <w:marTop w:val="0"/>
                                                      <w:marBottom w:val="0"/>
                                                      <w:divBdr>
                                                        <w:top w:val="none" w:sz="0" w:space="0" w:color="auto"/>
                                                        <w:left w:val="none" w:sz="0" w:space="0" w:color="auto"/>
                                                        <w:bottom w:val="none" w:sz="0" w:space="0" w:color="auto"/>
                                                        <w:right w:val="none" w:sz="0" w:space="0" w:color="auto"/>
                                                      </w:divBdr>
                                                    </w:div>
                                                    <w:div w:id="1513033258">
                                                      <w:marLeft w:val="0"/>
                                                      <w:marRight w:val="0"/>
                                                      <w:marTop w:val="0"/>
                                                      <w:marBottom w:val="0"/>
                                                      <w:divBdr>
                                                        <w:top w:val="none" w:sz="0" w:space="0" w:color="auto"/>
                                                        <w:left w:val="none" w:sz="0" w:space="0" w:color="auto"/>
                                                        <w:bottom w:val="none" w:sz="0" w:space="0" w:color="auto"/>
                                                        <w:right w:val="none" w:sz="0" w:space="0" w:color="auto"/>
                                                      </w:divBdr>
                                                    </w:div>
                                                    <w:div w:id="2113209028">
                                                      <w:marLeft w:val="0"/>
                                                      <w:marRight w:val="0"/>
                                                      <w:marTop w:val="0"/>
                                                      <w:marBottom w:val="0"/>
                                                      <w:divBdr>
                                                        <w:top w:val="none" w:sz="0" w:space="0" w:color="auto"/>
                                                        <w:left w:val="none" w:sz="0" w:space="0" w:color="auto"/>
                                                        <w:bottom w:val="none" w:sz="0" w:space="0" w:color="auto"/>
                                                        <w:right w:val="none" w:sz="0" w:space="0" w:color="auto"/>
                                                      </w:divBdr>
                                                    </w:div>
                                                    <w:div w:id="485123366">
                                                      <w:marLeft w:val="0"/>
                                                      <w:marRight w:val="0"/>
                                                      <w:marTop w:val="0"/>
                                                      <w:marBottom w:val="0"/>
                                                      <w:divBdr>
                                                        <w:top w:val="none" w:sz="0" w:space="0" w:color="auto"/>
                                                        <w:left w:val="none" w:sz="0" w:space="0" w:color="auto"/>
                                                        <w:bottom w:val="none" w:sz="0" w:space="0" w:color="auto"/>
                                                        <w:right w:val="none" w:sz="0" w:space="0" w:color="auto"/>
                                                      </w:divBdr>
                                                    </w:div>
                                                    <w:div w:id="201229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6131732">
      <w:bodyDiv w:val="1"/>
      <w:marLeft w:val="0"/>
      <w:marRight w:val="0"/>
      <w:marTop w:val="0"/>
      <w:marBottom w:val="0"/>
      <w:divBdr>
        <w:top w:val="none" w:sz="0" w:space="0" w:color="auto"/>
        <w:left w:val="none" w:sz="0" w:space="0" w:color="auto"/>
        <w:bottom w:val="none" w:sz="0" w:space="0" w:color="auto"/>
        <w:right w:val="none" w:sz="0" w:space="0" w:color="auto"/>
      </w:divBdr>
      <w:divsChild>
        <w:div w:id="1011763920">
          <w:marLeft w:val="0"/>
          <w:marRight w:val="0"/>
          <w:marTop w:val="0"/>
          <w:marBottom w:val="0"/>
          <w:divBdr>
            <w:top w:val="none" w:sz="0" w:space="0" w:color="auto"/>
            <w:left w:val="none" w:sz="0" w:space="0" w:color="auto"/>
            <w:bottom w:val="none" w:sz="0" w:space="0" w:color="auto"/>
            <w:right w:val="none" w:sz="0" w:space="0" w:color="auto"/>
          </w:divBdr>
          <w:divsChild>
            <w:div w:id="1631202422">
              <w:marLeft w:val="150"/>
              <w:marRight w:val="150"/>
              <w:marTop w:val="100"/>
              <w:marBottom w:val="100"/>
              <w:divBdr>
                <w:top w:val="none" w:sz="0" w:space="0" w:color="auto"/>
                <w:left w:val="none" w:sz="0" w:space="0" w:color="auto"/>
                <w:bottom w:val="none" w:sz="0" w:space="0" w:color="auto"/>
                <w:right w:val="none" w:sz="0" w:space="0" w:color="auto"/>
              </w:divBdr>
              <w:divsChild>
                <w:div w:id="241182298">
                  <w:marLeft w:val="0"/>
                  <w:marRight w:val="0"/>
                  <w:marTop w:val="0"/>
                  <w:marBottom w:val="0"/>
                  <w:divBdr>
                    <w:top w:val="none" w:sz="0" w:space="0" w:color="auto"/>
                    <w:left w:val="none" w:sz="0" w:space="0" w:color="auto"/>
                    <w:bottom w:val="none" w:sz="0" w:space="0" w:color="auto"/>
                    <w:right w:val="none" w:sz="0" w:space="0" w:color="auto"/>
                  </w:divBdr>
                  <w:divsChild>
                    <w:div w:id="1106777657">
                      <w:marLeft w:val="0"/>
                      <w:marRight w:val="0"/>
                      <w:marTop w:val="0"/>
                      <w:marBottom w:val="0"/>
                      <w:divBdr>
                        <w:top w:val="none" w:sz="0" w:space="0" w:color="auto"/>
                        <w:left w:val="none" w:sz="0" w:space="0" w:color="auto"/>
                        <w:bottom w:val="none" w:sz="0" w:space="0" w:color="auto"/>
                        <w:right w:val="none" w:sz="0" w:space="0" w:color="auto"/>
                      </w:divBdr>
                      <w:divsChild>
                        <w:div w:id="1950817647">
                          <w:marLeft w:val="1"/>
                          <w:marRight w:val="0"/>
                          <w:marTop w:val="0"/>
                          <w:marBottom w:val="0"/>
                          <w:divBdr>
                            <w:top w:val="none" w:sz="0" w:space="0" w:color="auto"/>
                            <w:left w:val="none" w:sz="0" w:space="0" w:color="auto"/>
                            <w:bottom w:val="none" w:sz="0" w:space="0" w:color="auto"/>
                            <w:right w:val="none" w:sz="0" w:space="0" w:color="auto"/>
                          </w:divBdr>
                          <w:divsChild>
                            <w:div w:id="249235693">
                              <w:marLeft w:val="0"/>
                              <w:marRight w:val="0"/>
                              <w:marTop w:val="0"/>
                              <w:marBottom w:val="0"/>
                              <w:divBdr>
                                <w:top w:val="none" w:sz="0" w:space="0" w:color="auto"/>
                                <w:left w:val="none" w:sz="0" w:space="0" w:color="auto"/>
                                <w:bottom w:val="none" w:sz="0" w:space="0" w:color="auto"/>
                                <w:right w:val="none" w:sz="0" w:space="0" w:color="auto"/>
                              </w:divBdr>
                              <w:divsChild>
                                <w:div w:id="10452658">
                                  <w:marLeft w:val="0"/>
                                  <w:marRight w:val="0"/>
                                  <w:marTop w:val="0"/>
                                  <w:marBottom w:val="0"/>
                                  <w:divBdr>
                                    <w:top w:val="none" w:sz="0" w:space="0" w:color="auto"/>
                                    <w:left w:val="none" w:sz="0" w:space="0" w:color="auto"/>
                                    <w:bottom w:val="none" w:sz="0" w:space="0" w:color="auto"/>
                                    <w:right w:val="none" w:sz="0" w:space="0" w:color="auto"/>
                                  </w:divBdr>
                                  <w:divsChild>
                                    <w:div w:id="46539818">
                                      <w:marLeft w:val="0"/>
                                      <w:marRight w:val="0"/>
                                      <w:marTop w:val="0"/>
                                      <w:marBottom w:val="0"/>
                                      <w:divBdr>
                                        <w:top w:val="none" w:sz="0" w:space="0" w:color="auto"/>
                                        <w:left w:val="none" w:sz="0" w:space="0" w:color="auto"/>
                                        <w:bottom w:val="none" w:sz="0" w:space="0" w:color="auto"/>
                                        <w:right w:val="none" w:sz="0" w:space="0" w:color="auto"/>
                                      </w:divBdr>
                                      <w:divsChild>
                                        <w:div w:id="930309537">
                                          <w:marLeft w:val="0"/>
                                          <w:marRight w:val="0"/>
                                          <w:marTop w:val="0"/>
                                          <w:marBottom w:val="0"/>
                                          <w:divBdr>
                                            <w:top w:val="none" w:sz="0" w:space="0" w:color="auto"/>
                                            <w:left w:val="none" w:sz="0" w:space="0" w:color="auto"/>
                                            <w:bottom w:val="none" w:sz="0" w:space="0" w:color="auto"/>
                                            <w:right w:val="none" w:sz="0" w:space="0" w:color="auto"/>
                                          </w:divBdr>
                                          <w:divsChild>
                                            <w:div w:id="1597055220">
                                              <w:marLeft w:val="0"/>
                                              <w:marRight w:val="0"/>
                                              <w:marTop w:val="0"/>
                                              <w:marBottom w:val="0"/>
                                              <w:divBdr>
                                                <w:top w:val="none" w:sz="0" w:space="0" w:color="auto"/>
                                                <w:left w:val="none" w:sz="0" w:space="0" w:color="auto"/>
                                                <w:bottom w:val="none" w:sz="0" w:space="0" w:color="auto"/>
                                                <w:right w:val="none" w:sz="0" w:space="0" w:color="auto"/>
                                              </w:divBdr>
                                              <w:divsChild>
                                                <w:div w:id="807742953">
                                                  <w:marLeft w:val="0"/>
                                                  <w:marRight w:val="0"/>
                                                  <w:marTop w:val="0"/>
                                                  <w:marBottom w:val="0"/>
                                                  <w:divBdr>
                                                    <w:top w:val="none" w:sz="0" w:space="0" w:color="auto"/>
                                                    <w:left w:val="none" w:sz="0" w:space="0" w:color="auto"/>
                                                    <w:bottom w:val="none" w:sz="0" w:space="0" w:color="auto"/>
                                                    <w:right w:val="none" w:sz="0" w:space="0" w:color="auto"/>
                                                  </w:divBdr>
                                                  <w:divsChild>
                                                    <w:div w:id="1854343780">
                                                      <w:marLeft w:val="0"/>
                                                      <w:marRight w:val="0"/>
                                                      <w:marTop w:val="0"/>
                                                      <w:marBottom w:val="0"/>
                                                      <w:divBdr>
                                                        <w:top w:val="none" w:sz="0" w:space="0" w:color="auto"/>
                                                        <w:left w:val="none" w:sz="0" w:space="0" w:color="auto"/>
                                                        <w:bottom w:val="none" w:sz="0" w:space="0" w:color="auto"/>
                                                        <w:right w:val="none" w:sz="0" w:space="0" w:color="auto"/>
                                                      </w:divBdr>
                                                    </w:div>
                                                    <w:div w:id="56256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32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1D5D81928D4E0946BEB96D9FE6DC1B68" ma:contentTypeVersion="820" ma:contentTypeDescription="" ma:contentTypeScope="" ma:versionID="1274fed017ed35500423a94aadca7d8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07520ec-6bc0-44fa-bd35-215c990d95f9" ContentTypeId="0x0101002C4164E063A41A4487A7365A660F1118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 xsi:nil="true"/>
    <Superseded xmlns="e6cd7bd4-3f3e-4495-b8c9-139289cd76e6">false</Superseded>
    <Year xmlns="e6cd7bd4-3f3e-4495-b8c9-139289cd76e6" xsi:nil="true"/>
    <originator xmlns="e6cd7bd4-3f3e-4495-b8c9-139289cd76e6" xsi:nil="true"/>
    <policyNumber xmlns="e6cd7bd4-3f3e-4495-b8c9-139289cd76e6" xsi:nil="true"/>
    <documentNumber xmlns="e6cd7bd4-3f3e-4495-b8c9-139289cd76e6">GC_117749609</documentNumber>
    <Municipality xmlns="e6cd7bd4-3f3e-4495-b8c9-139289cd76e6" xsi:nil="true"/>
    <gcNumber xmlns="e6cd7bd4-3f3e-4495-b8c9-139289cd76e6" xsi:nil="true"/>
    <recordCategory xmlns="e6cd7bd4-3f3e-4495-b8c9-139289cd76e6">C04</recordCategory>
    <isPublic xmlns="e6cd7bd4-3f3e-4495-b8c9-139289cd76e6">true</isPublic>
    <sharedId xmlns="e6cd7bd4-3f3e-4495-b8c9-139289cd76e6" xsi:nil="true"/>
    <committee xmlns="e6cd7bd4-3f3e-4495-b8c9-139289cd76e6">Committee of the Whole</committee>
    <meetingId xmlns="e6cd7bd4-3f3e-4495-b8c9-139289cd76e6">[2021-12-09 Committee of the Whole [11076]]</meetingId>
    <capitalProjectPriority xmlns="e6cd7bd4-3f3e-4495-b8c9-139289cd76e6" xsi:nil="true"/>
    <policyApprovalDate xmlns="e6cd7bd4-3f3e-4495-b8c9-139289cd76e6" xsi:nil="true"/>
    <NodeRef xmlns="e6cd7bd4-3f3e-4495-b8c9-139289cd76e6">a660abbf-6e55-434a-b945-09350e9d5572</NodeRef>
    <addressees xmlns="e6cd7bd4-3f3e-4495-b8c9-139289cd76e6" xsi:nil="true"/>
    <identifier xmlns="e6cd7bd4-3f3e-4495-b8c9-139289cd76e6" xsi:nil="true"/>
    <reviewAsOf xmlns="e6cd7bd4-3f3e-4495-b8c9-139289cd76e6" xsi:nil="true"/>
    <bylawNumber xmlns="e6cd7bd4-3f3e-4495-b8c9-139289cd76e6" xsi:nil="true"/>
    <addressee xmlns="e6cd7bd4-3f3e-4495-b8c9-139289cd76e6" xsi:nil="true"/>
    <agreementNumber xmlns="e6cd7bd4-3f3e-4495-b8c9-139289cd76e6" xsi:nil="true"/>
    <policyApprovedBy xmlns="e6cd7bd4-3f3e-4495-b8c9-139289cd76e6" xsi:nil="true"/>
    <recordOriginatingLocation xmlns="e6cd7bd4-3f3e-4495-b8c9-139289cd76e6" xsi:nil="true"/>
    <purchaseNumber xmlns="e6cd7bd4-3f3e-4495-b8c9-139289cd76e6" xsi:nil="true"/>
    <procedureNumber xmlns="e6cd7bd4-3f3e-4495-b8c9-139289cd76e6" xsi:nil="true"/>
  </documentManagement>
</p:properties>
</file>

<file path=customXml/itemProps1.xml><?xml version="1.0" encoding="utf-8"?>
<ds:datastoreItem xmlns:ds="http://schemas.openxmlformats.org/officeDocument/2006/customXml" ds:itemID="{02B62F06-962C-4950-B7DF-54EB33C05A97}">
  <ds:schemaRefs>
    <ds:schemaRef ds:uri="http://schemas.openxmlformats.org/officeDocument/2006/bibliography"/>
  </ds:schemaRefs>
</ds:datastoreItem>
</file>

<file path=customXml/itemProps2.xml><?xml version="1.0" encoding="utf-8"?>
<ds:datastoreItem xmlns:ds="http://schemas.openxmlformats.org/officeDocument/2006/customXml" ds:itemID="{59141DC9-CD09-481E-ABE2-CD08FBAC8673}"/>
</file>

<file path=customXml/itemProps3.xml><?xml version="1.0" encoding="utf-8"?>
<ds:datastoreItem xmlns:ds="http://schemas.openxmlformats.org/officeDocument/2006/customXml" ds:itemID="{0E253AAC-C493-4D76-B795-C00D6E84A67C}"/>
</file>

<file path=customXml/itemProps4.xml><?xml version="1.0" encoding="utf-8"?>
<ds:datastoreItem xmlns:ds="http://schemas.openxmlformats.org/officeDocument/2006/customXml" ds:itemID="{DDB44BC1-364B-4310-B3C3-1C703D7EDD75}"/>
</file>

<file path=customXml/itemProps5.xml><?xml version="1.0" encoding="utf-8"?>
<ds:datastoreItem xmlns:ds="http://schemas.openxmlformats.org/officeDocument/2006/customXml" ds:itemID="{581D2FA6-87F3-4C25-A406-D53D3FF2A986}"/>
</file>

<file path=docProps/app.xml><?xml version="1.0" encoding="utf-8"?>
<Properties xmlns="http://schemas.openxmlformats.org/officeDocument/2006/extended-properties" xmlns:vt="http://schemas.openxmlformats.org/officeDocument/2006/docPropsVTypes">
  <Template>Normal</Template>
  <TotalTime>284</TotalTime>
  <Pages>5</Pages>
  <Words>979</Words>
  <Characters>5584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County of Grey</Company>
  <LinksUpToDate>false</LinksUpToDate>
  <CharactersWithSpaces>6550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Elder, Nancy</dc:creator>
  <cp:lastModifiedBy>Heather Morrison</cp:lastModifiedBy>
  <cp:revision>18</cp:revision>
  <cp:lastPrinted>2021-11-29T13:58:00Z</cp:lastPrinted>
  <dcterms:created xsi:type="dcterms:W3CDTF">2021-11-15T16:13:00Z</dcterms:created>
  <dcterms:modified xsi:type="dcterms:W3CDTF">2021-12-03T14:39:00Z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0x0101002C4164E063A41A4487A7365A660F111801001D5D81928D4E0946BEB96D9FE6DC1B68</vt:lpwstr>
  </property>
  <property fmtid="{D5CDD505-2E9C-101B-9397-08002B2CF9AE}" pid="3" name="Order">
    <vt:r8>100</vt:r8>
  </property>
  <property fmtid="{D5CDD505-2E9C-101B-9397-08002B2CF9AE}" pid="4" name="_ExtendedDescription">
    <vt:lpwstr/>
  </property>
</Properties>
</file>