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DA0FE1">
      <w:pPr>
        <w:pStyle w:val="Title"/>
        <w:tabs>
          <w:tab w:val="clear" w:pos="10260"/>
          <w:tab w:val="right" w:pos="9356"/>
        </w:tabs>
        <w:ind w:left="0"/>
        <w:sectPr w:rsidR="003C4A45" w:rsidRPr="00C2345E" w:rsidSect="00DA0FE1">
          <w:footerReference w:type="default" r:id="rId9"/>
          <w:pgSz w:w="12240" w:h="15840"/>
          <w:pgMar w:top="1440" w:right="1440" w:bottom="1440" w:left="1440" w:header="709" w:footer="576" w:gutter="0"/>
          <w:cols w:space="720"/>
          <w:docGrid w:linePitch="360"/>
        </w:sectPr>
      </w:pPr>
      <w:r>
        <w:rPr>
          <w:noProof/>
          <w:lang w:val="en-CA" w:eastAsia="en-CA"/>
        </w:rPr>
        <w:drawing>
          <wp:inline distT="0" distB="0" distL="0" distR="0" wp14:anchorId="6534A848" wp14:editId="3028BA9C">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021BB">
        <w:rPr>
          <w:rStyle w:val="TitleChar"/>
          <w:rFonts w:ascii="HelveticaNeueLT Std Lt" w:hAnsi="HelveticaNeueLT Std Lt"/>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7D4272">
        <w:rPr>
          <w:rFonts w:ascii="HelveticaNeueLT Std Lt" w:hAnsi="HelveticaNeueLT Std Lt"/>
        </w:rPr>
        <w:t>F</w:t>
      </w:r>
      <w:r w:rsidR="00581EC2" w:rsidRPr="00D27E99">
        <w:rPr>
          <w:rFonts w:ascii="HelveticaNeueLT Std Lt" w:hAnsi="HelveticaNeueLT Std Lt"/>
        </w:rPr>
        <w:t>R</w:t>
      </w:r>
      <w:r w:rsidR="008B19CB" w:rsidRPr="00D27E99">
        <w:rPr>
          <w:rFonts w:ascii="HelveticaNeueLT Std Lt" w:hAnsi="HelveticaNeueLT Std Lt"/>
        </w:rPr>
        <w:t>-</w:t>
      </w:r>
      <w:r w:rsidR="007D4272">
        <w:rPr>
          <w:rFonts w:ascii="HelveticaNeueLT Std Lt" w:hAnsi="HelveticaNeueLT Std Lt"/>
        </w:rPr>
        <w:t>CC-18</w:t>
      </w:r>
      <w:r w:rsidR="00E80AEB">
        <w:rPr>
          <w:rFonts w:ascii="HelveticaNeueLT Std Lt" w:hAnsi="HelveticaNeueLT Std Lt"/>
        </w:rPr>
        <w:t>-16</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To</w:t>
      </w:r>
      <w:r w:rsidRPr="00ED2B3E">
        <w:rPr>
          <w:rFonts w:ascii="HelveticaNeueLT Std" w:hAnsi="HelveticaNeueLT Std"/>
          <w:sz w:val="24"/>
          <w:szCs w:val="24"/>
        </w:rPr>
        <w:t xml:space="preserve">: </w:t>
      </w:r>
      <w:r w:rsidR="00581EC2" w:rsidRPr="00ED2B3E">
        <w:rPr>
          <w:rFonts w:ascii="HelveticaNeueLT Std" w:hAnsi="HelveticaNeueLT Std"/>
          <w:sz w:val="24"/>
          <w:szCs w:val="24"/>
        </w:rPr>
        <w:tab/>
      </w:r>
      <w:r w:rsidR="007D4272">
        <w:rPr>
          <w:rFonts w:ascii="HelveticaNeueLT Std" w:hAnsi="HelveticaNeueLT Std"/>
          <w:sz w:val="24"/>
          <w:szCs w:val="24"/>
        </w:rPr>
        <w:t>Warden Barfoot</w:t>
      </w:r>
      <w:r w:rsidR="004A0C32">
        <w:rPr>
          <w:rFonts w:ascii="HelveticaNeueLT Std" w:hAnsi="HelveticaNeueLT Std"/>
          <w:sz w:val="24"/>
          <w:szCs w:val="24"/>
        </w:rPr>
        <w:t xml:space="preserve"> </w:t>
      </w:r>
      <w:r w:rsidR="00581EC2" w:rsidRPr="00ED2B3E">
        <w:rPr>
          <w:rFonts w:ascii="HelveticaNeueLT Std" w:hAnsi="HelveticaNeueLT Std"/>
          <w:sz w:val="24"/>
          <w:szCs w:val="24"/>
        </w:rPr>
        <w:t>and Members of</w:t>
      </w:r>
      <w:r w:rsidR="007D4272">
        <w:rPr>
          <w:rFonts w:ascii="HelveticaNeueLT Std" w:hAnsi="HelveticaNeueLT Std"/>
          <w:sz w:val="24"/>
          <w:szCs w:val="24"/>
        </w:rPr>
        <w:t xml:space="preserve"> Grey County Council</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From</w:t>
      </w:r>
      <w:r w:rsidR="00807805" w:rsidRPr="00ED2B3E">
        <w:rPr>
          <w:rFonts w:ascii="HelveticaNeueLT Std" w:hAnsi="HelveticaNeueLT Std"/>
          <w:sz w:val="24"/>
          <w:szCs w:val="24"/>
        </w:rPr>
        <w:t>:</w:t>
      </w:r>
      <w:r w:rsidR="00807805" w:rsidRPr="00ED2B3E">
        <w:rPr>
          <w:rFonts w:ascii="HelveticaNeueLT Std" w:hAnsi="HelveticaNeueLT Std"/>
          <w:sz w:val="24"/>
          <w:szCs w:val="24"/>
        </w:rPr>
        <w:tab/>
      </w:r>
      <w:r w:rsidR="007D4272">
        <w:rPr>
          <w:rFonts w:ascii="HelveticaNeueLT Std" w:hAnsi="HelveticaNeueLT Std"/>
          <w:sz w:val="24"/>
          <w:szCs w:val="24"/>
        </w:rPr>
        <w:t xml:space="preserve">Anne Marie Shaw, Director of Housing, Kevin Weppler, Director of Finance </w:t>
      </w:r>
      <w:r w:rsidR="00013F45">
        <w:rPr>
          <w:rFonts w:ascii="HelveticaNeueLT Std" w:hAnsi="HelveticaNeueLT Std"/>
          <w:sz w:val="24"/>
          <w:szCs w:val="24"/>
        </w:rPr>
        <w:t xml:space="preserve">and </w:t>
      </w:r>
      <w:r w:rsidR="007D4272">
        <w:rPr>
          <w:rFonts w:ascii="HelveticaNeueLT Std" w:hAnsi="HelveticaNeueLT Std"/>
          <w:sz w:val="24"/>
          <w:szCs w:val="24"/>
        </w:rPr>
        <w:t>Mike Alguire, Purchasing and Materials Manager</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Meeting Date</w:t>
      </w:r>
      <w:r w:rsidRPr="00ED2B3E">
        <w:rPr>
          <w:rStyle w:val="Strong"/>
          <w:rFonts w:ascii="HelveticaNeueLT Std" w:hAnsi="HelveticaNeueLT Std"/>
          <w:b w:val="0"/>
          <w:bCs w:val="0"/>
          <w:sz w:val="24"/>
          <w:szCs w:val="24"/>
        </w:rPr>
        <w:t>:</w:t>
      </w:r>
      <w:r w:rsidRPr="00ED2B3E">
        <w:rPr>
          <w:rFonts w:ascii="HelveticaNeueLT Std" w:hAnsi="HelveticaNeueLT Std"/>
          <w:sz w:val="24"/>
          <w:szCs w:val="24"/>
        </w:rPr>
        <w:tab/>
      </w:r>
      <w:r w:rsidR="007D4272">
        <w:rPr>
          <w:rFonts w:ascii="HelveticaNeueLT Std" w:hAnsi="HelveticaNeueLT Std"/>
          <w:sz w:val="24"/>
          <w:szCs w:val="24"/>
        </w:rPr>
        <w:t>June 7, 2016</w:t>
      </w:r>
    </w:p>
    <w:p w:rsidR="00C71960" w:rsidRDefault="00075BEB" w:rsidP="00807805">
      <w:pPr>
        <w:pStyle w:val="NoSpacing"/>
        <w:rPr>
          <w:rFonts w:ascii="HelveticaNeueLT Std" w:hAnsi="HelveticaNeueLT Std"/>
          <w:sz w:val="24"/>
          <w:szCs w:val="24"/>
        </w:rPr>
      </w:pPr>
      <w:r w:rsidRPr="00ED2B3E">
        <w:rPr>
          <w:rStyle w:val="Strong"/>
          <w:rFonts w:ascii="HelveticaNeueLT Std" w:hAnsi="HelveticaNeueLT Std"/>
          <w:bCs w:val="0"/>
          <w:sz w:val="24"/>
          <w:szCs w:val="24"/>
        </w:rPr>
        <w:t>Subject</w:t>
      </w:r>
      <w:r w:rsidR="00C523D9" w:rsidRPr="00ED2B3E">
        <w:rPr>
          <w:rStyle w:val="Strong"/>
          <w:rFonts w:ascii="HelveticaNeueLT Std" w:hAnsi="HelveticaNeueLT Std"/>
          <w:b w:val="0"/>
          <w:bCs w:val="0"/>
          <w:sz w:val="24"/>
          <w:szCs w:val="24"/>
        </w:rPr>
        <w:t>:</w:t>
      </w:r>
      <w:r w:rsidR="00C523D9" w:rsidRPr="00ED2B3E">
        <w:rPr>
          <w:rFonts w:ascii="HelveticaNeueLT Std" w:hAnsi="HelveticaNeueLT Std"/>
          <w:sz w:val="24"/>
          <w:szCs w:val="24"/>
        </w:rPr>
        <w:tab/>
      </w:r>
      <w:r w:rsidR="00013F45">
        <w:rPr>
          <w:rFonts w:ascii="HelveticaNeueLT Std" w:hAnsi="HelveticaNeueLT Std"/>
          <w:sz w:val="24"/>
          <w:szCs w:val="24"/>
        </w:rPr>
        <w:t>Award of RFT-</w:t>
      </w:r>
      <w:r w:rsidR="007D4272">
        <w:rPr>
          <w:rFonts w:ascii="HelveticaNeueLT Std" w:hAnsi="HelveticaNeueLT Std"/>
          <w:sz w:val="24"/>
          <w:szCs w:val="24"/>
        </w:rPr>
        <w:t>FIN</w:t>
      </w:r>
      <w:r w:rsidR="00013F45">
        <w:rPr>
          <w:rFonts w:ascii="HelveticaNeueLT Std" w:hAnsi="HelveticaNeueLT Std"/>
          <w:sz w:val="24"/>
          <w:szCs w:val="24"/>
        </w:rPr>
        <w:t>-</w:t>
      </w:r>
      <w:r w:rsidR="00E80AEB">
        <w:rPr>
          <w:rFonts w:ascii="HelveticaNeueLT Std" w:hAnsi="HelveticaNeueLT Std"/>
          <w:sz w:val="24"/>
          <w:szCs w:val="24"/>
        </w:rPr>
        <w:t>0</w:t>
      </w:r>
      <w:r w:rsidR="007D4272">
        <w:rPr>
          <w:rFonts w:ascii="HelveticaNeueLT Std" w:hAnsi="HelveticaNeueLT Std"/>
          <w:sz w:val="24"/>
          <w:szCs w:val="24"/>
        </w:rPr>
        <w:t>1</w:t>
      </w:r>
      <w:r w:rsidR="00E80AEB">
        <w:rPr>
          <w:rFonts w:ascii="HelveticaNeueLT Std" w:hAnsi="HelveticaNeueLT Std"/>
          <w:sz w:val="24"/>
          <w:szCs w:val="24"/>
        </w:rPr>
        <w:t>-16</w:t>
      </w:r>
      <w:r w:rsidR="00013F45">
        <w:rPr>
          <w:rFonts w:ascii="HelveticaNeueLT Std" w:hAnsi="HelveticaNeueLT Std"/>
          <w:sz w:val="24"/>
          <w:szCs w:val="24"/>
        </w:rPr>
        <w:t xml:space="preserve"> </w:t>
      </w:r>
      <w:r w:rsidR="007D4272">
        <w:rPr>
          <w:rFonts w:ascii="HelveticaNeueLT Std" w:hAnsi="HelveticaNeueLT Std"/>
          <w:sz w:val="24"/>
          <w:szCs w:val="24"/>
        </w:rPr>
        <w:t>Administration Building Addition and Alteration</w:t>
      </w:r>
      <w:r w:rsidR="00125D3D">
        <w:rPr>
          <w:rFonts w:ascii="HelveticaNeueLT Std" w:hAnsi="HelveticaNeueLT Std"/>
          <w:sz w:val="24"/>
          <w:szCs w:val="24"/>
        </w:rPr>
        <w:t>s</w:t>
      </w:r>
    </w:p>
    <w:p w:rsidR="002B670D" w:rsidRPr="00ED2B3E" w:rsidRDefault="002B670D" w:rsidP="00A2178A">
      <w:pPr>
        <w:pStyle w:val="Footer"/>
        <w:tabs>
          <w:tab w:val="clear" w:pos="4680"/>
          <w:tab w:val="clear" w:pos="9360"/>
          <w:tab w:val="left" w:pos="1890"/>
        </w:tabs>
        <w:ind w:left="1890" w:hanging="1890"/>
        <w:rPr>
          <w:rStyle w:val="Strong"/>
          <w:rFonts w:ascii="HelveticaNeueLT Std" w:hAnsi="HelveticaNeueLT Std"/>
          <w:b w:val="0"/>
          <w:bCs w:val="0"/>
        </w:rPr>
      </w:pPr>
      <w:r w:rsidRPr="00ED2B3E">
        <w:rPr>
          <w:rFonts w:ascii="HelveticaNeueLT Std" w:hAnsi="HelveticaNeueLT Std"/>
          <w:b/>
          <w:sz w:val="24"/>
          <w:szCs w:val="24"/>
        </w:rPr>
        <w:t>Status:</w:t>
      </w:r>
      <w:r w:rsidR="00C94670">
        <w:rPr>
          <w:rFonts w:ascii="HelveticaNeueLT Std" w:hAnsi="HelveticaNeueLT Std"/>
          <w:b/>
          <w:sz w:val="24"/>
          <w:szCs w:val="24"/>
        </w:rPr>
        <w:tab/>
      </w:r>
      <w:r w:rsidR="003D2327" w:rsidRPr="003D2327">
        <w:rPr>
          <w:rFonts w:ascii="HelveticaNeueLT Std" w:hAnsi="HelveticaNeueLT Std"/>
          <w:sz w:val="24"/>
          <w:szCs w:val="24"/>
        </w:rPr>
        <w:t>Recommendation adopted by Council as presented per Resolution CC74-16 June 7, 2016;</w:t>
      </w:r>
      <w:r w:rsidR="003D2327">
        <w:rPr>
          <w:rFonts w:ascii="HelveticaNeueLT Std" w:hAnsi="HelveticaNeueLT Std"/>
          <w:b/>
          <w:sz w:val="24"/>
          <w:szCs w:val="24"/>
        </w:rPr>
        <w:t xml:space="preserve"> </w:t>
      </w:r>
      <w:r w:rsidR="00123E31">
        <w:rPr>
          <w:rFonts w:ascii="HelveticaNeueLT Std" w:hAnsi="HelveticaNeueLT Std"/>
          <w:b/>
          <w:sz w:val="24"/>
          <w:szCs w:val="24"/>
        </w:rPr>
        <w:t xml:space="preserve"> </w:t>
      </w:r>
    </w:p>
    <w:p w:rsidR="00075BEB" w:rsidRPr="00CB065A" w:rsidRDefault="00075BEB" w:rsidP="00DA0FE1">
      <w:pPr>
        <w:pStyle w:val="Heading2"/>
        <w:rPr>
          <w:rFonts w:asciiTheme="majorHAnsi" w:hAnsiTheme="majorHAnsi"/>
        </w:rPr>
      </w:pPr>
      <w:r w:rsidRPr="00CB065A">
        <w:rPr>
          <w:rFonts w:asciiTheme="majorHAnsi" w:hAnsiTheme="majorHAnsi"/>
        </w:rPr>
        <w:t>Recommendation(s)</w:t>
      </w:r>
      <w:bookmarkStart w:id="0" w:name="_GoBack"/>
      <w:bookmarkEnd w:id="0"/>
    </w:p>
    <w:p w:rsidR="00257DE6" w:rsidRDefault="00257DE6" w:rsidP="00257DE6">
      <w:pPr>
        <w:ind w:right="4"/>
        <w:rPr>
          <w:rFonts w:ascii="HelveticaNeueLT Std" w:hAnsi="HelveticaNeueLT Std"/>
          <w:b/>
          <w:sz w:val="24"/>
          <w:szCs w:val="24"/>
        </w:rPr>
      </w:pPr>
      <w:r w:rsidRPr="00316EC7">
        <w:rPr>
          <w:rFonts w:ascii="HelveticaNeueLT Std" w:hAnsi="HelveticaNeueLT Std"/>
          <w:b/>
          <w:sz w:val="24"/>
          <w:szCs w:val="24"/>
        </w:rPr>
        <w:t>WHEREAS the 201</w:t>
      </w:r>
      <w:r>
        <w:rPr>
          <w:rFonts w:ascii="HelveticaNeueLT Std" w:hAnsi="HelveticaNeueLT Std"/>
          <w:b/>
          <w:sz w:val="24"/>
          <w:szCs w:val="24"/>
        </w:rPr>
        <w:t>6</w:t>
      </w:r>
      <w:r w:rsidRPr="00316EC7">
        <w:rPr>
          <w:rFonts w:ascii="HelveticaNeueLT Std" w:hAnsi="HelveticaNeueLT Std"/>
          <w:b/>
          <w:sz w:val="24"/>
          <w:szCs w:val="24"/>
        </w:rPr>
        <w:t xml:space="preserve"> budget </w:t>
      </w:r>
      <w:r>
        <w:rPr>
          <w:rFonts w:ascii="HelveticaNeueLT Std" w:hAnsi="HelveticaNeueLT Std"/>
          <w:b/>
          <w:sz w:val="24"/>
          <w:szCs w:val="24"/>
        </w:rPr>
        <w:t xml:space="preserve">included </w:t>
      </w:r>
      <w:r w:rsidRPr="00D90A47">
        <w:rPr>
          <w:rFonts w:ascii="HelveticaNeueLT Std" w:hAnsi="HelveticaNeueLT Std"/>
          <w:b/>
          <w:sz w:val="24"/>
          <w:szCs w:val="24"/>
        </w:rPr>
        <w:t>$</w:t>
      </w:r>
      <w:r w:rsidR="007D4272" w:rsidRPr="00D90A47">
        <w:rPr>
          <w:rFonts w:ascii="HelveticaNeueLT Std" w:hAnsi="HelveticaNeueLT Std"/>
          <w:b/>
          <w:sz w:val="24"/>
          <w:szCs w:val="24"/>
        </w:rPr>
        <w:t>11,9</w:t>
      </w:r>
      <w:r w:rsidR="00204F2F" w:rsidRPr="00D90A47">
        <w:rPr>
          <w:rFonts w:ascii="HelveticaNeueLT Std" w:hAnsi="HelveticaNeueLT Std"/>
          <w:b/>
          <w:sz w:val="24"/>
          <w:szCs w:val="24"/>
        </w:rPr>
        <w:t>90</w:t>
      </w:r>
      <w:r w:rsidR="007D4272" w:rsidRPr="00D90A47">
        <w:rPr>
          <w:rFonts w:ascii="HelveticaNeueLT Std" w:hAnsi="HelveticaNeueLT Std"/>
          <w:b/>
          <w:sz w:val="24"/>
          <w:szCs w:val="24"/>
        </w:rPr>
        <w:t>,</w:t>
      </w:r>
      <w:r w:rsidR="00204F2F" w:rsidRPr="00D90A47">
        <w:rPr>
          <w:rFonts w:ascii="HelveticaNeueLT Std" w:hAnsi="HelveticaNeueLT Std"/>
          <w:b/>
          <w:sz w:val="24"/>
          <w:szCs w:val="24"/>
        </w:rPr>
        <w:t>700</w:t>
      </w:r>
      <w:r>
        <w:rPr>
          <w:rFonts w:ascii="HelveticaNeueLT Std" w:hAnsi="HelveticaNeueLT Std"/>
          <w:b/>
          <w:sz w:val="24"/>
          <w:szCs w:val="24"/>
        </w:rPr>
        <w:t xml:space="preserve"> for </w:t>
      </w:r>
      <w:r w:rsidR="007D4272">
        <w:rPr>
          <w:rFonts w:ascii="HelveticaNeueLT Std" w:hAnsi="HelveticaNeueLT Std"/>
          <w:b/>
          <w:sz w:val="24"/>
          <w:szCs w:val="24"/>
        </w:rPr>
        <w:t xml:space="preserve">a </w:t>
      </w:r>
      <w:r w:rsidR="007D4272" w:rsidRPr="00D90A47">
        <w:rPr>
          <w:rFonts w:ascii="HelveticaNeueLT Std" w:hAnsi="HelveticaNeueLT Std"/>
          <w:b/>
          <w:sz w:val="24"/>
          <w:szCs w:val="24"/>
        </w:rPr>
        <w:t>36,000</w:t>
      </w:r>
      <w:r w:rsidR="007D4272">
        <w:rPr>
          <w:rFonts w:ascii="HelveticaNeueLT Std" w:hAnsi="HelveticaNeueLT Std"/>
          <w:b/>
          <w:sz w:val="24"/>
          <w:szCs w:val="24"/>
        </w:rPr>
        <w:t xml:space="preserve"> square foot addition and </w:t>
      </w:r>
      <w:r w:rsidR="007D4272" w:rsidRPr="00C21E33">
        <w:rPr>
          <w:rFonts w:ascii="HelveticaNeueLT Std" w:hAnsi="HelveticaNeueLT Std"/>
          <w:b/>
          <w:sz w:val="24"/>
          <w:szCs w:val="24"/>
        </w:rPr>
        <w:t>alterations</w:t>
      </w:r>
      <w:r w:rsidR="007D4272">
        <w:rPr>
          <w:rFonts w:ascii="HelveticaNeueLT Std" w:hAnsi="HelveticaNeueLT Std"/>
          <w:b/>
          <w:sz w:val="24"/>
          <w:szCs w:val="24"/>
        </w:rPr>
        <w:t xml:space="preserve"> to the existing </w:t>
      </w:r>
      <w:r w:rsidR="004F4999">
        <w:rPr>
          <w:rFonts w:ascii="HelveticaNeueLT Std" w:hAnsi="HelveticaNeueLT Std"/>
          <w:b/>
          <w:sz w:val="24"/>
          <w:szCs w:val="24"/>
        </w:rPr>
        <w:t>Grey County A</w:t>
      </w:r>
      <w:r w:rsidR="007D4272">
        <w:rPr>
          <w:rFonts w:ascii="HelveticaNeueLT Std" w:hAnsi="HelveticaNeueLT Std"/>
          <w:b/>
          <w:sz w:val="24"/>
          <w:szCs w:val="24"/>
        </w:rPr>
        <w:t>dministrati</w:t>
      </w:r>
      <w:r w:rsidR="005D7C1E">
        <w:rPr>
          <w:rFonts w:ascii="HelveticaNeueLT Std" w:hAnsi="HelveticaNeueLT Std"/>
          <w:b/>
          <w:sz w:val="24"/>
          <w:szCs w:val="24"/>
        </w:rPr>
        <w:t>on</w:t>
      </w:r>
      <w:r w:rsidR="007D4272">
        <w:rPr>
          <w:rFonts w:ascii="HelveticaNeueLT Std" w:hAnsi="HelveticaNeueLT Std"/>
          <w:b/>
          <w:sz w:val="24"/>
          <w:szCs w:val="24"/>
        </w:rPr>
        <w:t xml:space="preserve"> </w:t>
      </w:r>
      <w:r w:rsidR="004F4999">
        <w:rPr>
          <w:rFonts w:ascii="HelveticaNeueLT Std" w:hAnsi="HelveticaNeueLT Std"/>
          <w:b/>
          <w:sz w:val="24"/>
          <w:szCs w:val="24"/>
        </w:rPr>
        <w:t>B</w:t>
      </w:r>
      <w:r w:rsidR="007D4272">
        <w:rPr>
          <w:rFonts w:ascii="HelveticaNeueLT Std" w:hAnsi="HelveticaNeueLT Std"/>
          <w:b/>
          <w:sz w:val="24"/>
          <w:szCs w:val="24"/>
        </w:rPr>
        <w:t>uilding;</w:t>
      </w:r>
    </w:p>
    <w:p w:rsidR="002966D1" w:rsidRPr="00316EC7" w:rsidRDefault="002966D1" w:rsidP="00DA0FE1">
      <w:pPr>
        <w:rPr>
          <w:rFonts w:ascii="HelveticaNeueLT Std" w:hAnsi="HelveticaNeueLT Std"/>
          <w:b/>
          <w:sz w:val="24"/>
          <w:szCs w:val="24"/>
        </w:rPr>
      </w:pPr>
      <w:r w:rsidRPr="00316EC7">
        <w:rPr>
          <w:rFonts w:ascii="HelveticaNeueLT Std" w:hAnsi="HelveticaNeueLT Std"/>
          <w:b/>
          <w:sz w:val="24"/>
          <w:szCs w:val="24"/>
        </w:rPr>
        <w:t>N</w:t>
      </w:r>
      <w:r w:rsidR="004021BB" w:rsidRPr="00316EC7">
        <w:rPr>
          <w:rFonts w:ascii="HelveticaNeueLT Std" w:hAnsi="HelveticaNeueLT Std"/>
          <w:b/>
          <w:sz w:val="24"/>
          <w:szCs w:val="24"/>
        </w:rPr>
        <w:t>OW THEREFORE BE IT RESOLVED THAT</w:t>
      </w:r>
      <w:r w:rsidR="00CE4490" w:rsidRPr="00316EC7">
        <w:rPr>
          <w:rFonts w:ascii="HelveticaNeueLT Std" w:hAnsi="HelveticaNeueLT Std"/>
          <w:b/>
          <w:sz w:val="24"/>
          <w:szCs w:val="24"/>
        </w:rPr>
        <w:t xml:space="preserve"> Report </w:t>
      </w:r>
      <w:r w:rsidR="007D4272">
        <w:rPr>
          <w:rFonts w:ascii="HelveticaNeueLT Std" w:hAnsi="HelveticaNeueLT Std"/>
          <w:b/>
          <w:sz w:val="24"/>
          <w:szCs w:val="24"/>
        </w:rPr>
        <w:t>FR-CC-18-16</w:t>
      </w:r>
      <w:r w:rsidRPr="00316EC7">
        <w:rPr>
          <w:rFonts w:ascii="HelveticaNeueLT Std" w:hAnsi="HelveticaNeueLT Std"/>
          <w:b/>
          <w:sz w:val="24"/>
          <w:szCs w:val="24"/>
        </w:rPr>
        <w:t xml:space="preserve"> be</w:t>
      </w:r>
      <w:r w:rsidR="00105946" w:rsidRPr="00316EC7">
        <w:rPr>
          <w:rFonts w:ascii="HelveticaNeueLT Std" w:hAnsi="HelveticaNeueLT Std"/>
          <w:b/>
          <w:sz w:val="24"/>
          <w:szCs w:val="24"/>
        </w:rPr>
        <w:t>ing a report containing the tender results for RFT-</w:t>
      </w:r>
      <w:r w:rsidR="007D4272">
        <w:rPr>
          <w:rFonts w:ascii="HelveticaNeueLT Std" w:hAnsi="HelveticaNeueLT Std"/>
          <w:b/>
          <w:sz w:val="24"/>
          <w:szCs w:val="24"/>
        </w:rPr>
        <w:t>FIN-01-16</w:t>
      </w:r>
      <w:r w:rsidR="00105946" w:rsidRPr="00316EC7">
        <w:rPr>
          <w:rFonts w:ascii="HelveticaNeueLT Std" w:hAnsi="HelveticaNeueLT Std"/>
          <w:b/>
          <w:sz w:val="24"/>
          <w:szCs w:val="24"/>
        </w:rPr>
        <w:t xml:space="preserve"> be </w:t>
      </w:r>
      <w:r w:rsidRPr="00316EC7">
        <w:rPr>
          <w:rFonts w:ascii="HelveticaNeueLT Std" w:hAnsi="HelveticaNeueLT Std"/>
          <w:b/>
          <w:sz w:val="24"/>
          <w:szCs w:val="24"/>
        </w:rPr>
        <w:t>received;</w:t>
      </w:r>
    </w:p>
    <w:p w:rsidR="005C4983" w:rsidRPr="00316EC7" w:rsidRDefault="00407CAF" w:rsidP="00DA0FE1">
      <w:pPr>
        <w:spacing w:after="120"/>
        <w:rPr>
          <w:rFonts w:ascii="HelveticaNeueLT Std" w:hAnsi="HelveticaNeueLT Std"/>
          <w:b/>
          <w:sz w:val="24"/>
          <w:szCs w:val="24"/>
        </w:rPr>
      </w:pPr>
      <w:r w:rsidRPr="00316EC7">
        <w:rPr>
          <w:rFonts w:ascii="HelveticaNeueLT Std" w:hAnsi="HelveticaNeueLT Std"/>
          <w:b/>
          <w:sz w:val="24"/>
          <w:szCs w:val="24"/>
        </w:rPr>
        <w:t>AND THAT</w:t>
      </w:r>
      <w:r w:rsidR="00EB1C60" w:rsidRPr="00316EC7">
        <w:rPr>
          <w:rFonts w:ascii="HelveticaNeueLT Std" w:hAnsi="HelveticaNeueLT Std"/>
          <w:b/>
          <w:sz w:val="24"/>
          <w:szCs w:val="24"/>
        </w:rPr>
        <w:t xml:space="preserve"> </w:t>
      </w:r>
      <w:r w:rsidR="00105946" w:rsidRPr="00316EC7">
        <w:rPr>
          <w:rFonts w:ascii="HelveticaNeueLT Std" w:hAnsi="HelveticaNeueLT Std"/>
          <w:b/>
          <w:sz w:val="24"/>
          <w:szCs w:val="24"/>
        </w:rPr>
        <w:t>RFT-</w:t>
      </w:r>
      <w:r w:rsidR="007D4272">
        <w:rPr>
          <w:rFonts w:ascii="HelveticaNeueLT Std" w:hAnsi="HelveticaNeueLT Std"/>
          <w:b/>
          <w:sz w:val="24"/>
          <w:szCs w:val="24"/>
        </w:rPr>
        <w:t>FIN-01-16</w:t>
      </w:r>
      <w:r w:rsidR="00105946" w:rsidRPr="00316EC7">
        <w:rPr>
          <w:rFonts w:ascii="HelveticaNeueLT Std" w:hAnsi="HelveticaNeueLT Std"/>
          <w:b/>
          <w:sz w:val="24"/>
          <w:szCs w:val="24"/>
        </w:rPr>
        <w:t xml:space="preserve"> be awarded </w:t>
      </w:r>
      <w:r w:rsidR="00F35C75" w:rsidRPr="00316EC7">
        <w:rPr>
          <w:rFonts w:ascii="HelveticaNeueLT Std" w:hAnsi="HelveticaNeueLT Std"/>
          <w:b/>
          <w:sz w:val="24"/>
          <w:szCs w:val="24"/>
        </w:rPr>
        <w:t xml:space="preserve">to </w:t>
      </w:r>
      <w:r w:rsidR="007D4272">
        <w:rPr>
          <w:rFonts w:ascii="HelveticaNeueLT Std" w:hAnsi="HelveticaNeueLT Std"/>
          <w:b/>
          <w:sz w:val="24"/>
          <w:szCs w:val="24"/>
        </w:rPr>
        <w:t>Devlan Construction Ltd.</w:t>
      </w:r>
      <w:r w:rsidR="00DA0FE1">
        <w:rPr>
          <w:rFonts w:ascii="HelveticaNeueLT Std" w:hAnsi="HelveticaNeueLT Std"/>
          <w:b/>
          <w:sz w:val="24"/>
          <w:szCs w:val="24"/>
        </w:rPr>
        <w:t xml:space="preserve"> </w:t>
      </w:r>
      <w:r w:rsidR="00105946" w:rsidRPr="00316EC7">
        <w:rPr>
          <w:rFonts w:ascii="HelveticaNeueLT Std" w:hAnsi="HelveticaNeueLT Std"/>
          <w:b/>
          <w:sz w:val="24"/>
          <w:szCs w:val="24"/>
        </w:rPr>
        <w:t>for a bid price of $</w:t>
      </w:r>
      <w:r w:rsidR="007D4272">
        <w:rPr>
          <w:rFonts w:ascii="HelveticaNeueLT Std" w:hAnsi="HelveticaNeueLT Std"/>
          <w:b/>
          <w:sz w:val="24"/>
          <w:szCs w:val="24"/>
        </w:rPr>
        <w:t>10,643,000</w:t>
      </w:r>
      <w:r w:rsidR="000C6B4F" w:rsidRPr="00316EC7">
        <w:rPr>
          <w:rFonts w:ascii="HelveticaNeueLT Std" w:hAnsi="HelveticaNeueLT Std"/>
          <w:b/>
          <w:sz w:val="24"/>
          <w:szCs w:val="24"/>
        </w:rPr>
        <w:t>,</w:t>
      </w:r>
      <w:r w:rsidR="00105946" w:rsidRPr="00316EC7">
        <w:rPr>
          <w:rFonts w:ascii="HelveticaNeueLT Std" w:hAnsi="HelveticaNeueLT Std"/>
          <w:b/>
          <w:sz w:val="24"/>
          <w:szCs w:val="24"/>
        </w:rPr>
        <w:t xml:space="preserve"> excluding HST;</w:t>
      </w:r>
    </w:p>
    <w:p w:rsidR="00DA0FE1" w:rsidRDefault="00E13874" w:rsidP="003D2120">
      <w:pPr>
        <w:spacing w:after="120"/>
        <w:rPr>
          <w:rFonts w:ascii="HelveticaNeueLT Std" w:hAnsi="HelveticaNeueLT Std"/>
          <w:b/>
          <w:sz w:val="24"/>
          <w:szCs w:val="24"/>
        </w:rPr>
      </w:pPr>
      <w:r>
        <w:rPr>
          <w:rFonts w:ascii="HelveticaNeueLT Std" w:hAnsi="HelveticaNeueLT Std"/>
          <w:b/>
          <w:sz w:val="24"/>
          <w:szCs w:val="24"/>
        </w:rPr>
        <w:t xml:space="preserve">AND THAT </w:t>
      </w:r>
      <w:r w:rsidR="007D4272">
        <w:rPr>
          <w:rFonts w:ascii="HelveticaNeueLT Std" w:hAnsi="HelveticaNeueLT Std"/>
          <w:b/>
          <w:sz w:val="24"/>
          <w:szCs w:val="24"/>
        </w:rPr>
        <w:t>a $250,000</w:t>
      </w:r>
      <w:r w:rsidR="004E42FE" w:rsidRPr="00316EC7">
        <w:rPr>
          <w:rFonts w:ascii="HelveticaNeueLT Std" w:hAnsi="HelveticaNeueLT Std"/>
          <w:b/>
          <w:sz w:val="24"/>
          <w:szCs w:val="24"/>
        </w:rPr>
        <w:t xml:space="preserve"> contingency</w:t>
      </w:r>
      <w:r w:rsidR="007D4272">
        <w:rPr>
          <w:rFonts w:ascii="HelveticaNeueLT Std" w:hAnsi="HelveticaNeueLT Std"/>
          <w:b/>
          <w:sz w:val="24"/>
          <w:szCs w:val="24"/>
        </w:rPr>
        <w:t xml:space="preserve"> for </w:t>
      </w:r>
      <w:r w:rsidR="00EB0980">
        <w:rPr>
          <w:rFonts w:ascii="HelveticaNeueLT Std" w:hAnsi="HelveticaNeueLT Std"/>
          <w:b/>
          <w:sz w:val="24"/>
          <w:szCs w:val="24"/>
        </w:rPr>
        <w:t>items required relating to Site Plan Approval,</w:t>
      </w:r>
      <w:r w:rsidR="007D4272">
        <w:rPr>
          <w:rFonts w:ascii="HelveticaNeueLT Std" w:hAnsi="HelveticaNeueLT Std"/>
          <w:b/>
          <w:sz w:val="24"/>
          <w:szCs w:val="24"/>
        </w:rPr>
        <w:t xml:space="preserve"> be </w:t>
      </w:r>
      <w:r w:rsidR="004E42FE" w:rsidRPr="00DB3F4D">
        <w:rPr>
          <w:rFonts w:ascii="HelveticaNeueLT Std" w:hAnsi="HelveticaNeueLT Std"/>
          <w:b/>
          <w:sz w:val="24"/>
          <w:szCs w:val="24"/>
        </w:rPr>
        <w:t>added to the tender price</w:t>
      </w:r>
      <w:r w:rsidR="001C1A0B" w:rsidRPr="00DB3F4D">
        <w:rPr>
          <w:rFonts w:ascii="HelveticaNeueLT Std" w:hAnsi="HelveticaNeueLT Std"/>
          <w:b/>
          <w:sz w:val="24"/>
          <w:szCs w:val="24"/>
        </w:rPr>
        <w:t>,</w:t>
      </w:r>
      <w:r w:rsidR="004E42FE" w:rsidRPr="00DB3F4D">
        <w:rPr>
          <w:rFonts w:ascii="HelveticaNeueLT Std" w:hAnsi="HelveticaNeueLT Std"/>
          <w:b/>
          <w:sz w:val="24"/>
          <w:szCs w:val="24"/>
        </w:rPr>
        <w:t xml:space="preserve"> </w:t>
      </w:r>
      <w:r w:rsidR="007D4272">
        <w:rPr>
          <w:rFonts w:ascii="HelveticaNeueLT Std" w:hAnsi="HelveticaNeueLT Std"/>
          <w:b/>
          <w:sz w:val="24"/>
          <w:szCs w:val="24"/>
        </w:rPr>
        <w:t>for a</w:t>
      </w:r>
      <w:r w:rsidR="004E42FE" w:rsidRPr="00DB3F4D">
        <w:rPr>
          <w:rFonts w:ascii="HelveticaNeueLT Std" w:hAnsi="HelveticaNeueLT Std"/>
          <w:b/>
          <w:sz w:val="24"/>
          <w:szCs w:val="24"/>
        </w:rPr>
        <w:t xml:space="preserve"> revised estimated </w:t>
      </w:r>
      <w:r w:rsidR="00552FB1" w:rsidRPr="00DB3F4D">
        <w:rPr>
          <w:rFonts w:ascii="HelveticaNeueLT Std" w:hAnsi="HelveticaNeueLT Std"/>
          <w:b/>
          <w:sz w:val="24"/>
          <w:szCs w:val="24"/>
        </w:rPr>
        <w:t>project cost</w:t>
      </w:r>
      <w:r w:rsidR="004E42FE" w:rsidRPr="00DB3F4D">
        <w:rPr>
          <w:rFonts w:ascii="HelveticaNeueLT Std" w:hAnsi="HelveticaNeueLT Std"/>
          <w:b/>
          <w:sz w:val="24"/>
          <w:szCs w:val="24"/>
        </w:rPr>
        <w:t xml:space="preserve"> </w:t>
      </w:r>
      <w:r w:rsidR="007D4272">
        <w:rPr>
          <w:rFonts w:ascii="HelveticaNeueLT Std" w:hAnsi="HelveticaNeueLT Std"/>
          <w:b/>
          <w:sz w:val="24"/>
          <w:szCs w:val="24"/>
        </w:rPr>
        <w:t>of $10,893,000 excluding</w:t>
      </w:r>
      <w:r w:rsidR="00552FB1" w:rsidRPr="00DB3F4D">
        <w:rPr>
          <w:rFonts w:asciiTheme="minorHAnsi" w:hAnsiTheme="minorHAnsi"/>
          <w:b/>
          <w:sz w:val="24"/>
          <w:szCs w:val="24"/>
        </w:rPr>
        <w:t xml:space="preserve"> HST</w:t>
      </w:r>
      <w:r w:rsidR="00204F2F">
        <w:rPr>
          <w:rFonts w:ascii="HelveticaNeueLT Std" w:hAnsi="HelveticaNeueLT Std"/>
          <w:b/>
          <w:sz w:val="24"/>
          <w:szCs w:val="24"/>
        </w:rPr>
        <w:t>;</w:t>
      </w:r>
    </w:p>
    <w:p w:rsidR="00A21EE7" w:rsidRDefault="00A21EE7" w:rsidP="003D2120">
      <w:pPr>
        <w:spacing w:after="120"/>
        <w:rPr>
          <w:rFonts w:ascii="HelveticaNeueLT Std" w:hAnsi="HelveticaNeueLT Std"/>
          <w:b/>
          <w:sz w:val="24"/>
          <w:szCs w:val="24"/>
        </w:rPr>
      </w:pPr>
      <w:r>
        <w:rPr>
          <w:rFonts w:ascii="HelveticaNeueLT Std" w:hAnsi="HelveticaNeueLT Std"/>
          <w:b/>
          <w:sz w:val="24"/>
          <w:szCs w:val="24"/>
        </w:rPr>
        <w:t xml:space="preserve">AND THAT the Warden and Clerk </w:t>
      </w:r>
      <w:proofErr w:type="gramStart"/>
      <w:r>
        <w:rPr>
          <w:rFonts w:ascii="HelveticaNeueLT Std" w:hAnsi="HelveticaNeueLT Std"/>
          <w:b/>
          <w:sz w:val="24"/>
          <w:szCs w:val="24"/>
        </w:rPr>
        <w:t>be</w:t>
      </w:r>
      <w:proofErr w:type="gramEnd"/>
      <w:r>
        <w:rPr>
          <w:rFonts w:ascii="HelveticaNeueLT Std" w:hAnsi="HelveticaNeueLT Std"/>
          <w:b/>
          <w:sz w:val="24"/>
          <w:szCs w:val="24"/>
        </w:rPr>
        <w:t xml:space="preserve"> authorized to </w:t>
      </w:r>
      <w:r w:rsidR="0031032E">
        <w:rPr>
          <w:rFonts w:ascii="HelveticaNeueLT Std" w:hAnsi="HelveticaNeueLT Std"/>
          <w:b/>
          <w:sz w:val="24"/>
          <w:szCs w:val="24"/>
        </w:rPr>
        <w:t xml:space="preserve">sign all documentation necessary to complete the contract </w:t>
      </w:r>
      <w:r>
        <w:rPr>
          <w:rFonts w:ascii="HelveticaNeueLT Std" w:hAnsi="HelveticaNeueLT Std"/>
          <w:b/>
          <w:sz w:val="24"/>
          <w:szCs w:val="24"/>
        </w:rPr>
        <w:t>between the County of Grey and Devlan Construction Ltd.;</w:t>
      </w:r>
    </w:p>
    <w:p w:rsidR="003A1EDF" w:rsidRPr="003D2120" w:rsidRDefault="00D90A47" w:rsidP="003D2120">
      <w:pPr>
        <w:spacing w:after="120"/>
        <w:rPr>
          <w:rFonts w:ascii="HelveticaNeueLT Std" w:hAnsi="HelveticaNeueLT Std"/>
          <w:b/>
          <w:sz w:val="24"/>
          <w:szCs w:val="24"/>
        </w:rPr>
      </w:pPr>
      <w:r>
        <w:rPr>
          <w:rFonts w:ascii="HelveticaNeueLT Std" w:hAnsi="HelveticaNeueLT Std"/>
          <w:b/>
          <w:sz w:val="24"/>
          <w:szCs w:val="24"/>
        </w:rPr>
        <w:t xml:space="preserve">AND </w:t>
      </w:r>
      <w:r w:rsidR="00595D3E">
        <w:rPr>
          <w:rFonts w:ascii="HelveticaNeueLT Std" w:hAnsi="HelveticaNeueLT Std"/>
          <w:b/>
          <w:sz w:val="24"/>
          <w:szCs w:val="24"/>
        </w:rPr>
        <w:t xml:space="preserve">FINALLY </w:t>
      </w:r>
      <w:r>
        <w:rPr>
          <w:rFonts w:ascii="HelveticaNeueLT Std" w:hAnsi="HelveticaNeueLT Std"/>
          <w:b/>
          <w:sz w:val="24"/>
          <w:szCs w:val="24"/>
        </w:rPr>
        <w:t xml:space="preserve">THAT a </w:t>
      </w:r>
      <w:r w:rsidR="00E62368">
        <w:rPr>
          <w:rFonts w:ascii="HelveticaNeueLT Std" w:hAnsi="HelveticaNeueLT Std"/>
          <w:b/>
          <w:sz w:val="24"/>
          <w:szCs w:val="24"/>
        </w:rPr>
        <w:t xml:space="preserve">borrowing </w:t>
      </w:r>
      <w:r>
        <w:rPr>
          <w:rFonts w:ascii="HelveticaNeueLT Std" w:hAnsi="HelveticaNeueLT Std"/>
          <w:b/>
          <w:sz w:val="24"/>
          <w:szCs w:val="24"/>
        </w:rPr>
        <w:t xml:space="preserve">by-law be prepared authorizing the </w:t>
      </w:r>
      <w:r w:rsidR="00160E91">
        <w:rPr>
          <w:rFonts w:ascii="HelveticaNeueLT Std" w:hAnsi="HelveticaNeueLT Std"/>
          <w:b/>
          <w:sz w:val="24"/>
          <w:szCs w:val="24"/>
        </w:rPr>
        <w:t>self-</w:t>
      </w:r>
      <w:r w:rsidR="00E62368">
        <w:rPr>
          <w:rFonts w:ascii="HelveticaNeueLT Std" w:hAnsi="HelveticaNeueLT Std"/>
          <w:b/>
          <w:sz w:val="24"/>
          <w:szCs w:val="24"/>
        </w:rPr>
        <w:t xml:space="preserve">financing </w:t>
      </w:r>
      <w:r w:rsidR="002D50C2">
        <w:rPr>
          <w:rFonts w:ascii="HelveticaNeueLT Std" w:hAnsi="HelveticaNeueLT Std"/>
          <w:b/>
          <w:sz w:val="24"/>
          <w:szCs w:val="24"/>
        </w:rPr>
        <w:t xml:space="preserve">of the addition and </w:t>
      </w:r>
      <w:r w:rsidR="00C21E33">
        <w:rPr>
          <w:rFonts w:ascii="HelveticaNeueLT Std" w:hAnsi="HelveticaNeueLT Std"/>
          <w:b/>
          <w:sz w:val="24"/>
          <w:szCs w:val="24"/>
        </w:rPr>
        <w:t>alterations</w:t>
      </w:r>
      <w:r w:rsidR="002D50C2">
        <w:rPr>
          <w:rFonts w:ascii="HelveticaNeueLT Std" w:hAnsi="HelveticaNeueLT Std"/>
          <w:b/>
          <w:sz w:val="24"/>
          <w:szCs w:val="24"/>
        </w:rPr>
        <w:t xml:space="preserve"> to the County Administration Building.</w:t>
      </w:r>
      <w:r>
        <w:rPr>
          <w:rFonts w:ascii="HelveticaNeueLT Std" w:hAnsi="HelveticaNeueLT Std"/>
          <w:b/>
          <w:sz w:val="24"/>
          <w:szCs w:val="24"/>
        </w:rPr>
        <w:t xml:space="preserve"> </w:t>
      </w:r>
      <w:r w:rsidR="009B13A5">
        <w:rPr>
          <w:rFonts w:ascii="HelveticaNeueLT Std" w:hAnsi="HelveticaNeueLT Std"/>
          <w:b/>
          <w:sz w:val="24"/>
          <w:szCs w:val="24"/>
        </w:rPr>
        <w:t xml:space="preserve"> </w:t>
      </w:r>
    </w:p>
    <w:p w:rsidR="003C2DFE" w:rsidRPr="00CB065A" w:rsidRDefault="00075BEB" w:rsidP="002E52B7">
      <w:pPr>
        <w:pStyle w:val="Heading2"/>
        <w:spacing w:line="360" w:lineRule="auto"/>
        <w:rPr>
          <w:rFonts w:asciiTheme="majorHAnsi" w:hAnsiTheme="majorHAnsi"/>
        </w:rPr>
      </w:pPr>
      <w:r w:rsidRPr="00CB065A">
        <w:rPr>
          <w:rFonts w:asciiTheme="majorHAnsi" w:hAnsiTheme="majorHAnsi"/>
        </w:rPr>
        <w:t>Background</w:t>
      </w:r>
    </w:p>
    <w:p w:rsidR="00043016" w:rsidRDefault="00AE43C1" w:rsidP="00AE43C1">
      <w:pPr>
        <w:rPr>
          <w:rFonts w:asciiTheme="minorHAnsi" w:hAnsiTheme="minorHAnsi"/>
          <w:sz w:val="24"/>
          <w:szCs w:val="24"/>
        </w:rPr>
      </w:pPr>
      <w:r w:rsidRPr="00AE43C1">
        <w:rPr>
          <w:rFonts w:asciiTheme="minorHAnsi" w:hAnsiTheme="minorHAnsi"/>
          <w:sz w:val="24"/>
          <w:szCs w:val="24"/>
        </w:rPr>
        <w:t xml:space="preserve">On February 2, 2016 </w:t>
      </w:r>
      <w:r w:rsidR="00E62368">
        <w:rPr>
          <w:rFonts w:asciiTheme="minorHAnsi" w:hAnsiTheme="minorHAnsi"/>
          <w:sz w:val="24"/>
          <w:szCs w:val="24"/>
        </w:rPr>
        <w:t xml:space="preserve">a Build Committee Presentation was </w:t>
      </w:r>
      <w:r w:rsidR="005D7C1E">
        <w:rPr>
          <w:rFonts w:asciiTheme="minorHAnsi" w:hAnsiTheme="minorHAnsi"/>
          <w:sz w:val="24"/>
          <w:szCs w:val="24"/>
        </w:rPr>
        <w:t>given</w:t>
      </w:r>
      <w:r w:rsidR="00E62368">
        <w:rPr>
          <w:rFonts w:asciiTheme="minorHAnsi" w:hAnsiTheme="minorHAnsi"/>
          <w:sz w:val="24"/>
          <w:szCs w:val="24"/>
        </w:rPr>
        <w:t xml:space="preserve"> to </w:t>
      </w:r>
      <w:r w:rsidRPr="00AE43C1">
        <w:rPr>
          <w:rFonts w:asciiTheme="minorHAnsi" w:hAnsiTheme="minorHAnsi"/>
          <w:sz w:val="24"/>
          <w:szCs w:val="24"/>
        </w:rPr>
        <w:t xml:space="preserve">Grey County Council </w:t>
      </w:r>
      <w:r w:rsidR="004A7759">
        <w:rPr>
          <w:rFonts w:asciiTheme="minorHAnsi" w:hAnsiTheme="minorHAnsi"/>
          <w:sz w:val="24"/>
          <w:szCs w:val="24"/>
        </w:rPr>
        <w:t xml:space="preserve">to </w:t>
      </w:r>
      <w:r w:rsidR="005D7C1E">
        <w:rPr>
          <w:rFonts w:asciiTheme="minorHAnsi" w:hAnsiTheme="minorHAnsi"/>
          <w:sz w:val="24"/>
          <w:szCs w:val="24"/>
        </w:rPr>
        <w:t>provid</w:t>
      </w:r>
      <w:r w:rsidR="004A7759">
        <w:rPr>
          <w:rFonts w:asciiTheme="minorHAnsi" w:hAnsiTheme="minorHAnsi"/>
          <w:sz w:val="24"/>
          <w:szCs w:val="24"/>
        </w:rPr>
        <w:t>e</w:t>
      </w:r>
      <w:r w:rsidR="005D7C1E">
        <w:rPr>
          <w:rFonts w:asciiTheme="minorHAnsi" w:hAnsiTheme="minorHAnsi"/>
          <w:sz w:val="24"/>
          <w:szCs w:val="24"/>
        </w:rPr>
        <w:t xml:space="preserve"> </w:t>
      </w:r>
      <w:r w:rsidR="00043016">
        <w:rPr>
          <w:rFonts w:asciiTheme="minorHAnsi" w:hAnsiTheme="minorHAnsi"/>
          <w:sz w:val="24"/>
          <w:szCs w:val="24"/>
        </w:rPr>
        <w:t xml:space="preserve">the reasons for the proposed addition and renovation to the Administration Building.  The presentation provided details on </w:t>
      </w:r>
      <w:r w:rsidR="00E62368">
        <w:rPr>
          <w:rFonts w:asciiTheme="minorHAnsi" w:hAnsiTheme="minorHAnsi"/>
          <w:sz w:val="24"/>
          <w:szCs w:val="24"/>
        </w:rPr>
        <w:t xml:space="preserve">the proposed </w:t>
      </w:r>
      <w:r w:rsidR="00043016">
        <w:rPr>
          <w:rFonts w:asciiTheme="minorHAnsi" w:hAnsiTheme="minorHAnsi"/>
          <w:sz w:val="24"/>
          <w:szCs w:val="24"/>
        </w:rPr>
        <w:t>addition</w:t>
      </w:r>
      <w:r w:rsidR="00E62368">
        <w:rPr>
          <w:rFonts w:asciiTheme="minorHAnsi" w:hAnsiTheme="minorHAnsi"/>
          <w:sz w:val="24"/>
          <w:szCs w:val="24"/>
        </w:rPr>
        <w:t xml:space="preserve">, the site plan, </w:t>
      </w:r>
      <w:r w:rsidR="00043016">
        <w:rPr>
          <w:rFonts w:asciiTheme="minorHAnsi" w:hAnsiTheme="minorHAnsi"/>
          <w:sz w:val="24"/>
          <w:szCs w:val="24"/>
        </w:rPr>
        <w:t xml:space="preserve">and </w:t>
      </w:r>
      <w:r w:rsidR="00E62368">
        <w:rPr>
          <w:rFonts w:asciiTheme="minorHAnsi" w:hAnsiTheme="minorHAnsi"/>
          <w:sz w:val="24"/>
          <w:szCs w:val="24"/>
        </w:rPr>
        <w:t>renovations</w:t>
      </w:r>
      <w:r w:rsidR="00043016">
        <w:rPr>
          <w:rFonts w:asciiTheme="minorHAnsi" w:hAnsiTheme="minorHAnsi"/>
          <w:sz w:val="24"/>
          <w:szCs w:val="24"/>
        </w:rPr>
        <w:t xml:space="preserve"> to the existing building</w:t>
      </w:r>
      <w:r w:rsidR="00E62368">
        <w:rPr>
          <w:rFonts w:asciiTheme="minorHAnsi" w:hAnsiTheme="minorHAnsi"/>
          <w:sz w:val="24"/>
          <w:szCs w:val="24"/>
        </w:rPr>
        <w:t xml:space="preserve">.  </w:t>
      </w:r>
    </w:p>
    <w:p w:rsidR="00B82640" w:rsidRDefault="00E62368" w:rsidP="00001937">
      <w:pPr>
        <w:spacing w:before="240"/>
        <w:rPr>
          <w:rFonts w:asciiTheme="minorHAnsi" w:hAnsiTheme="minorHAnsi"/>
          <w:sz w:val="24"/>
          <w:szCs w:val="24"/>
        </w:rPr>
      </w:pPr>
      <w:r>
        <w:rPr>
          <w:rFonts w:asciiTheme="minorHAnsi" w:hAnsiTheme="minorHAnsi"/>
          <w:sz w:val="24"/>
          <w:szCs w:val="24"/>
        </w:rPr>
        <w:lastRenderedPageBreak/>
        <w:t xml:space="preserve">County Council </w:t>
      </w:r>
      <w:r w:rsidR="00E74FC9">
        <w:rPr>
          <w:rFonts w:asciiTheme="minorHAnsi" w:hAnsiTheme="minorHAnsi"/>
          <w:sz w:val="24"/>
          <w:szCs w:val="24"/>
        </w:rPr>
        <w:t xml:space="preserve">authorized </w:t>
      </w:r>
      <w:r w:rsidR="00596B9A">
        <w:rPr>
          <w:rFonts w:asciiTheme="minorHAnsi" w:hAnsiTheme="minorHAnsi"/>
          <w:sz w:val="24"/>
          <w:szCs w:val="24"/>
        </w:rPr>
        <w:t xml:space="preserve">the </w:t>
      </w:r>
      <w:r w:rsidR="00AE43C1" w:rsidRPr="00AE43C1">
        <w:rPr>
          <w:rFonts w:asciiTheme="minorHAnsi" w:hAnsiTheme="minorHAnsi"/>
          <w:sz w:val="24"/>
          <w:szCs w:val="24"/>
        </w:rPr>
        <w:t xml:space="preserve">Grey County Building Task Force </w:t>
      </w:r>
      <w:r w:rsidR="00E74FC9">
        <w:rPr>
          <w:rFonts w:asciiTheme="minorHAnsi" w:hAnsiTheme="minorHAnsi"/>
          <w:sz w:val="24"/>
          <w:szCs w:val="24"/>
        </w:rPr>
        <w:t xml:space="preserve">to </w:t>
      </w:r>
      <w:r w:rsidR="00AE43C1" w:rsidRPr="00AE43C1">
        <w:rPr>
          <w:rFonts w:asciiTheme="minorHAnsi" w:hAnsiTheme="minorHAnsi"/>
          <w:sz w:val="24"/>
          <w:szCs w:val="24"/>
        </w:rPr>
        <w:t xml:space="preserve">proceed </w:t>
      </w:r>
      <w:r w:rsidR="00E74FC9">
        <w:rPr>
          <w:rFonts w:asciiTheme="minorHAnsi" w:hAnsiTheme="minorHAnsi"/>
          <w:sz w:val="24"/>
          <w:szCs w:val="24"/>
        </w:rPr>
        <w:t xml:space="preserve">to </w:t>
      </w:r>
      <w:r w:rsidR="00AE43C1" w:rsidRPr="00AE43C1">
        <w:rPr>
          <w:rFonts w:asciiTheme="minorHAnsi" w:hAnsiTheme="minorHAnsi"/>
          <w:sz w:val="24"/>
          <w:szCs w:val="24"/>
        </w:rPr>
        <w:t xml:space="preserve">tender the addition and renovation of the </w:t>
      </w:r>
      <w:r w:rsidR="005D7C1E">
        <w:rPr>
          <w:rFonts w:asciiTheme="minorHAnsi" w:hAnsiTheme="minorHAnsi"/>
          <w:sz w:val="24"/>
          <w:szCs w:val="24"/>
        </w:rPr>
        <w:t>A</w:t>
      </w:r>
      <w:r w:rsidR="00AE43C1" w:rsidRPr="00AE43C1">
        <w:rPr>
          <w:rFonts w:asciiTheme="minorHAnsi" w:hAnsiTheme="minorHAnsi"/>
          <w:sz w:val="24"/>
          <w:szCs w:val="24"/>
        </w:rPr>
        <w:t xml:space="preserve">dministration </w:t>
      </w:r>
      <w:r w:rsidR="005D7C1E">
        <w:rPr>
          <w:rFonts w:asciiTheme="minorHAnsi" w:hAnsiTheme="minorHAnsi"/>
          <w:sz w:val="24"/>
          <w:szCs w:val="24"/>
        </w:rPr>
        <w:t>B</w:t>
      </w:r>
      <w:r w:rsidR="00AE43C1" w:rsidRPr="00AE43C1">
        <w:rPr>
          <w:rFonts w:asciiTheme="minorHAnsi" w:hAnsiTheme="minorHAnsi"/>
          <w:sz w:val="24"/>
          <w:szCs w:val="24"/>
        </w:rPr>
        <w:t>uilding</w:t>
      </w:r>
      <w:r w:rsidR="00596B9A">
        <w:rPr>
          <w:rFonts w:asciiTheme="minorHAnsi" w:hAnsiTheme="minorHAnsi"/>
          <w:sz w:val="24"/>
          <w:szCs w:val="24"/>
        </w:rPr>
        <w:t>.</w:t>
      </w:r>
    </w:p>
    <w:p w:rsidR="00206B9D" w:rsidRDefault="00596B9A" w:rsidP="00001937">
      <w:pPr>
        <w:spacing w:before="240"/>
        <w:rPr>
          <w:rFonts w:asciiTheme="minorHAnsi" w:hAnsiTheme="minorHAnsi"/>
          <w:sz w:val="24"/>
          <w:szCs w:val="24"/>
        </w:rPr>
      </w:pPr>
      <w:r>
        <w:rPr>
          <w:rFonts w:asciiTheme="minorHAnsi" w:hAnsiTheme="minorHAnsi"/>
          <w:sz w:val="24"/>
          <w:szCs w:val="24"/>
        </w:rPr>
        <w:t>The building will</w:t>
      </w:r>
      <w:r w:rsidR="00AE43C1" w:rsidRPr="00AE43C1">
        <w:rPr>
          <w:rFonts w:asciiTheme="minorHAnsi" w:hAnsiTheme="minorHAnsi"/>
          <w:sz w:val="24"/>
          <w:szCs w:val="24"/>
        </w:rPr>
        <w:t xml:space="preserve"> provide</w:t>
      </w:r>
      <w:r w:rsidR="00E74FC9">
        <w:rPr>
          <w:rFonts w:asciiTheme="minorHAnsi" w:hAnsiTheme="minorHAnsi"/>
          <w:sz w:val="24"/>
          <w:szCs w:val="24"/>
        </w:rPr>
        <w:t>:</w:t>
      </w:r>
    </w:p>
    <w:p w:rsidR="00206B9D" w:rsidRDefault="00AE43C1" w:rsidP="00206B9D">
      <w:pPr>
        <w:pStyle w:val="ListParagraph"/>
        <w:numPr>
          <w:ilvl w:val="0"/>
          <w:numId w:val="17"/>
        </w:numPr>
        <w:rPr>
          <w:rFonts w:asciiTheme="minorHAnsi" w:hAnsiTheme="minorHAnsi"/>
          <w:sz w:val="24"/>
          <w:szCs w:val="24"/>
        </w:rPr>
      </w:pPr>
      <w:r w:rsidRPr="00206B9D">
        <w:rPr>
          <w:rFonts w:asciiTheme="minorHAnsi" w:hAnsiTheme="minorHAnsi"/>
          <w:sz w:val="24"/>
          <w:szCs w:val="24"/>
        </w:rPr>
        <w:t xml:space="preserve">a barrier free community friendly </w:t>
      </w:r>
      <w:r w:rsidR="00596B9A" w:rsidRPr="00206B9D">
        <w:rPr>
          <w:rFonts w:asciiTheme="minorHAnsi" w:hAnsiTheme="minorHAnsi"/>
          <w:sz w:val="24"/>
          <w:szCs w:val="24"/>
        </w:rPr>
        <w:t>space improving customer service</w:t>
      </w:r>
      <w:r w:rsidRPr="00206B9D">
        <w:rPr>
          <w:rFonts w:asciiTheme="minorHAnsi" w:hAnsiTheme="minorHAnsi"/>
          <w:sz w:val="24"/>
          <w:szCs w:val="24"/>
        </w:rPr>
        <w:t xml:space="preserve">, </w:t>
      </w:r>
    </w:p>
    <w:p w:rsidR="00206B9D" w:rsidRDefault="00AE43C1" w:rsidP="00206B9D">
      <w:pPr>
        <w:pStyle w:val="ListParagraph"/>
        <w:numPr>
          <w:ilvl w:val="0"/>
          <w:numId w:val="17"/>
        </w:numPr>
        <w:rPr>
          <w:rFonts w:asciiTheme="minorHAnsi" w:hAnsiTheme="minorHAnsi"/>
          <w:sz w:val="24"/>
          <w:szCs w:val="24"/>
        </w:rPr>
      </w:pPr>
      <w:r w:rsidRPr="00206B9D">
        <w:rPr>
          <w:rFonts w:asciiTheme="minorHAnsi" w:hAnsiTheme="minorHAnsi"/>
          <w:sz w:val="24"/>
          <w:szCs w:val="24"/>
        </w:rPr>
        <w:t xml:space="preserve">meet provincial standards for POA courts, </w:t>
      </w:r>
    </w:p>
    <w:p w:rsidR="00206B9D" w:rsidRDefault="00AE43C1" w:rsidP="00206B9D">
      <w:pPr>
        <w:pStyle w:val="ListParagraph"/>
        <w:numPr>
          <w:ilvl w:val="0"/>
          <w:numId w:val="17"/>
        </w:numPr>
        <w:rPr>
          <w:rFonts w:asciiTheme="minorHAnsi" w:hAnsiTheme="minorHAnsi"/>
          <w:sz w:val="24"/>
          <w:szCs w:val="24"/>
        </w:rPr>
      </w:pPr>
      <w:r w:rsidRPr="00206B9D">
        <w:rPr>
          <w:rFonts w:asciiTheme="minorHAnsi" w:hAnsiTheme="minorHAnsi"/>
          <w:sz w:val="24"/>
          <w:szCs w:val="24"/>
        </w:rPr>
        <w:t>repair aging building issues</w:t>
      </w:r>
      <w:r w:rsidR="00596B9A" w:rsidRPr="00206B9D">
        <w:rPr>
          <w:rFonts w:asciiTheme="minorHAnsi" w:hAnsiTheme="minorHAnsi"/>
          <w:sz w:val="24"/>
          <w:szCs w:val="24"/>
        </w:rPr>
        <w:t>,</w:t>
      </w:r>
      <w:r w:rsidRPr="00206B9D">
        <w:rPr>
          <w:rFonts w:asciiTheme="minorHAnsi" w:hAnsiTheme="minorHAnsi"/>
          <w:sz w:val="24"/>
          <w:szCs w:val="24"/>
        </w:rPr>
        <w:t xml:space="preserve"> </w:t>
      </w:r>
    </w:p>
    <w:p w:rsidR="00206B9D" w:rsidRDefault="00AE43C1" w:rsidP="00206B9D">
      <w:pPr>
        <w:pStyle w:val="ListParagraph"/>
        <w:numPr>
          <w:ilvl w:val="0"/>
          <w:numId w:val="17"/>
        </w:numPr>
        <w:rPr>
          <w:rFonts w:asciiTheme="minorHAnsi" w:hAnsiTheme="minorHAnsi"/>
          <w:sz w:val="24"/>
          <w:szCs w:val="24"/>
        </w:rPr>
      </w:pPr>
      <w:r w:rsidRPr="00206B9D">
        <w:rPr>
          <w:rFonts w:asciiTheme="minorHAnsi" w:hAnsiTheme="minorHAnsi"/>
          <w:sz w:val="24"/>
          <w:szCs w:val="24"/>
        </w:rPr>
        <w:t xml:space="preserve">increase </w:t>
      </w:r>
      <w:r w:rsidR="00596B9A" w:rsidRPr="00206B9D">
        <w:rPr>
          <w:rFonts w:asciiTheme="minorHAnsi" w:hAnsiTheme="minorHAnsi"/>
          <w:sz w:val="24"/>
          <w:szCs w:val="24"/>
        </w:rPr>
        <w:t xml:space="preserve">the </w:t>
      </w:r>
      <w:r w:rsidRPr="00206B9D">
        <w:rPr>
          <w:rFonts w:asciiTheme="minorHAnsi" w:hAnsiTheme="minorHAnsi"/>
          <w:sz w:val="24"/>
          <w:szCs w:val="24"/>
        </w:rPr>
        <w:t xml:space="preserve">lifespan of </w:t>
      </w:r>
      <w:r w:rsidR="00596B9A" w:rsidRPr="00206B9D">
        <w:rPr>
          <w:rFonts w:asciiTheme="minorHAnsi" w:hAnsiTheme="minorHAnsi"/>
          <w:sz w:val="24"/>
          <w:szCs w:val="24"/>
        </w:rPr>
        <w:t xml:space="preserve">the current </w:t>
      </w:r>
      <w:r w:rsidRPr="00206B9D">
        <w:rPr>
          <w:rFonts w:asciiTheme="minorHAnsi" w:hAnsiTheme="minorHAnsi"/>
          <w:sz w:val="24"/>
          <w:szCs w:val="24"/>
        </w:rPr>
        <w:t>building</w:t>
      </w:r>
      <w:r w:rsidR="00E74FC9" w:rsidRPr="00206B9D">
        <w:rPr>
          <w:rFonts w:asciiTheme="minorHAnsi" w:hAnsiTheme="minorHAnsi"/>
          <w:sz w:val="24"/>
          <w:szCs w:val="24"/>
        </w:rPr>
        <w:t>,</w:t>
      </w:r>
      <w:r w:rsidRPr="00206B9D">
        <w:rPr>
          <w:rFonts w:asciiTheme="minorHAnsi" w:hAnsiTheme="minorHAnsi"/>
          <w:sz w:val="24"/>
          <w:szCs w:val="24"/>
        </w:rPr>
        <w:t xml:space="preserve"> </w:t>
      </w:r>
      <w:r w:rsidR="00206B9D">
        <w:rPr>
          <w:rFonts w:asciiTheme="minorHAnsi" w:hAnsiTheme="minorHAnsi"/>
          <w:sz w:val="24"/>
          <w:szCs w:val="24"/>
        </w:rPr>
        <w:t>and</w:t>
      </w:r>
    </w:p>
    <w:p w:rsidR="00AE43C1" w:rsidRPr="00206B9D" w:rsidRDefault="00AE43C1" w:rsidP="00206B9D">
      <w:pPr>
        <w:pStyle w:val="ListParagraph"/>
        <w:numPr>
          <w:ilvl w:val="0"/>
          <w:numId w:val="17"/>
        </w:numPr>
        <w:rPr>
          <w:rFonts w:asciiTheme="minorHAnsi" w:hAnsiTheme="minorHAnsi"/>
          <w:sz w:val="24"/>
          <w:szCs w:val="24"/>
        </w:rPr>
      </w:pPr>
      <w:proofErr w:type="gramStart"/>
      <w:r w:rsidRPr="00206B9D">
        <w:rPr>
          <w:rFonts w:asciiTheme="minorHAnsi" w:hAnsiTheme="minorHAnsi"/>
          <w:sz w:val="24"/>
          <w:szCs w:val="24"/>
        </w:rPr>
        <w:t>provide</w:t>
      </w:r>
      <w:proofErr w:type="gramEnd"/>
      <w:r w:rsidRPr="00206B9D">
        <w:rPr>
          <w:rFonts w:asciiTheme="minorHAnsi" w:hAnsiTheme="minorHAnsi"/>
          <w:sz w:val="24"/>
          <w:szCs w:val="24"/>
        </w:rPr>
        <w:t xml:space="preserve"> a safe and healthy environment for staff and visitors</w:t>
      </w:r>
      <w:r w:rsidR="00596B9A" w:rsidRPr="00206B9D">
        <w:rPr>
          <w:rFonts w:asciiTheme="minorHAnsi" w:hAnsiTheme="minorHAnsi"/>
          <w:sz w:val="24"/>
          <w:szCs w:val="24"/>
        </w:rPr>
        <w:t>.</w:t>
      </w:r>
    </w:p>
    <w:p w:rsidR="00AE43C1" w:rsidRPr="00AE43C1" w:rsidRDefault="00596B9A" w:rsidP="00AE43C1">
      <w:pPr>
        <w:rPr>
          <w:rFonts w:asciiTheme="minorHAnsi" w:hAnsiTheme="minorHAnsi"/>
          <w:sz w:val="24"/>
          <w:szCs w:val="24"/>
        </w:rPr>
      </w:pPr>
      <w:r>
        <w:rPr>
          <w:rFonts w:asciiTheme="minorHAnsi" w:hAnsiTheme="minorHAnsi"/>
          <w:sz w:val="24"/>
          <w:szCs w:val="24"/>
        </w:rPr>
        <w:t xml:space="preserve">The </w:t>
      </w:r>
      <w:r w:rsidR="00AE43C1">
        <w:rPr>
          <w:rFonts w:asciiTheme="minorHAnsi" w:hAnsiTheme="minorHAnsi"/>
          <w:sz w:val="24"/>
          <w:szCs w:val="24"/>
        </w:rPr>
        <w:t xml:space="preserve">Grey County Building Task Force authorized </w:t>
      </w:r>
      <w:r w:rsidR="004F4999">
        <w:rPr>
          <w:rFonts w:asciiTheme="minorHAnsi" w:hAnsiTheme="minorHAnsi"/>
          <w:sz w:val="24"/>
          <w:szCs w:val="24"/>
        </w:rPr>
        <w:t xml:space="preserve">The </w:t>
      </w:r>
      <w:proofErr w:type="spellStart"/>
      <w:r w:rsidR="00AE43C1">
        <w:rPr>
          <w:rFonts w:asciiTheme="minorHAnsi" w:hAnsiTheme="minorHAnsi"/>
          <w:sz w:val="24"/>
          <w:szCs w:val="24"/>
        </w:rPr>
        <w:t>Ventin</w:t>
      </w:r>
      <w:proofErr w:type="spellEnd"/>
      <w:r w:rsidR="00AE43C1">
        <w:rPr>
          <w:rFonts w:asciiTheme="minorHAnsi" w:hAnsiTheme="minorHAnsi"/>
          <w:sz w:val="24"/>
          <w:szCs w:val="24"/>
        </w:rPr>
        <w:t xml:space="preserve"> Group to prepare the final detailed construction drawings, the necessary tender documents and proceed with the tender of the addition and renovation. The </w:t>
      </w:r>
      <w:r w:rsidR="004A7759">
        <w:rPr>
          <w:rFonts w:asciiTheme="minorHAnsi" w:hAnsiTheme="minorHAnsi"/>
          <w:sz w:val="24"/>
          <w:szCs w:val="24"/>
        </w:rPr>
        <w:t xml:space="preserve">results of the tender are being presented in this </w:t>
      </w:r>
      <w:r w:rsidR="00043016">
        <w:rPr>
          <w:rFonts w:asciiTheme="minorHAnsi" w:hAnsiTheme="minorHAnsi"/>
          <w:sz w:val="24"/>
          <w:szCs w:val="24"/>
        </w:rPr>
        <w:t xml:space="preserve">Report FR-CC-18-16 </w:t>
      </w:r>
      <w:r w:rsidR="00AE43C1">
        <w:rPr>
          <w:rFonts w:asciiTheme="minorHAnsi" w:hAnsiTheme="minorHAnsi"/>
          <w:sz w:val="24"/>
          <w:szCs w:val="24"/>
        </w:rPr>
        <w:t>for County Council</w:t>
      </w:r>
      <w:r w:rsidR="00E86AF6">
        <w:rPr>
          <w:rFonts w:asciiTheme="minorHAnsi" w:hAnsiTheme="minorHAnsi"/>
          <w:sz w:val="24"/>
          <w:szCs w:val="24"/>
        </w:rPr>
        <w:t>’s</w:t>
      </w:r>
      <w:r w:rsidR="00AE43C1">
        <w:rPr>
          <w:rFonts w:asciiTheme="minorHAnsi" w:hAnsiTheme="minorHAnsi"/>
          <w:sz w:val="24"/>
          <w:szCs w:val="24"/>
        </w:rPr>
        <w:t xml:space="preserve"> consideration.</w:t>
      </w:r>
    </w:p>
    <w:p w:rsidR="00DF0D68" w:rsidRDefault="004D7984" w:rsidP="00DF0D68">
      <w:pPr>
        <w:ind w:right="-421"/>
        <w:rPr>
          <w:rFonts w:asciiTheme="minorHAnsi" w:hAnsiTheme="minorHAnsi"/>
          <w:sz w:val="24"/>
          <w:szCs w:val="24"/>
        </w:rPr>
      </w:pPr>
      <w:r>
        <w:rPr>
          <w:rFonts w:asciiTheme="minorHAnsi" w:hAnsiTheme="minorHAnsi"/>
          <w:sz w:val="24"/>
          <w:szCs w:val="24"/>
        </w:rPr>
        <w:t>T</w:t>
      </w:r>
      <w:r w:rsidR="00A24F3B">
        <w:rPr>
          <w:rFonts w:asciiTheme="minorHAnsi" w:hAnsiTheme="minorHAnsi"/>
          <w:sz w:val="24"/>
          <w:szCs w:val="24"/>
        </w:rPr>
        <w:t>he County advertised</w:t>
      </w:r>
      <w:r w:rsidR="005D7C1E">
        <w:rPr>
          <w:rFonts w:asciiTheme="minorHAnsi" w:hAnsiTheme="minorHAnsi"/>
          <w:sz w:val="24"/>
          <w:szCs w:val="24"/>
        </w:rPr>
        <w:t xml:space="preserve"> the opportunity for General Contractor</w:t>
      </w:r>
      <w:r w:rsidR="004A7759">
        <w:rPr>
          <w:rFonts w:asciiTheme="minorHAnsi" w:hAnsiTheme="minorHAnsi"/>
          <w:sz w:val="24"/>
          <w:szCs w:val="24"/>
        </w:rPr>
        <w:t>s</w:t>
      </w:r>
      <w:r w:rsidR="005D7C1E">
        <w:rPr>
          <w:rFonts w:asciiTheme="minorHAnsi" w:hAnsiTheme="minorHAnsi"/>
          <w:sz w:val="24"/>
          <w:szCs w:val="24"/>
        </w:rPr>
        <w:t xml:space="preserve"> to prequalify for this tender </w:t>
      </w:r>
      <w:r w:rsidR="00A24F3B">
        <w:rPr>
          <w:rFonts w:asciiTheme="minorHAnsi" w:hAnsiTheme="minorHAnsi"/>
          <w:sz w:val="24"/>
          <w:szCs w:val="24"/>
        </w:rPr>
        <w:t>i</w:t>
      </w:r>
      <w:r>
        <w:rPr>
          <w:rFonts w:asciiTheme="minorHAnsi" w:hAnsiTheme="minorHAnsi"/>
          <w:sz w:val="24"/>
          <w:szCs w:val="24"/>
        </w:rPr>
        <w:t xml:space="preserve">n the Daily Commercial News and on the Grey </w:t>
      </w:r>
      <w:r w:rsidR="00E86AF6">
        <w:rPr>
          <w:rFonts w:asciiTheme="minorHAnsi" w:hAnsiTheme="minorHAnsi"/>
          <w:sz w:val="24"/>
          <w:szCs w:val="24"/>
        </w:rPr>
        <w:t xml:space="preserve">County </w:t>
      </w:r>
      <w:r>
        <w:rPr>
          <w:rFonts w:asciiTheme="minorHAnsi" w:hAnsiTheme="minorHAnsi"/>
          <w:sz w:val="24"/>
          <w:szCs w:val="24"/>
        </w:rPr>
        <w:t xml:space="preserve">website.  </w:t>
      </w:r>
      <w:r w:rsidR="00A24F3B">
        <w:rPr>
          <w:rFonts w:asciiTheme="minorHAnsi" w:hAnsiTheme="minorHAnsi"/>
          <w:sz w:val="24"/>
          <w:szCs w:val="24"/>
        </w:rPr>
        <w:t xml:space="preserve">The </w:t>
      </w:r>
      <w:r w:rsidR="00206B9D">
        <w:rPr>
          <w:rFonts w:asciiTheme="minorHAnsi" w:hAnsiTheme="minorHAnsi"/>
          <w:sz w:val="24"/>
          <w:szCs w:val="24"/>
        </w:rPr>
        <w:t xml:space="preserve">prequalification document </w:t>
      </w:r>
      <w:r>
        <w:rPr>
          <w:rFonts w:asciiTheme="minorHAnsi" w:hAnsiTheme="minorHAnsi"/>
          <w:sz w:val="24"/>
          <w:szCs w:val="24"/>
        </w:rPr>
        <w:t>was issued on March 14</w:t>
      </w:r>
      <w:r w:rsidR="006847B9">
        <w:rPr>
          <w:rFonts w:asciiTheme="minorHAnsi" w:hAnsiTheme="minorHAnsi"/>
          <w:sz w:val="24"/>
          <w:szCs w:val="24"/>
        </w:rPr>
        <w:t>, 2016</w:t>
      </w:r>
      <w:r>
        <w:rPr>
          <w:rFonts w:asciiTheme="minorHAnsi" w:hAnsiTheme="minorHAnsi"/>
          <w:sz w:val="24"/>
          <w:szCs w:val="24"/>
        </w:rPr>
        <w:t xml:space="preserve"> and closed on March 24, 2016.  The County received 26 submissions from General Contractors looking to prequalify, with 15 passing.  </w:t>
      </w:r>
      <w:r w:rsidR="006847B9">
        <w:rPr>
          <w:rFonts w:asciiTheme="minorHAnsi" w:hAnsiTheme="minorHAnsi"/>
          <w:sz w:val="24"/>
          <w:szCs w:val="24"/>
        </w:rPr>
        <w:t>The County</w:t>
      </w:r>
      <w:r w:rsidR="006847B9">
        <w:rPr>
          <w:rFonts w:asciiTheme="minorHAnsi" w:hAnsiTheme="minorHAnsi"/>
          <w:sz w:val="24"/>
          <w:szCs w:val="24"/>
          <w:lang w:val="en-CA"/>
        </w:rPr>
        <w:t>’s architectural consulting firm</w:t>
      </w:r>
      <w:r w:rsidR="00A24F3B" w:rsidRPr="00595D3E">
        <w:rPr>
          <w:rFonts w:asciiTheme="minorHAnsi" w:hAnsiTheme="minorHAnsi"/>
          <w:sz w:val="24"/>
          <w:szCs w:val="24"/>
          <w:lang w:val="en-CA"/>
        </w:rPr>
        <w:t>,</w:t>
      </w:r>
      <w:r w:rsidR="006847B9" w:rsidRPr="00595D3E">
        <w:rPr>
          <w:rFonts w:asciiTheme="minorHAnsi" w:hAnsiTheme="minorHAnsi"/>
          <w:sz w:val="24"/>
          <w:szCs w:val="24"/>
          <w:lang w:val="en-CA"/>
        </w:rPr>
        <w:t xml:space="preserve"> </w:t>
      </w:r>
      <w:r w:rsidR="004F4999">
        <w:rPr>
          <w:rFonts w:asciiTheme="minorHAnsi" w:hAnsiTheme="minorHAnsi"/>
          <w:sz w:val="24"/>
          <w:szCs w:val="24"/>
          <w:lang w:val="en-CA"/>
        </w:rPr>
        <w:t xml:space="preserve">The </w:t>
      </w:r>
      <w:proofErr w:type="spellStart"/>
      <w:r w:rsidR="00595D3E">
        <w:rPr>
          <w:rFonts w:asciiTheme="minorHAnsi" w:hAnsiTheme="minorHAnsi"/>
          <w:sz w:val="24"/>
          <w:szCs w:val="24"/>
          <w:lang w:val="en-CA"/>
        </w:rPr>
        <w:t>Ventin</w:t>
      </w:r>
      <w:proofErr w:type="spellEnd"/>
      <w:r w:rsidR="00595D3E">
        <w:rPr>
          <w:rFonts w:asciiTheme="minorHAnsi" w:hAnsiTheme="minorHAnsi"/>
          <w:sz w:val="24"/>
          <w:szCs w:val="24"/>
          <w:lang w:val="en-CA"/>
        </w:rPr>
        <w:t xml:space="preserve"> Group</w:t>
      </w:r>
      <w:r w:rsidR="006847B9">
        <w:rPr>
          <w:rFonts w:asciiTheme="minorHAnsi" w:hAnsiTheme="minorHAnsi"/>
          <w:sz w:val="24"/>
          <w:szCs w:val="24"/>
          <w:lang w:val="en-CA"/>
        </w:rPr>
        <w:t xml:space="preserve">, issued the tender documents to the prequalified bidders on April 21, 2016.  </w:t>
      </w:r>
      <w:r>
        <w:rPr>
          <w:rFonts w:asciiTheme="minorHAnsi" w:hAnsiTheme="minorHAnsi"/>
          <w:sz w:val="24"/>
          <w:szCs w:val="24"/>
        </w:rPr>
        <w:t>The County held a bidders</w:t>
      </w:r>
      <w:r w:rsidR="00E86AF6">
        <w:rPr>
          <w:rFonts w:asciiTheme="minorHAnsi" w:hAnsiTheme="minorHAnsi"/>
          <w:sz w:val="24"/>
          <w:szCs w:val="24"/>
        </w:rPr>
        <w:t>’</w:t>
      </w:r>
      <w:r>
        <w:rPr>
          <w:rFonts w:asciiTheme="minorHAnsi" w:hAnsiTheme="minorHAnsi"/>
          <w:sz w:val="24"/>
          <w:szCs w:val="24"/>
        </w:rPr>
        <w:t xml:space="preserve"> meeting on Thursday April 28, 2016 with 13 contractors in attendance.</w:t>
      </w:r>
      <w:r w:rsidR="006847B9">
        <w:rPr>
          <w:rFonts w:asciiTheme="minorHAnsi" w:hAnsiTheme="minorHAnsi"/>
          <w:sz w:val="24"/>
          <w:szCs w:val="24"/>
        </w:rPr>
        <w:t xml:space="preserve">  The tender closed on May 19, 2016.  The results are listed in the following chart.</w:t>
      </w:r>
    </w:p>
    <w:p w:rsidR="00F3725A" w:rsidRDefault="00F3725A">
      <w:pPr>
        <w:rPr>
          <w:rFonts w:ascii="HelveticaNeueLT Std Thin" w:eastAsiaTheme="majorEastAsia" w:hAnsi="HelveticaNeueLT Std Thin" w:cstheme="majorBidi"/>
          <w:bCs/>
          <w:i/>
          <w:sz w:val="28"/>
          <w:szCs w:val="28"/>
        </w:rPr>
      </w:pPr>
    </w:p>
    <w:p w:rsidR="0016274F" w:rsidRPr="00CB065A" w:rsidRDefault="00893298" w:rsidP="00355E59">
      <w:pPr>
        <w:pStyle w:val="Heading3"/>
        <w:spacing w:after="0"/>
      </w:pPr>
      <w:r w:rsidRPr="00CB065A">
        <w:t>RFT-</w:t>
      </w:r>
      <w:r w:rsidR="007D4272">
        <w:t>FIN-01-16</w:t>
      </w:r>
      <w:r w:rsidRPr="00CB065A">
        <w:t xml:space="preserve"> </w:t>
      </w:r>
      <w:r w:rsidR="007D4272">
        <w:t>Administration Building Addition and Alteration</w:t>
      </w:r>
    </w:p>
    <w:tbl>
      <w:tblPr>
        <w:tblStyle w:val="TableGrid"/>
        <w:tblW w:w="0" w:type="auto"/>
        <w:tblInd w:w="108" w:type="dxa"/>
        <w:tblLook w:val="04A0" w:firstRow="1" w:lastRow="0" w:firstColumn="1" w:lastColumn="0" w:noHBand="0" w:noVBand="1"/>
        <w:tblCaption w:val="Tender Results"/>
        <w:tblDescription w:val="Tender Results"/>
      </w:tblPr>
      <w:tblGrid>
        <w:gridCol w:w="4820"/>
        <w:gridCol w:w="4415"/>
      </w:tblGrid>
      <w:tr w:rsidR="0016274F" w:rsidRPr="00CB065A" w:rsidTr="00DA0FE1">
        <w:trPr>
          <w:cantSplit/>
          <w:tblHeader/>
        </w:trPr>
        <w:tc>
          <w:tcPr>
            <w:tcW w:w="4820" w:type="dxa"/>
            <w:shd w:val="clear" w:color="auto" w:fill="D9D9D9" w:themeFill="background1" w:themeFillShade="D9"/>
            <w:vAlign w:val="center"/>
          </w:tcPr>
          <w:p w:rsidR="0016274F" w:rsidRPr="00DA0FE1" w:rsidRDefault="0016274F" w:rsidP="00DA0FE1">
            <w:pPr>
              <w:spacing w:before="60" w:after="60"/>
              <w:jc w:val="center"/>
              <w:rPr>
                <w:rFonts w:asciiTheme="minorHAnsi" w:hAnsiTheme="minorHAnsi"/>
                <w:b/>
                <w:sz w:val="24"/>
              </w:rPr>
            </w:pPr>
            <w:r w:rsidRPr="00DA0FE1">
              <w:rPr>
                <w:rFonts w:asciiTheme="minorHAnsi" w:hAnsiTheme="minorHAnsi"/>
                <w:b/>
                <w:sz w:val="24"/>
              </w:rPr>
              <w:t>Name of Bidder</w:t>
            </w:r>
          </w:p>
        </w:tc>
        <w:tc>
          <w:tcPr>
            <w:tcW w:w="4415" w:type="dxa"/>
            <w:shd w:val="clear" w:color="auto" w:fill="D9D9D9" w:themeFill="background1" w:themeFillShade="D9"/>
            <w:vAlign w:val="center"/>
          </w:tcPr>
          <w:p w:rsidR="0016274F" w:rsidRPr="00DA0FE1" w:rsidRDefault="0016274F" w:rsidP="00DA0FE1">
            <w:pPr>
              <w:spacing w:before="60" w:after="60"/>
              <w:jc w:val="center"/>
              <w:rPr>
                <w:rFonts w:asciiTheme="minorHAnsi" w:hAnsiTheme="minorHAnsi"/>
                <w:b/>
                <w:sz w:val="24"/>
              </w:rPr>
            </w:pPr>
            <w:r w:rsidRPr="00DA0FE1">
              <w:rPr>
                <w:rFonts w:asciiTheme="minorHAnsi" w:hAnsiTheme="minorHAnsi"/>
                <w:b/>
                <w:sz w:val="24"/>
              </w:rPr>
              <w:t>Total Bid Amount (</w:t>
            </w:r>
            <w:r w:rsidR="00DA0FE1" w:rsidRPr="00DA0FE1">
              <w:rPr>
                <w:rFonts w:asciiTheme="minorHAnsi" w:hAnsiTheme="minorHAnsi"/>
                <w:b/>
                <w:sz w:val="24"/>
              </w:rPr>
              <w:t>E</w:t>
            </w:r>
            <w:r w:rsidRPr="00DA0FE1">
              <w:rPr>
                <w:rFonts w:asciiTheme="minorHAnsi" w:hAnsiTheme="minorHAnsi"/>
                <w:b/>
                <w:sz w:val="24"/>
              </w:rPr>
              <w:t xml:space="preserve">xcluding </w:t>
            </w:r>
            <w:r w:rsidR="00DA0FE1" w:rsidRPr="00DA0FE1">
              <w:rPr>
                <w:rFonts w:asciiTheme="minorHAnsi" w:hAnsiTheme="minorHAnsi"/>
                <w:b/>
                <w:sz w:val="24"/>
              </w:rPr>
              <w:t>T</w:t>
            </w:r>
            <w:r w:rsidRPr="00DA0FE1">
              <w:rPr>
                <w:rFonts w:asciiTheme="minorHAnsi" w:hAnsiTheme="minorHAnsi"/>
                <w:b/>
                <w:sz w:val="24"/>
              </w:rPr>
              <w:t>axes)</w:t>
            </w:r>
          </w:p>
        </w:tc>
      </w:tr>
      <w:tr w:rsidR="00F024FC" w:rsidRPr="00CB065A" w:rsidTr="00DA0FE1">
        <w:trPr>
          <w:cantSplit/>
        </w:trPr>
        <w:tc>
          <w:tcPr>
            <w:tcW w:w="4820" w:type="dxa"/>
            <w:vAlign w:val="center"/>
          </w:tcPr>
          <w:p w:rsidR="00F024FC" w:rsidRDefault="00F024FC" w:rsidP="00DA0FE1">
            <w:pPr>
              <w:spacing w:before="60" w:after="60"/>
              <w:jc w:val="center"/>
              <w:rPr>
                <w:rFonts w:asciiTheme="minorHAnsi" w:hAnsiTheme="minorHAnsi"/>
                <w:sz w:val="24"/>
              </w:rPr>
            </w:pPr>
            <w:proofErr w:type="spellStart"/>
            <w:r>
              <w:rPr>
                <w:rFonts w:asciiTheme="minorHAnsi" w:hAnsiTheme="minorHAnsi"/>
                <w:sz w:val="24"/>
              </w:rPr>
              <w:t>Devlan</w:t>
            </w:r>
            <w:proofErr w:type="spellEnd"/>
            <w:r>
              <w:rPr>
                <w:rFonts w:asciiTheme="minorHAnsi" w:hAnsiTheme="minorHAnsi"/>
                <w:sz w:val="24"/>
              </w:rPr>
              <w:t xml:space="preserve"> Construction Ltd.</w:t>
            </w:r>
          </w:p>
        </w:tc>
        <w:tc>
          <w:tcPr>
            <w:tcW w:w="4415" w:type="dxa"/>
            <w:vAlign w:val="center"/>
          </w:tcPr>
          <w:p w:rsidR="00F024FC" w:rsidRDefault="00F024FC" w:rsidP="00DA0FE1">
            <w:pPr>
              <w:spacing w:before="60" w:after="60"/>
              <w:jc w:val="center"/>
              <w:rPr>
                <w:rFonts w:asciiTheme="minorHAnsi" w:hAnsiTheme="minorHAnsi"/>
                <w:sz w:val="24"/>
              </w:rPr>
            </w:pPr>
            <w:r>
              <w:rPr>
                <w:rFonts w:asciiTheme="minorHAnsi" w:hAnsiTheme="minorHAnsi"/>
                <w:sz w:val="24"/>
              </w:rPr>
              <w:t>$10,643,000</w:t>
            </w:r>
          </w:p>
        </w:tc>
      </w:tr>
      <w:tr w:rsidR="00366609" w:rsidRPr="00CB065A" w:rsidTr="00DA0FE1">
        <w:trPr>
          <w:cantSplit/>
        </w:trPr>
        <w:tc>
          <w:tcPr>
            <w:tcW w:w="4820" w:type="dxa"/>
            <w:vAlign w:val="center"/>
          </w:tcPr>
          <w:p w:rsidR="00366609" w:rsidRPr="00DB3F4D" w:rsidRDefault="00F024FC" w:rsidP="00DA0FE1">
            <w:pPr>
              <w:spacing w:before="60" w:after="60"/>
              <w:jc w:val="center"/>
              <w:rPr>
                <w:rFonts w:asciiTheme="minorHAnsi" w:hAnsiTheme="minorHAnsi"/>
                <w:sz w:val="24"/>
              </w:rPr>
            </w:pPr>
            <w:proofErr w:type="spellStart"/>
            <w:r>
              <w:rPr>
                <w:rFonts w:asciiTheme="minorHAnsi" w:hAnsiTheme="minorHAnsi"/>
                <w:sz w:val="24"/>
              </w:rPr>
              <w:t>Melloul</w:t>
            </w:r>
            <w:proofErr w:type="spellEnd"/>
            <w:r>
              <w:rPr>
                <w:rFonts w:asciiTheme="minorHAnsi" w:hAnsiTheme="minorHAnsi"/>
                <w:sz w:val="24"/>
              </w:rPr>
              <w:t>-Blamey Construction</w:t>
            </w:r>
          </w:p>
        </w:tc>
        <w:tc>
          <w:tcPr>
            <w:tcW w:w="4415" w:type="dxa"/>
            <w:vAlign w:val="center"/>
          </w:tcPr>
          <w:p w:rsidR="00366609" w:rsidRPr="00DB3F4D" w:rsidRDefault="00F024FC" w:rsidP="00DA0FE1">
            <w:pPr>
              <w:spacing w:before="60" w:after="60"/>
              <w:jc w:val="center"/>
              <w:rPr>
                <w:rFonts w:asciiTheme="minorHAnsi" w:hAnsiTheme="minorHAnsi"/>
                <w:sz w:val="24"/>
              </w:rPr>
            </w:pPr>
            <w:r>
              <w:rPr>
                <w:rFonts w:asciiTheme="minorHAnsi" w:hAnsiTheme="minorHAnsi"/>
                <w:sz w:val="24"/>
              </w:rPr>
              <w:t>$10,659,000</w:t>
            </w:r>
          </w:p>
        </w:tc>
      </w:tr>
      <w:tr w:rsidR="00216CBC" w:rsidRPr="00CB065A" w:rsidTr="00DA0FE1">
        <w:trPr>
          <w:cantSplit/>
        </w:trPr>
        <w:tc>
          <w:tcPr>
            <w:tcW w:w="4820" w:type="dxa"/>
            <w:vAlign w:val="center"/>
          </w:tcPr>
          <w:p w:rsidR="00216CBC" w:rsidRPr="00DB3F4D" w:rsidRDefault="00F024FC" w:rsidP="00653D5F">
            <w:pPr>
              <w:spacing w:before="60" w:after="60"/>
              <w:jc w:val="center"/>
              <w:rPr>
                <w:rFonts w:asciiTheme="minorHAnsi" w:hAnsiTheme="minorHAnsi"/>
                <w:sz w:val="24"/>
              </w:rPr>
            </w:pPr>
            <w:r>
              <w:rPr>
                <w:rFonts w:asciiTheme="minorHAnsi" w:hAnsiTheme="minorHAnsi"/>
                <w:sz w:val="24"/>
              </w:rPr>
              <w:t>Collaborative Structures Ltd.</w:t>
            </w:r>
          </w:p>
        </w:tc>
        <w:tc>
          <w:tcPr>
            <w:tcW w:w="4415" w:type="dxa"/>
            <w:vAlign w:val="center"/>
          </w:tcPr>
          <w:p w:rsidR="00216CBC" w:rsidRPr="00DB3F4D" w:rsidRDefault="00F024FC" w:rsidP="00216CBC">
            <w:pPr>
              <w:spacing w:before="60" w:after="60"/>
              <w:jc w:val="center"/>
              <w:rPr>
                <w:rFonts w:asciiTheme="minorHAnsi" w:hAnsiTheme="minorHAnsi"/>
                <w:sz w:val="24"/>
              </w:rPr>
            </w:pPr>
            <w:r>
              <w:rPr>
                <w:rFonts w:asciiTheme="minorHAnsi" w:hAnsiTheme="minorHAnsi"/>
                <w:sz w:val="24"/>
              </w:rPr>
              <w:t>$10,700,000</w:t>
            </w:r>
          </w:p>
        </w:tc>
      </w:tr>
      <w:tr w:rsidR="00216CBC" w:rsidRPr="00CB065A" w:rsidTr="00DA0FE1">
        <w:trPr>
          <w:cantSplit/>
        </w:trPr>
        <w:tc>
          <w:tcPr>
            <w:tcW w:w="4820" w:type="dxa"/>
            <w:vAlign w:val="center"/>
          </w:tcPr>
          <w:p w:rsidR="00216CBC" w:rsidRPr="00DB3F4D" w:rsidRDefault="00F024FC" w:rsidP="00C04A09">
            <w:pPr>
              <w:spacing w:before="60" w:after="60"/>
              <w:jc w:val="center"/>
              <w:rPr>
                <w:rFonts w:asciiTheme="minorHAnsi" w:hAnsiTheme="minorHAnsi"/>
                <w:sz w:val="24"/>
              </w:rPr>
            </w:pPr>
            <w:proofErr w:type="spellStart"/>
            <w:r>
              <w:rPr>
                <w:rFonts w:asciiTheme="minorHAnsi" w:hAnsiTheme="minorHAnsi"/>
                <w:sz w:val="24"/>
              </w:rPr>
              <w:t>Percon</w:t>
            </w:r>
            <w:proofErr w:type="spellEnd"/>
            <w:r>
              <w:rPr>
                <w:rFonts w:asciiTheme="minorHAnsi" w:hAnsiTheme="minorHAnsi"/>
                <w:sz w:val="24"/>
              </w:rPr>
              <w:t xml:space="preserve"> Construction Inc.</w:t>
            </w:r>
          </w:p>
        </w:tc>
        <w:tc>
          <w:tcPr>
            <w:tcW w:w="4415" w:type="dxa"/>
            <w:vAlign w:val="center"/>
          </w:tcPr>
          <w:p w:rsidR="00216CBC" w:rsidRPr="00DB3F4D" w:rsidRDefault="00F024FC" w:rsidP="00216CBC">
            <w:pPr>
              <w:spacing w:before="60" w:after="60"/>
              <w:jc w:val="center"/>
              <w:rPr>
                <w:rFonts w:asciiTheme="minorHAnsi" w:hAnsiTheme="minorHAnsi"/>
                <w:sz w:val="24"/>
              </w:rPr>
            </w:pPr>
            <w:r>
              <w:rPr>
                <w:rFonts w:asciiTheme="minorHAnsi" w:hAnsiTheme="minorHAnsi"/>
                <w:sz w:val="24"/>
              </w:rPr>
              <w:t>$11,120,000</w:t>
            </w:r>
          </w:p>
        </w:tc>
      </w:tr>
      <w:tr w:rsidR="00216CBC" w:rsidRPr="00CB065A" w:rsidTr="00DA0FE1">
        <w:trPr>
          <w:cantSplit/>
        </w:trPr>
        <w:tc>
          <w:tcPr>
            <w:tcW w:w="4820" w:type="dxa"/>
            <w:vAlign w:val="center"/>
          </w:tcPr>
          <w:p w:rsidR="00216CBC" w:rsidRPr="00DB3F4D" w:rsidRDefault="006847B9" w:rsidP="00315B95">
            <w:pPr>
              <w:spacing w:before="60" w:after="60"/>
              <w:jc w:val="center"/>
              <w:rPr>
                <w:rFonts w:asciiTheme="minorHAnsi" w:hAnsiTheme="minorHAnsi"/>
                <w:sz w:val="24"/>
              </w:rPr>
            </w:pPr>
            <w:r>
              <w:rPr>
                <w:rFonts w:asciiTheme="minorHAnsi" w:hAnsiTheme="minorHAnsi"/>
                <w:sz w:val="24"/>
              </w:rPr>
              <w:t>M.J. Dixon Construction Ltd.</w:t>
            </w:r>
          </w:p>
        </w:tc>
        <w:tc>
          <w:tcPr>
            <w:tcW w:w="4415" w:type="dxa"/>
            <w:vAlign w:val="center"/>
          </w:tcPr>
          <w:p w:rsidR="00216CBC" w:rsidRPr="00DB3F4D" w:rsidRDefault="006847B9" w:rsidP="00216CBC">
            <w:pPr>
              <w:spacing w:before="60" w:after="60"/>
              <w:jc w:val="center"/>
              <w:rPr>
                <w:rFonts w:asciiTheme="minorHAnsi" w:hAnsiTheme="minorHAnsi"/>
                <w:sz w:val="24"/>
              </w:rPr>
            </w:pPr>
            <w:r>
              <w:rPr>
                <w:rFonts w:asciiTheme="minorHAnsi" w:hAnsiTheme="minorHAnsi"/>
                <w:sz w:val="24"/>
              </w:rPr>
              <w:t>$11,273,000</w:t>
            </w:r>
          </w:p>
        </w:tc>
      </w:tr>
      <w:tr w:rsidR="006847B9" w:rsidRPr="00CB065A" w:rsidTr="00DA0FE1">
        <w:trPr>
          <w:cantSplit/>
        </w:trPr>
        <w:tc>
          <w:tcPr>
            <w:tcW w:w="4820" w:type="dxa"/>
            <w:vAlign w:val="center"/>
          </w:tcPr>
          <w:p w:rsidR="006847B9" w:rsidRPr="00DB3F4D" w:rsidRDefault="00F024FC" w:rsidP="00315B95">
            <w:pPr>
              <w:spacing w:before="60" w:after="60"/>
              <w:jc w:val="center"/>
              <w:rPr>
                <w:rFonts w:asciiTheme="minorHAnsi" w:hAnsiTheme="minorHAnsi"/>
                <w:sz w:val="24"/>
              </w:rPr>
            </w:pPr>
            <w:r>
              <w:rPr>
                <w:rFonts w:asciiTheme="minorHAnsi" w:hAnsiTheme="minorHAnsi"/>
                <w:sz w:val="24"/>
              </w:rPr>
              <w:t>Hayman Construction Inc.</w:t>
            </w:r>
          </w:p>
        </w:tc>
        <w:tc>
          <w:tcPr>
            <w:tcW w:w="4415" w:type="dxa"/>
            <w:vAlign w:val="center"/>
          </w:tcPr>
          <w:p w:rsidR="006847B9" w:rsidRPr="00DB3F4D" w:rsidRDefault="00F024FC" w:rsidP="00216CBC">
            <w:pPr>
              <w:spacing w:before="60" w:after="60"/>
              <w:jc w:val="center"/>
              <w:rPr>
                <w:rFonts w:asciiTheme="minorHAnsi" w:hAnsiTheme="minorHAnsi"/>
                <w:sz w:val="24"/>
              </w:rPr>
            </w:pPr>
            <w:r>
              <w:rPr>
                <w:rFonts w:asciiTheme="minorHAnsi" w:hAnsiTheme="minorHAnsi"/>
                <w:sz w:val="24"/>
              </w:rPr>
              <w:t>$11,515,000</w:t>
            </w:r>
          </w:p>
        </w:tc>
      </w:tr>
      <w:tr w:rsidR="006847B9" w:rsidRPr="00CB065A" w:rsidTr="00DA0FE1">
        <w:trPr>
          <w:cantSplit/>
        </w:trPr>
        <w:tc>
          <w:tcPr>
            <w:tcW w:w="4820" w:type="dxa"/>
            <w:vAlign w:val="center"/>
          </w:tcPr>
          <w:p w:rsidR="006847B9" w:rsidRPr="00DB3F4D" w:rsidRDefault="00F024FC" w:rsidP="00315B95">
            <w:pPr>
              <w:spacing w:before="60" w:after="60"/>
              <w:jc w:val="center"/>
              <w:rPr>
                <w:rFonts w:asciiTheme="minorHAnsi" w:hAnsiTheme="minorHAnsi"/>
                <w:sz w:val="24"/>
              </w:rPr>
            </w:pPr>
            <w:r>
              <w:rPr>
                <w:rFonts w:asciiTheme="minorHAnsi" w:hAnsiTheme="minorHAnsi"/>
                <w:sz w:val="24"/>
              </w:rPr>
              <w:t>Allen-Hasting Limited</w:t>
            </w:r>
          </w:p>
        </w:tc>
        <w:tc>
          <w:tcPr>
            <w:tcW w:w="4415" w:type="dxa"/>
            <w:vAlign w:val="center"/>
          </w:tcPr>
          <w:p w:rsidR="006847B9" w:rsidRPr="00DB3F4D" w:rsidRDefault="00F024FC" w:rsidP="006847B9">
            <w:pPr>
              <w:spacing w:before="60" w:after="60"/>
              <w:jc w:val="center"/>
              <w:rPr>
                <w:rFonts w:asciiTheme="minorHAnsi" w:hAnsiTheme="minorHAnsi"/>
                <w:sz w:val="24"/>
              </w:rPr>
            </w:pPr>
            <w:r>
              <w:rPr>
                <w:rFonts w:asciiTheme="minorHAnsi" w:hAnsiTheme="minorHAnsi"/>
                <w:sz w:val="24"/>
              </w:rPr>
              <w:t>$11,741,900</w:t>
            </w:r>
          </w:p>
        </w:tc>
      </w:tr>
      <w:tr w:rsidR="006847B9" w:rsidRPr="00CB065A" w:rsidTr="00DA0FE1">
        <w:trPr>
          <w:cantSplit/>
        </w:trPr>
        <w:tc>
          <w:tcPr>
            <w:tcW w:w="4820" w:type="dxa"/>
            <w:vAlign w:val="center"/>
          </w:tcPr>
          <w:p w:rsidR="006847B9" w:rsidRPr="00DB3F4D" w:rsidRDefault="00F024FC" w:rsidP="00315B95">
            <w:pPr>
              <w:spacing w:before="60" w:after="60"/>
              <w:jc w:val="center"/>
              <w:rPr>
                <w:rFonts w:asciiTheme="minorHAnsi" w:hAnsiTheme="minorHAnsi"/>
                <w:sz w:val="24"/>
              </w:rPr>
            </w:pPr>
            <w:r>
              <w:rPr>
                <w:rFonts w:asciiTheme="minorHAnsi" w:hAnsiTheme="minorHAnsi"/>
                <w:sz w:val="24"/>
              </w:rPr>
              <w:t>Century Group Inc.</w:t>
            </w:r>
          </w:p>
        </w:tc>
        <w:tc>
          <w:tcPr>
            <w:tcW w:w="4415" w:type="dxa"/>
            <w:vAlign w:val="center"/>
          </w:tcPr>
          <w:p w:rsidR="006847B9" w:rsidRPr="00DB3F4D" w:rsidRDefault="00F024FC" w:rsidP="00216CBC">
            <w:pPr>
              <w:spacing w:before="60" w:after="60"/>
              <w:jc w:val="center"/>
              <w:rPr>
                <w:rFonts w:asciiTheme="minorHAnsi" w:hAnsiTheme="minorHAnsi"/>
                <w:sz w:val="24"/>
              </w:rPr>
            </w:pPr>
            <w:r>
              <w:rPr>
                <w:rFonts w:asciiTheme="minorHAnsi" w:hAnsiTheme="minorHAnsi"/>
                <w:sz w:val="24"/>
              </w:rPr>
              <w:t>$11,750,000</w:t>
            </w:r>
          </w:p>
        </w:tc>
      </w:tr>
      <w:tr w:rsidR="006847B9" w:rsidRPr="00CB065A" w:rsidTr="00DA0FE1">
        <w:trPr>
          <w:cantSplit/>
        </w:trPr>
        <w:tc>
          <w:tcPr>
            <w:tcW w:w="4820" w:type="dxa"/>
            <w:vAlign w:val="center"/>
          </w:tcPr>
          <w:p w:rsidR="006847B9" w:rsidRPr="00DB3F4D" w:rsidRDefault="00F024FC" w:rsidP="00315B95">
            <w:pPr>
              <w:spacing w:before="60" w:after="60"/>
              <w:jc w:val="center"/>
              <w:rPr>
                <w:rFonts w:asciiTheme="minorHAnsi" w:hAnsiTheme="minorHAnsi"/>
                <w:sz w:val="24"/>
              </w:rPr>
            </w:pPr>
            <w:proofErr w:type="spellStart"/>
            <w:r>
              <w:rPr>
                <w:rFonts w:asciiTheme="minorHAnsi" w:hAnsiTheme="minorHAnsi"/>
                <w:sz w:val="24"/>
              </w:rPr>
              <w:t>Harbridge</w:t>
            </w:r>
            <w:proofErr w:type="spellEnd"/>
            <w:r>
              <w:rPr>
                <w:rFonts w:asciiTheme="minorHAnsi" w:hAnsiTheme="minorHAnsi"/>
                <w:sz w:val="24"/>
              </w:rPr>
              <w:t xml:space="preserve"> &amp; Cross Ltd.</w:t>
            </w:r>
          </w:p>
        </w:tc>
        <w:tc>
          <w:tcPr>
            <w:tcW w:w="4415" w:type="dxa"/>
            <w:vAlign w:val="center"/>
          </w:tcPr>
          <w:p w:rsidR="006847B9" w:rsidRPr="00DB3F4D" w:rsidRDefault="00F024FC" w:rsidP="00216CBC">
            <w:pPr>
              <w:spacing w:before="60" w:after="60"/>
              <w:jc w:val="center"/>
              <w:rPr>
                <w:rFonts w:asciiTheme="minorHAnsi" w:hAnsiTheme="minorHAnsi"/>
                <w:sz w:val="24"/>
              </w:rPr>
            </w:pPr>
            <w:r>
              <w:rPr>
                <w:rFonts w:asciiTheme="minorHAnsi" w:hAnsiTheme="minorHAnsi"/>
                <w:sz w:val="24"/>
              </w:rPr>
              <w:t>$12,500,000</w:t>
            </w:r>
          </w:p>
        </w:tc>
      </w:tr>
    </w:tbl>
    <w:p w:rsidR="00206B9D" w:rsidRDefault="003C3E48" w:rsidP="00F3725A">
      <w:pPr>
        <w:spacing w:before="240"/>
        <w:rPr>
          <w:rFonts w:asciiTheme="minorHAnsi" w:hAnsiTheme="minorHAnsi"/>
          <w:sz w:val="24"/>
          <w:szCs w:val="24"/>
        </w:rPr>
      </w:pPr>
      <w:r w:rsidRPr="00CB065A">
        <w:rPr>
          <w:rFonts w:asciiTheme="minorHAnsi" w:hAnsiTheme="minorHAnsi"/>
          <w:sz w:val="24"/>
          <w:szCs w:val="24"/>
        </w:rPr>
        <w:t xml:space="preserve">It is recommended </w:t>
      </w:r>
      <w:r w:rsidR="00D46D43" w:rsidRPr="00CB065A">
        <w:rPr>
          <w:rFonts w:asciiTheme="minorHAnsi" w:hAnsiTheme="minorHAnsi"/>
          <w:sz w:val="24"/>
          <w:szCs w:val="24"/>
        </w:rPr>
        <w:t>to award RFT-</w:t>
      </w:r>
      <w:r w:rsidR="006847B9">
        <w:rPr>
          <w:rFonts w:asciiTheme="minorHAnsi" w:hAnsiTheme="minorHAnsi"/>
          <w:sz w:val="24"/>
          <w:szCs w:val="24"/>
        </w:rPr>
        <w:t>FIN</w:t>
      </w:r>
      <w:r w:rsidR="00D46D43" w:rsidRPr="00CB065A">
        <w:rPr>
          <w:rFonts w:asciiTheme="minorHAnsi" w:hAnsiTheme="minorHAnsi"/>
          <w:sz w:val="24"/>
          <w:szCs w:val="24"/>
        </w:rPr>
        <w:t>-</w:t>
      </w:r>
      <w:r w:rsidR="009E78BE">
        <w:rPr>
          <w:rFonts w:asciiTheme="minorHAnsi" w:hAnsiTheme="minorHAnsi"/>
          <w:sz w:val="24"/>
          <w:szCs w:val="24"/>
        </w:rPr>
        <w:t>0</w:t>
      </w:r>
      <w:r w:rsidR="006847B9">
        <w:rPr>
          <w:rFonts w:asciiTheme="minorHAnsi" w:hAnsiTheme="minorHAnsi"/>
          <w:sz w:val="24"/>
          <w:szCs w:val="24"/>
        </w:rPr>
        <w:t>1</w:t>
      </w:r>
      <w:r w:rsidR="009E78BE">
        <w:rPr>
          <w:rFonts w:asciiTheme="minorHAnsi" w:hAnsiTheme="minorHAnsi"/>
          <w:sz w:val="24"/>
          <w:szCs w:val="24"/>
        </w:rPr>
        <w:t>-16</w:t>
      </w:r>
      <w:r w:rsidR="00D46D43" w:rsidRPr="00CB065A">
        <w:rPr>
          <w:rFonts w:asciiTheme="minorHAnsi" w:hAnsiTheme="minorHAnsi"/>
          <w:sz w:val="24"/>
          <w:szCs w:val="24"/>
        </w:rPr>
        <w:t xml:space="preserve"> to </w:t>
      </w:r>
      <w:r w:rsidR="006847B9">
        <w:rPr>
          <w:rFonts w:asciiTheme="minorHAnsi" w:hAnsiTheme="minorHAnsi"/>
          <w:sz w:val="24"/>
          <w:szCs w:val="24"/>
        </w:rPr>
        <w:t>Devlan Construction Ltd for their tendered price of $10,643,000.</w:t>
      </w:r>
      <w:r w:rsidR="00A24F3B">
        <w:rPr>
          <w:rFonts w:asciiTheme="minorHAnsi" w:hAnsiTheme="minorHAnsi"/>
          <w:sz w:val="24"/>
          <w:szCs w:val="24"/>
        </w:rPr>
        <w:t xml:space="preserve">  </w:t>
      </w:r>
    </w:p>
    <w:p w:rsidR="00A24F3B" w:rsidRPr="00A24F3B" w:rsidRDefault="008306E4" w:rsidP="00A24F3B">
      <w:pPr>
        <w:spacing w:before="240"/>
        <w:rPr>
          <w:rFonts w:asciiTheme="minorHAnsi" w:hAnsiTheme="minorHAnsi"/>
          <w:sz w:val="24"/>
          <w:szCs w:val="24"/>
        </w:rPr>
      </w:pPr>
      <w:r>
        <w:rPr>
          <w:rFonts w:asciiTheme="minorHAnsi" w:hAnsiTheme="minorHAnsi"/>
          <w:sz w:val="24"/>
          <w:szCs w:val="24"/>
        </w:rPr>
        <w:lastRenderedPageBreak/>
        <w:t>In addition to the work covered in the tender, t</w:t>
      </w:r>
      <w:r w:rsidR="00A24F3B">
        <w:rPr>
          <w:rFonts w:asciiTheme="minorHAnsi" w:hAnsiTheme="minorHAnsi"/>
          <w:sz w:val="24"/>
          <w:szCs w:val="24"/>
        </w:rPr>
        <w:t>he</w:t>
      </w:r>
      <w:r w:rsidR="00160E91">
        <w:rPr>
          <w:rFonts w:asciiTheme="minorHAnsi" w:hAnsiTheme="minorHAnsi"/>
          <w:sz w:val="24"/>
          <w:szCs w:val="24"/>
        </w:rPr>
        <w:t xml:space="preserve">re </w:t>
      </w:r>
      <w:r>
        <w:rPr>
          <w:rFonts w:asciiTheme="minorHAnsi" w:hAnsiTheme="minorHAnsi"/>
          <w:sz w:val="24"/>
          <w:szCs w:val="24"/>
        </w:rPr>
        <w:t xml:space="preserve">are budgeted maintenance items </w:t>
      </w:r>
      <w:r w:rsidR="002E543A">
        <w:rPr>
          <w:rFonts w:asciiTheme="minorHAnsi" w:hAnsiTheme="minorHAnsi"/>
          <w:sz w:val="24"/>
          <w:szCs w:val="24"/>
        </w:rPr>
        <w:t xml:space="preserve">that have been deferred </w:t>
      </w:r>
      <w:r>
        <w:rPr>
          <w:rFonts w:asciiTheme="minorHAnsi" w:hAnsiTheme="minorHAnsi"/>
          <w:sz w:val="24"/>
          <w:szCs w:val="24"/>
        </w:rPr>
        <w:t>pending</w:t>
      </w:r>
      <w:r w:rsidR="002E543A">
        <w:rPr>
          <w:rFonts w:asciiTheme="minorHAnsi" w:hAnsiTheme="minorHAnsi"/>
          <w:sz w:val="24"/>
          <w:szCs w:val="24"/>
        </w:rPr>
        <w:t xml:space="preserve"> </w:t>
      </w:r>
      <w:r>
        <w:rPr>
          <w:rFonts w:asciiTheme="minorHAnsi" w:hAnsiTheme="minorHAnsi"/>
          <w:sz w:val="24"/>
          <w:szCs w:val="24"/>
        </w:rPr>
        <w:t xml:space="preserve">a </w:t>
      </w:r>
      <w:r w:rsidR="002E543A">
        <w:rPr>
          <w:rFonts w:asciiTheme="minorHAnsi" w:hAnsiTheme="minorHAnsi"/>
          <w:sz w:val="24"/>
          <w:szCs w:val="24"/>
        </w:rPr>
        <w:t>decision on the renovation and expansion of the Administration Buil</w:t>
      </w:r>
      <w:r>
        <w:rPr>
          <w:rFonts w:asciiTheme="minorHAnsi" w:hAnsiTheme="minorHAnsi"/>
          <w:sz w:val="24"/>
          <w:szCs w:val="24"/>
        </w:rPr>
        <w:t>ding</w:t>
      </w:r>
      <w:r w:rsidR="00160E91">
        <w:rPr>
          <w:rFonts w:asciiTheme="minorHAnsi" w:hAnsiTheme="minorHAnsi"/>
          <w:sz w:val="24"/>
          <w:szCs w:val="24"/>
        </w:rPr>
        <w:t>.  These items</w:t>
      </w:r>
      <w:r w:rsidR="00D95D10">
        <w:rPr>
          <w:rFonts w:asciiTheme="minorHAnsi" w:hAnsiTheme="minorHAnsi"/>
          <w:sz w:val="24"/>
          <w:szCs w:val="24"/>
        </w:rPr>
        <w:t xml:space="preserve">, </w:t>
      </w:r>
      <w:r w:rsidR="00160E91">
        <w:rPr>
          <w:rFonts w:asciiTheme="minorHAnsi" w:hAnsiTheme="minorHAnsi"/>
          <w:sz w:val="24"/>
          <w:szCs w:val="24"/>
        </w:rPr>
        <w:t>such as painting the Administration Building</w:t>
      </w:r>
      <w:r>
        <w:rPr>
          <w:rFonts w:asciiTheme="minorHAnsi" w:hAnsiTheme="minorHAnsi"/>
          <w:sz w:val="24"/>
          <w:szCs w:val="24"/>
        </w:rPr>
        <w:t xml:space="preserve"> and paving the existing parking lot</w:t>
      </w:r>
      <w:r w:rsidR="00D95D10">
        <w:rPr>
          <w:rFonts w:asciiTheme="minorHAnsi" w:hAnsiTheme="minorHAnsi"/>
          <w:sz w:val="24"/>
          <w:szCs w:val="24"/>
        </w:rPr>
        <w:t xml:space="preserve">, </w:t>
      </w:r>
      <w:r w:rsidR="002E543A">
        <w:rPr>
          <w:rFonts w:asciiTheme="minorHAnsi" w:hAnsiTheme="minorHAnsi"/>
          <w:sz w:val="24"/>
          <w:szCs w:val="24"/>
        </w:rPr>
        <w:t>need to be detailed further by staff and will be brought forward in a future report that will provide recommended</w:t>
      </w:r>
      <w:r w:rsidR="007A7C7D">
        <w:rPr>
          <w:rFonts w:asciiTheme="minorHAnsi" w:hAnsiTheme="minorHAnsi"/>
          <w:sz w:val="24"/>
          <w:szCs w:val="24"/>
        </w:rPr>
        <w:t xml:space="preserve"> procurement method</w:t>
      </w:r>
      <w:r w:rsidR="00BB1C87">
        <w:rPr>
          <w:rFonts w:asciiTheme="minorHAnsi" w:hAnsiTheme="minorHAnsi"/>
          <w:sz w:val="24"/>
          <w:szCs w:val="24"/>
        </w:rPr>
        <w:t>(s)</w:t>
      </w:r>
      <w:r w:rsidR="007A7C7D">
        <w:rPr>
          <w:rFonts w:asciiTheme="minorHAnsi" w:hAnsiTheme="minorHAnsi"/>
          <w:sz w:val="24"/>
          <w:szCs w:val="24"/>
        </w:rPr>
        <w:t xml:space="preserve"> and</w:t>
      </w:r>
      <w:r w:rsidR="002E543A">
        <w:rPr>
          <w:rFonts w:asciiTheme="minorHAnsi" w:hAnsiTheme="minorHAnsi"/>
          <w:sz w:val="24"/>
          <w:szCs w:val="24"/>
        </w:rPr>
        <w:t xml:space="preserve"> funding sources </w:t>
      </w:r>
      <w:r w:rsidR="00FE3816">
        <w:rPr>
          <w:rFonts w:asciiTheme="minorHAnsi" w:hAnsiTheme="minorHAnsi"/>
          <w:sz w:val="24"/>
          <w:szCs w:val="24"/>
        </w:rPr>
        <w:t>for Council consideration</w:t>
      </w:r>
      <w:r w:rsidR="002E543A">
        <w:rPr>
          <w:rFonts w:asciiTheme="minorHAnsi" w:hAnsiTheme="minorHAnsi"/>
          <w:sz w:val="24"/>
          <w:szCs w:val="24"/>
        </w:rPr>
        <w:t>.</w:t>
      </w:r>
    </w:p>
    <w:p w:rsidR="001B162D" w:rsidRPr="00CB065A" w:rsidRDefault="001B162D" w:rsidP="00670B77">
      <w:pPr>
        <w:pStyle w:val="Heading2"/>
        <w:rPr>
          <w:rFonts w:asciiTheme="majorHAnsi" w:hAnsiTheme="majorHAnsi"/>
        </w:rPr>
      </w:pPr>
      <w:r w:rsidRPr="00CB065A">
        <w:rPr>
          <w:rFonts w:asciiTheme="majorHAnsi" w:hAnsiTheme="majorHAnsi"/>
        </w:rPr>
        <w:t>Financial / Staffing / Legal / Information Technology Considerations</w:t>
      </w:r>
    </w:p>
    <w:p w:rsidR="00C21E33" w:rsidRDefault="00FE3816" w:rsidP="004F4085">
      <w:pPr>
        <w:spacing w:after="120"/>
        <w:rPr>
          <w:rFonts w:ascii="HelveticaNeueLT Std" w:hAnsi="HelveticaNeueLT Std"/>
          <w:sz w:val="24"/>
          <w:szCs w:val="24"/>
          <w:lang w:val="en-CA"/>
        </w:rPr>
      </w:pPr>
      <w:r>
        <w:rPr>
          <w:rFonts w:ascii="HelveticaNeueLT Std" w:hAnsi="HelveticaNeueLT Std"/>
          <w:sz w:val="24"/>
          <w:szCs w:val="24"/>
          <w:lang w:val="en-CA"/>
        </w:rPr>
        <w:t>The February 2, 2016 b</w:t>
      </w:r>
      <w:r w:rsidR="00523F50">
        <w:rPr>
          <w:rFonts w:ascii="HelveticaNeueLT Std" w:hAnsi="HelveticaNeueLT Std"/>
          <w:sz w:val="24"/>
          <w:szCs w:val="24"/>
          <w:lang w:val="en-CA"/>
        </w:rPr>
        <w:t xml:space="preserve">udget analysis provided to Council had estimated a </w:t>
      </w:r>
      <w:r w:rsidR="00C21E33">
        <w:rPr>
          <w:rFonts w:ascii="HelveticaNeueLT Std" w:hAnsi="HelveticaNeueLT Std"/>
          <w:sz w:val="24"/>
          <w:szCs w:val="24"/>
          <w:lang w:val="en-CA"/>
        </w:rPr>
        <w:t xml:space="preserve">total </w:t>
      </w:r>
      <w:r w:rsidR="00523F50">
        <w:rPr>
          <w:rFonts w:ascii="HelveticaNeueLT Std" w:hAnsi="HelveticaNeueLT Std"/>
          <w:sz w:val="24"/>
          <w:szCs w:val="24"/>
          <w:lang w:val="en-CA"/>
        </w:rPr>
        <w:t>building project cost of $1</w:t>
      </w:r>
      <w:r w:rsidR="00C21E33">
        <w:rPr>
          <w:rFonts w:ascii="HelveticaNeueLT Std" w:hAnsi="HelveticaNeueLT Std"/>
          <w:sz w:val="24"/>
          <w:szCs w:val="24"/>
          <w:lang w:val="en-CA"/>
        </w:rPr>
        <w:t>3</w:t>
      </w:r>
      <w:r w:rsidR="00523F50">
        <w:rPr>
          <w:rFonts w:ascii="HelveticaNeueLT Std" w:hAnsi="HelveticaNeueLT Std"/>
          <w:sz w:val="24"/>
          <w:szCs w:val="24"/>
          <w:lang w:val="en-CA"/>
        </w:rPr>
        <w:t>,</w:t>
      </w:r>
      <w:r w:rsidR="00C21E33">
        <w:rPr>
          <w:rFonts w:ascii="HelveticaNeueLT Std" w:hAnsi="HelveticaNeueLT Std"/>
          <w:sz w:val="24"/>
          <w:szCs w:val="24"/>
          <w:lang w:val="en-CA"/>
        </w:rPr>
        <w:t>348</w:t>
      </w:r>
      <w:r w:rsidR="00523F50">
        <w:rPr>
          <w:rFonts w:ascii="HelveticaNeueLT Std" w:hAnsi="HelveticaNeueLT Std"/>
          <w:sz w:val="24"/>
          <w:szCs w:val="24"/>
          <w:lang w:val="en-CA"/>
        </w:rPr>
        <w:t>,</w:t>
      </w:r>
      <w:r w:rsidR="00C21E33">
        <w:rPr>
          <w:rFonts w:ascii="HelveticaNeueLT Std" w:hAnsi="HelveticaNeueLT Std"/>
          <w:sz w:val="24"/>
          <w:szCs w:val="24"/>
          <w:lang w:val="en-CA"/>
        </w:rPr>
        <w:t>000</w:t>
      </w:r>
      <w:r w:rsidR="00523F50">
        <w:rPr>
          <w:rFonts w:ascii="HelveticaNeueLT Std" w:hAnsi="HelveticaNeueLT Std"/>
          <w:sz w:val="24"/>
          <w:szCs w:val="24"/>
          <w:lang w:val="en-CA"/>
        </w:rPr>
        <w:t xml:space="preserve">.  This </w:t>
      </w:r>
      <w:r w:rsidR="00C21E33">
        <w:rPr>
          <w:rFonts w:ascii="HelveticaNeueLT Std" w:hAnsi="HelveticaNeueLT Std"/>
          <w:sz w:val="24"/>
          <w:szCs w:val="24"/>
          <w:lang w:val="en-CA"/>
        </w:rPr>
        <w:t xml:space="preserve">included construction costs, </w:t>
      </w:r>
      <w:r w:rsidR="00523F50">
        <w:rPr>
          <w:rFonts w:ascii="HelveticaNeueLT Std" w:hAnsi="HelveticaNeueLT Std"/>
          <w:sz w:val="24"/>
          <w:szCs w:val="24"/>
          <w:lang w:val="en-CA"/>
        </w:rPr>
        <w:t>architect and other client fees</w:t>
      </w:r>
      <w:r w:rsidR="00C21E33">
        <w:rPr>
          <w:rFonts w:ascii="HelveticaNeueLT Std" w:hAnsi="HelveticaNeueLT Std"/>
          <w:sz w:val="24"/>
          <w:szCs w:val="24"/>
          <w:lang w:val="en-CA"/>
        </w:rPr>
        <w:t xml:space="preserve">.  The </w:t>
      </w:r>
      <w:r>
        <w:rPr>
          <w:rFonts w:ascii="HelveticaNeueLT Std" w:hAnsi="HelveticaNeueLT Std"/>
          <w:sz w:val="24"/>
          <w:szCs w:val="24"/>
          <w:lang w:val="en-CA"/>
        </w:rPr>
        <w:t xml:space="preserve">estimated </w:t>
      </w:r>
      <w:r w:rsidR="00C21E33">
        <w:rPr>
          <w:rFonts w:ascii="HelveticaNeueLT Std" w:hAnsi="HelveticaNeueLT Std"/>
          <w:sz w:val="24"/>
          <w:szCs w:val="24"/>
          <w:lang w:val="en-CA"/>
        </w:rPr>
        <w:t xml:space="preserve">construction cost </w:t>
      </w:r>
      <w:r w:rsidR="00113452">
        <w:rPr>
          <w:rFonts w:ascii="HelveticaNeueLT Std" w:hAnsi="HelveticaNeueLT Std"/>
          <w:sz w:val="24"/>
          <w:szCs w:val="24"/>
          <w:lang w:val="en-CA"/>
        </w:rPr>
        <w:t xml:space="preserve">contained </w:t>
      </w:r>
      <w:r w:rsidR="00DC4EB4">
        <w:rPr>
          <w:rFonts w:ascii="HelveticaNeueLT Std" w:hAnsi="HelveticaNeueLT Std"/>
          <w:sz w:val="24"/>
          <w:szCs w:val="24"/>
          <w:lang w:val="en-CA"/>
        </w:rPr>
        <w:t xml:space="preserve">in </w:t>
      </w:r>
      <w:r w:rsidR="00E74FC9">
        <w:rPr>
          <w:rFonts w:ascii="HelveticaNeueLT Std" w:hAnsi="HelveticaNeueLT Std"/>
          <w:sz w:val="24"/>
          <w:szCs w:val="24"/>
          <w:lang w:val="en-CA"/>
        </w:rPr>
        <w:t>the $13,348,000</w:t>
      </w:r>
      <w:r w:rsidR="00595D3E">
        <w:rPr>
          <w:rFonts w:ascii="HelveticaNeueLT Std" w:hAnsi="HelveticaNeueLT Std"/>
          <w:sz w:val="24"/>
          <w:szCs w:val="24"/>
          <w:lang w:val="en-CA"/>
        </w:rPr>
        <w:t>,</w:t>
      </w:r>
      <w:r w:rsidR="00DC4EB4">
        <w:rPr>
          <w:rFonts w:ascii="HelveticaNeueLT Std" w:hAnsi="HelveticaNeueLT Std"/>
          <w:sz w:val="24"/>
          <w:szCs w:val="24"/>
          <w:lang w:val="en-CA"/>
        </w:rPr>
        <w:t xml:space="preserve"> </w:t>
      </w:r>
      <w:r>
        <w:rPr>
          <w:rFonts w:ascii="HelveticaNeueLT Std" w:hAnsi="HelveticaNeueLT Std"/>
          <w:sz w:val="24"/>
          <w:szCs w:val="24"/>
          <w:lang w:val="en-CA"/>
        </w:rPr>
        <w:t>was</w:t>
      </w:r>
      <w:r w:rsidR="00C21E33">
        <w:rPr>
          <w:rFonts w:ascii="HelveticaNeueLT Std" w:hAnsi="HelveticaNeueLT Std"/>
          <w:sz w:val="24"/>
          <w:szCs w:val="24"/>
          <w:lang w:val="en-CA"/>
        </w:rPr>
        <w:t xml:space="preserve"> $</w:t>
      </w:r>
      <w:r w:rsidR="002B44A4">
        <w:rPr>
          <w:rFonts w:ascii="HelveticaNeueLT Std" w:hAnsi="HelveticaNeueLT Std"/>
          <w:sz w:val="24"/>
          <w:szCs w:val="24"/>
          <w:lang w:val="en-CA"/>
        </w:rPr>
        <w:t>12,201,736 ($</w:t>
      </w:r>
      <w:r w:rsidR="00C21E33">
        <w:rPr>
          <w:rFonts w:ascii="HelveticaNeueLT Std" w:hAnsi="HelveticaNeueLT Std"/>
          <w:sz w:val="24"/>
          <w:szCs w:val="24"/>
          <w:lang w:val="en-CA"/>
        </w:rPr>
        <w:t>11,990,700</w:t>
      </w:r>
      <w:r w:rsidR="002B44A4">
        <w:rPr>
          <w:rFonts w:ascii="HelveticaNeueLT Std" w:hAnsi="HelveticaNeueLT Std"/>
          <w:sz w:val="24"/>
          <w:szCs w:val="24"/>
          <w:lang w:val="en-CA"/>
        </w:rPr>
        <w:t xml:space="preserve"> plus non-refundable HST)</w:t>
      </w:r>
      <w:r>
        <w:rPr>
          <w:rFonts w:ascii="HelveticaNeueLT Std" w:hAnsi="HelveticaNeueLT Std"/>
          <w:sz w:val="24"/>
          <w:szCs w:val="24"/>
          <w:lang w:val="en-CA"/>
        </w:rPr>
        <w:t>.  That</w:t>
      </w:r>
      <w:r w:rsidR="00DC4EB4">
        <w:rPr>
          <w:rFonts w:ascii="HelveticaNeueLT Std" w:hAnsi="HelveticaNeueLT Std"/>
          <w:sz w:val="24"/>
          <w:szCs w:val="24"/>
          <w:lang w:val="en-CA"/>
        </w:rPr>
        <w:t xml:space="preserve"> estimate </w:t>
      </w:r>
      <w:r w:rsidR="00E74FC9">
        <w:rPr>
          <w:rFonts w:ascii="HelveticaNeueLT Std" w:hAnsi="HelveticaNeueLT Std"/>
          <w:sz w:val="24"/>
          <w:szCs w:val="24"/>
          <w:lang w:val="en-CA"/>
        </w:rPr>
        <w:t xml:space="preserve">of $11,990,700 </w:t>
      </w:r>
      <w:r w:rsidR="00DC4EB4">
        <w:rPr>
          <w:rFonts w:ascii="HelveticaNeueLT Std" w:hAnsi="HelveticaNeueLT Std"/>
          <w:sz w:val="24"/>
          <w:szCs w:val="24"/>
          <w:lang w:val="en-CA"/>
        </w:rPr>
        <w:t xml:space="preserve">was based on the Class D Estimate that had been completed by </w:t>
      </w:r>
      <w:r w:rsidR="005D7C1E">
        <w:rPr>
          <w:rFonts w:ascii="HelveticaNeueLT Std" w:hAnsi="HelveticaNeueLT Std"/>
          <w:sz w:val="24"/>
          <w:szCs w:val="24"/>
          <w:lang w:val="en-CA"/>
        </w:rPr>
        <w:t xml:space="preserve">the firm of </w:t>
      </w:r>
      <w:proofErr w:type="spellStart"/>
      <w:r w:rsidR="00DC4EB4">
        <w:rPr>
          <w:rFonts w:ascii="HelveticaNeueLT Std" w:hAnsi="HelveticaNeueLT Std"/>
          <w:sz w:val="24"/>
          <w:szCs w:val="24"/>
          <w:lang w:val="en-CA"/>
        </w:rPr>
        <w:t>Hanscomb</w:t>
      </w:r>
      <w:proofErr w:type="spellEnd"/>
      <w:r w:rsidR="00DC4EB4">
        <w:rPr>
          <w:rFonts w:ascii="HelveticaNeueLT Std" w:hAnsi="HelveticaNeueLT Std"/>
          <w:sz w:val="24"/>
          <w:szCs w:val="24"/>
          <w:lang w:val="en-CA"/>
        </w:rPr>
        <w:t xml:space="preserve">.  </w:t>
      </w:r>
    </w:p>
    <w:p w:rsidR="003D2120" w:rsidRDefault="00C21E33" w:rsidP="00C2554B">
      <w:pPr>
        <w:spacing w:after="120"/>
        <w:rPr>
          <w:rFonts w:ascii="HelveticaNeueLT Std Thin" w:eastAsiaTheme="majorEastAsia" w:hAnsi="HelveticaNeueLT Std Thin" w:cstheme="majorBidi"/>
          <w:bCs/>
          <w:i/>
          <w:sz w:val="28"/>
          <w:szCs w:val="28"/>
        </w:rPr>
      </w:pPr>
      <w:r>
        <w:rPr>
          <w:rFonts w:ascii="HelveticaNeueLT Std" w:hAnsi="HelveticaNeueLT Std"/>
          <w:sz w:val="24"/>
          <w:szCs w:val="24"/>
          <w:lang w:val="en-CA"/>
        </w:rPr>
        <w:t xml:space="preserve">Based on </w:t>
      </w:r>
      <w:r w:rsidR="00FE3816">
        <w:rPr>
          <w:rFonts w:ascii="HelveticaNeueLT Std" w:hAnsi="HelveticaNeueLT Std"/>
          <w:sz w:val="24"/>
          <w:szCs w:val="24"/>
          <w:lang w:val="en-CA"/>
        </w:rPr>
        <w:t>a</w:t>
      </w:r>
      <w:r w:rsidR="00B3752E">
        <w:rPr>
          <w:rFonts w:ascii="HelveticaNeueLT Std" w:hAnsi="HelveticaNeueLT Std"/>
          <w:sz w:val="24"/>
          <w:szCs w:val="24"/>
          <w:lang w:val="en-CA"/>
        </w:rPr>
        <w:t xml:space="preserve"> </w:t>
      </w:r>
      <w:r>
        <w:rPr>
          <w:rFonts w:ascii="HelveticaNeueLT Std" w:hAnsi="HelveticaNeueLT Std"/>
          <w:sz w:val="24"/>
          <w:szCs w:val="24"/>
          <w:lang w:val="en-CA"/>
        </w:rPr>
        <w:t>total building project cost of $13,348,000</w:t>
      </w:r>
      <w:r w:rsidR="00B3752E">
        <w:rPr>
          <w:rFonts w:ascii="HelveticaNeueLT Std" w:hAnsi="HelveticaNeueLT Std"/>
          <w:sz w:val="24"/>
          <w:szCs w:val="24"/>
          <w:lang w:val="en-CA"/>
        </w:rPr>
        <w:t>,</w:t>
      </w:r>
      <w:r>
        <w:rPr>
          <w:rFonts w:ascii="HelveticaNeueLT Std" w:hAnsi="HelveticaNeueLT Std"/>
          <w:sz w:val="24"/>
          <w:szCs w:val="24"/>
          <w:lang w:val="en-CA"/>
        </w:rPr>
        <w:t xml:space="preserve"> </w:t>
      </w:r>
      <w:r w:rsidR="00FE3816">
        <w:rPr>
          <w:rFonts w:ascii="HelveticaNeueLT Std" w:hAnsi="HelveticaNeueLT Std"/>
          <w:sz w:val="24"/>
          <w:szCs w:val="24"/>
          <w:lang w:val="en-CA"/>
        </w:rPr>
        <w:t>taking into account</w:t>
      </w:r>
      <w:r>
        <w:rPr>
          <w:rFonts w:ascii="HelveticaNeueLT Std" w:hAnsi="HelveticaNeueLT Std"/>
          <w:sz w:val="24"/>
          <w:szCs w:val="24"/>
          <w:lang w:val="en-CA"/>
        </w:rPr>
        <w:t xml:space="preserve"> the allocation of reserve and development charges funding, </w:t>
      </w:r>
      <w:r w:rsidR="00FE3816">
        <w:rPr>
          <w:rFonts w:ascii="HelveticaNeueLT Std" w:hAnsi="HelveticaNeueLT Std"/>
          <w:sz w:val="24"/>
          <w:szCs w:val="24"/>
          <w:lang w:val="en-CA"/>
        </w:rPr>
        <w:t>financing requirements</w:t>
      </w:r>
      <w:r w:rsidR="00B3752E">
        <w:rPr>
          <w:rFonts w:ascii="HelveticaNeueLT Std" w:hAnsi="HelveticaNeueLT Std"/>
          <w:sz w:val="24"/>
          <w:szCs w:val="24"/>
          <w:lang w:val="en-CA"/>
        </w:rPr>
        <w:t xml:space="preserve"> </w:t>
      </w:r>
      <w:r w:rsidR="00523F50">
        <w:rPr>
          <w:rFonts w:ascii="HelveticaNeueLT Std" w:hAnsi="HelveticaNeueLT Std"/>
          <w:sz w:val="24"/>
          <w:szCs w:val="24"/>
          <w:lang w:val="en-CA"/>
        </w:rPr>
        <w:t xml:space="preserve">of $9,828,905 </w:t>
      </w:r>
      <w:r>
        <w:rPr>
          <w:rFonts w:ascii="HelveticaNeueLT Std" w:hAnsi="HelveticaNeueLT Std"/>
          <w:sz w:val="24"/>
          <w:szCs w:val="24"/>
          <w:lang w:val="en-CA"/>
        </w:rPr>
        <w:t xml:space="preserve">had been </w:t>
      </w:r>
      <w:r w:rsidR="00523F50">
        <w:rPr>
          <w:rFonts w:ascii="HelveticaNeueLT Std" w:hAnsi="HelveticaNeueLT Std"/>
          <w:sz w:val="24"/>
          <w:szCs w:val="24"/>
          <w:lang w:val="en-CA"/>
        </w:rPr>
        <w:t>estimated</w:t>
      </w:r>
      <w:r w:rsidR="00FE3816">
        <w:rPr>
          <w:rFonts w:ascii="HelveticaNeueLT Std" w:hAnsi="HelveticaNeueLT Std"/>
          <w:sz w:val="24"/>
          <w:szCs w:val="24"/>
          <w:lang w:val="en-CA"/>
        </w:rPr>
        <w:t xml:space="preserve"> which would require an annual </w:t>
      </w:r>
      <w:r w:rsidR="00C86175">
        <w:rPr>
          <w:rFonts w:ascii="HelveticaNeueLT Std" w:hAnsi="HelveticaNeueLT Std"/>
          <w:sz w:val="24"/>
          <w:szCs w:val="24"/>
          <w:lang w:val="en-CA"/>
        </w:rPr>
        <w:t>payment of $816,204.</w:t>
      </w:r>
    </w:p>
    <w:p w:rsidR="00DC4EB4" w:rsidRDefault="007E7463" w:rsidP="00595D3E">
      <w:pPr>
        <w:pStyle w:val="Heading3"/>
      </w:pPr>
      <w:r w:rsidRPr="00CB065A">
        <w:t>Project</w:t>
      </w:r>
      <w:r w:rsidR="002B44A4">
        <w:t>ed Actual Project Cost</w:t>
      </w:r>
    </w:p>
    <w:p w:rsidR="00206B9D" w:rsidRDefault="00595D3E">
      <w:pPr>
        <w:rPr>
          <w:rFonts w:ascii="HelveticaNeueLT Std" w:hAnsi="HelveticaNeueLT Std"/>
          <w:sz w:val="24"/>
          <w:szCs w:val="24"/>
          <w:lang w:val="en-CA"/>
        </w:rPr>
      </w:pPr>
      <w:r>
        <w:rPr>
          <w:rFonts w:ascii="HelveticaNeueLT Std" w:hAnsi="HelveticaNeueLT Std"/>
          <w:sz w:val="24"/>
          <w:szCs w:val="24"/>
          <w:lang w:val="en-CA"/>
        </w:rPr>
        <w:t xml:space="preserve">Using the prices contained in </w:t>
      </w:r>
      <w:r w:rsidR="00C86175">
        <w:rPr>
          <w:rFonts w:ascii="HelveticaNeueLT Std" w:hAnsi="HelveticaNeueLT Std"/>
          <w:sz w:val="24"/>
          <w:szCs w:val="24"/>
          <w:lang w:val="en-CA"/>
        </w:rPr>
        <w:t xml:space="preserve">the </w:t>
      </w:r>
      <w:r>
        <w:rPr>
          <w:rFonts w:ascii="HelveticaNeueLT Std" w:hAnsi="HelveticaNeueLT Std"/>
          <w:sz w:val="24"/>
          <w:szCs w:val="24"/>
          <w:lang w:val="en-CA"/>
        </w:rPr>
        <w:t>tender results RFT-FIN-01-16</w:t>
      </w:r>
      <w:r w:rsidR="00113452" w:rsidRPr="009E1B51">
        <w:rPr>
          <w:rFonts w:ascii="HelveticaNeueLT Std" w:hAnsi="HelveticaNeueLT Std"/>
          <w:sz w:val="24"/>
          <w:szCs w:val="24"/>
          <w:lang w:val="en-CA"/>
        </w:rPr>
        <w:t>,</w:t>
      </w:r>
      <w:r w:rsidR="0087050D" w:rsidRPr="009E1B51">
        <w:rPr>
          <w:rFonts w:ascii="HelveticaNeueLT Std" w:hAnsi="HelveticaNeueLT Std"/>
          <w:sz w:val="24"/>
          <w:szCs w:val="24"/>
          <w:lang w:val="en-CA"/>
        </w:rPr>
        <w:t xml:space="preserve"> plus </w:t>
      </w:r>
      <w:r w:rsidR="009E1B51" w:rsidRPr="009E1B51">
        <w:rPr>
          <w:rFonts w:ascii="HelveticaNeueLT Std" w:hAnsi="HelveticaNeueLT Std"/>
          <w:sz w:val="24"/>
          <w:szCs w:val="24"/>
          <w:lang w:val="en-CA"/>
        </w:rPr>
        <w:t xml:space="preserve">a </w:t>
      </w:r>
      <w:r w:rsidR="00113452" w:rsidRPr="009E1B51">
        <w:rPr>
          <w:rFonts w:ascii="HelveticaNeueLT Std" w:hAnsi="HelveticaNeueLT Std"/>
          <w:sz w:val="24"/>
          <w:szCs w:val="24"/>
          <w:lang w:val="en-CA"/>
        </w:rPr>
        <w:t xml:space="preserve">$250,000 </w:t>
      </w:r>
      <w:r w:rsidR="0087050D" w:rsidRPr="009E1B51">
        <w:rPr>
          <w:rFonts w:ascii="HelveticaNeueLT Std" w:hAnsi="HelveticaNeueLT Std"/>
          <w:sz w:val="24"/>
          <w:szCs w:val="24"/>
          <w:lang w:val="en-CA"/>
        </w:rPr>
        <w:t>contingency</w:t>
      </w:r>
      <w:r w:rsidR="00113452" w:rsidRPr="009E1B51">
        <w:rPr>
          <w:rFonts w:ascii="HelveticaNeueLT Std" w:hAnsi="HelveticaNeueLT Std"/>
          <w:sz w:val="24"/>
          <w:szCs w:val="24"/>
          <w:lang w:val="en-CA"/>
        </w:rPr>
        <w:t xml:space="preserve"> for </w:t>
      </w:r>
      <w:r w:rsidR="009E1B51" w:rsidRPr="009E1B51">
        <w:rPr>
          <w:rFonts w:ascii="HelveticaNeueLT Std" w:hAnsi="HelveticaNeueLT Std"/>
          <w:sz w:val="24"/>
          <w:szCs w:val="24"/>
          <w:lang w:val="en-CA"/>
        </w:rPr>
        <w:t xml:space="preserve">items </w:t>
      </w:r>
      <w:r w:rsidR="007A7C7D">
        <w:rPr>
          <w:rFonts w:ascii="HelveticaNeueLT Std" w:hAnsi="HelveticaNeueLT Std"/>
          <w:sz w:val="24"/>
          <w:szCs w:val="24"/>
          <w:lang w:val="en-CA"/>
        </w:rPr>
        <w:t xml:space="preserve">that may be </w:t>
      </w:r>
      <w:r w:rsidR="009E1B51" w:rsidRPr="009E1B51">
        <w:rPr>
          <w:rFonts w:ascii="HelveticaNeueLT Std" w:hAnsi="HelveticaNeueLT Std"/>
          <w:sz w:val="24"/>
          <w:szCs w:val="24"/>
          <w:lang w:val="en-CA"/>
        </w:rPr>
        <w:t>required relating to Site Plan Approval</w:t>
      </w:r>
      <w:r>
        <w:rPr>
          <w:rFonts w:ascii="HelveticaNeueLT Std" w:hAnsi="HelveticaNeueLT Std"/>
          <w:sz w:val="24"/>
          <w:szCs w:val="24"/>
          <w:lang w:val="en-CA"/>
        </w:rPr>
        <w:t>, a total project cost of $12,1</w:t>
      </w:r>
      <w:r w:rsidR="00D56A5A">
        <w:rPr>
          <w:rFonts w:ascii="HelveticaNeueLT Std" w:hAnsi="HelveticaNeueLT Std"/>
          <w:sz w:val="24"/>
          <w:szCs w:val="24"/>
          <w:lang w:val="en-CA"/>
        </w:rPr>
        <w:t>23</w:t>
      </w:r>
      <w:r>
        <w:rPr>
          <w:rFonts w:ascii="HelveticaNeueLT Std" w:hAnsi="HelveticaNeueLT Std"/>
          <w:sz w:val="24"/>
          <w:szCs w:val="24"/>
          <w:lang w:val="en-CA"/>
        </w:rPr>
        <w:t>,</w:t>
      </w:r>
      <w:r w:rsidR="00D56A5A">
        <w:rPr>
          <w:rFonts w:ascii="HelveticaNeueLT Std" w:hAnsi="HelveticaNeueLT Std"/>
          <w:sz w:val="24"/>
          <w:szCs w:val="24"/>
          <w:lang w:val="en-CA"/>
        </w:rPr>
        <w:t>278</w:t>
      </w:r>
      <w:r>
        <w:rPr>
          <w:rFonts w:ascii="HelveticaNeueLT Std" w:hAnsi="HelveticaNeueLT Std"/>
          <w:sz w:val="24"/>
          <w:szCs w:val="24"/>
          <w:lang w:val="en-CA"/>
        </w:rPr>
        <w:t xml:space="preserve"> </w:t>
      </w:r>
      <w:r w:rsidR="004A7759">
        <w:rPr>
          <w:rFonts w:ascii="HelveticaNeueLT Std" w:hAnsi="HelveticaNeueLT Std"/>
          <w:sz w:val="24"/>
          <w:szCs w:val="24"/>
          <w:lang w:val="en-CA"/>
        </w:rPr>
        <w:t xml:space="preserve">is </w:t>
      </w:r>
      <w:r w:rsidR="00C86175">
        <w:rPr>
          <w:rFonts w:ascii="HelveticaNeueLT Std" w:hAnsi="HelveticaNeueLT Std"/>
          <w:sz w:val="24"/>
          <w:szCs w:val="24"/>
          <w:lang w:val="en-CA"/>
        </w:rPr>
        <w:t>projected</w:t>
      </w:r>
      <w:r>
        <w:rPr>
          <w:rFonts w:ascii="HelveticaNeueLT Std" w:hAnsi="HelveticaNeueLT Std"/>
          <w:sz w:val="24"/>
          <w:szCs w:val="24"/>
          <w:lang w:val="en-CA"/>
        </w:rPr>
        <w:t>.</w:t>
      </w:r>
      <w:r w:rsidR="007A7C7D">
        <w:rPr>
          <w:rFonts w:ascii="HelveticaNeueLT Std" w:hAnsi="HelveticaNeueLT Std"/>
          <w:sz w:val="24"/>
          <w:szCs w:val="24"/>
          <w:lang w:val="en-CA"/>
        </w:rPr>
        <w:t xml:space="preserve">  </w:t>
      </w:r>
    </w:p>
    <w:p w:rsidR="00C86175" w:rsidRDefault="007A7C7D">
      <w:pPr>
        <w:rPr>
          <w:rFonts w:ascii="HelveticaNeueLT Std" w:hAnsi="HelveticaNeueLT Std"/>
          <w:sz w:val="24"/>
          <w:szCs w:val="24"/>
          <w:lang w:val="en-CA"/>
        </w:rPr>
      </w:pPr>
      <w:r>
        <w:rPr>
          <w:rFonts w:ascii="HelveticaNeueLT Std" w:hAnsi="HelveticaNeueLT Std"/>
          <w:sz w:val="24"/>
          <w:szCs w:val="24"/>
          <w:lang w:val="en-CA"/>
        </w:rPr>
        <w:t>To detail the total project cost and to provide</w:t>
      </w:r>
      <w:r w:rsidR="00C86175">
        <w:rPr>
          <w:rFonts w:ascii="HelveticaNeueLT Std" w:hAnsi="HelveticaNeueLT Std"/>
          <w:sz w:val="24"/>
          <w:szCs w:val="24"/>
          <w:lang w:val="en-CA"/>
        </w:rPr>
        <w:t xml:space="preserve"> a comparison to the estimated budget, the following table </w:t>
      </w:r>
      <w:r w:rsidR="004A7759">
        <w:rPr>
          <w:rFonts w:ascii="HelveticaNeueLT Std" w:hAnsi="HelveticaNeueLT Std"/>
          <w:sz w:val="24"/>
          <w:szCs w:val="24"/>
          <w:lang w:val="en-CA"/>
        </w:rPr>
        <w:t>is</w:t>
      </w:r>
      <w:r w:rsidR="00C86175">
        <w:rPr>
          <w:rFonts w:ascii="HelveticaNeueLT Std" w:hAnsi="HelveticaNeueLT Std"/>
          <w:sz w:val="24"/>
          <w:szCs w:val="24"/>
          <w:lang w:val="en-CA"/>
        </w:rPr>
        <w:t xml:space="preserve"> provided.</w:t>
      </w:r>
    </w:p>
    <w:p w:rsidR="002B44A4" w:rsidRPr="00043016" w:rsidRDefault="00C86175" w:rsidP="00C86175">
      <w:pPr>
        <w:spacing w:after="0"/>
        <w:rPr>
          <w:rFonts w:ascii="HelveticaNeueLT Std" w:hAnsi="HelveticaNeueLT Std"/>
          <w:i/>
          <w:sz w:val="24"/>
          <w:szCs w:val="24"/>
          <w:lang w:val="en-CA"/>
        </w:rPr>
      </w:pPr>
      <w:r w:rsidRPr="00043016">
        <w:rPr>
          <w:rFonts w:ascii="HelveticaNeueLT Std" w:hAnsi="HelveticaNeueLT Std"/>
          <w:i/>
          <w:sz w:val="24"/>
          <w:szCs w:val="24"/>
          <w:lang w:val="en-CA"/>
        </w:rPr>
        <w:t>Projected Cost based on RFT-FIN-01-16 Tender Results</w:t>
      </w:r>
      <w:r w:rsidR="00595D3E" w:rsidRPr="00043016">
        <w:rPr>
          <w:rFonts w:ascii="HelveticaNeueLT Std" w:hAnsi="HelveticaNeueLT Std"/>
          <w:i/>
          <w:sz w:val="24"/>
          <w:szCs w:val="24"/>
          <w:lang w:val="en-CA"/>
        </w:rPr>
        <w:t xml:space="preserve"> </w:t>
      </w:r>
    </w:p>
    <w:tbl>
      <w:tblPr>
        <w:tblStyle w:val="TableGrid"/>
        <w:tblW w:w="0" w:type="auto"/>
        <w:tblLook w:val="04A0" w:firstRow="1" w:lastRow="0" w:firstColumn="1" w:lastColumn="0" w:noHBand="0" w:noVBand="1"/>
        <w:tblDescription w:val="3 columns and 8 rows"/>
      </w:tblPr>
      <w:tblGrid>
        <w:gridCol w:w="4338"/>
        <w:gridCol w:w="2520"/>
        <w:gridCol w:w="2610"/>
      </w:tblGrid>
      <w:tr w:rsidR="00C94670" w:rsidRPr="00DE05DA" w:rsidTr="00C94670">
        <w:trPr>
          <w:tblHeader/>
        </w:trPr>
        <w:tc>
          <w:tcPr>
            <w:tcW w:w="4338" w:type="dxa"/>
            <w:shd w:val="clear" w:color="auto" w:fill="D9D9D9" w:themeFill="background1" w:themeFillShade="D9"/>
          </w:tcPr>
          <w:p w:rsidR="00C94670" w:rsidRPr="00DE05DA" w:rsidRDefault="00C94670" w:rsidP="00204462">
            <w:pPr>
              <w:rPr>
                <w:rFonts w:ascii="HelveticaNeueLT Std" w:hAnsi="HelveticaNeueLT Std"/>
                <w:b/>
                <w:lang w:val="en-CA"/>
              </w:rPr>
            </w:pPr>
            <w:r w:rsidRPr="00DE05DA">
              <w:rPr>
                <w:rFonts w:ascii="HelveticaNeueLT Std" w:hAnsi="HelveticaNeueLT Std"/>
                <w:b/>
                <w:lang w:val="en-CA"/>
              </w:rPr>
              <w:t>Service</w:t>
            </w:r>
          </w:p>
        </w:tc>
        <w:tc>
          <w:tcPr>
            <w:tcW w:w="2520" w:type="dxa"/>
            <w:tcBorders>
              <w:bottom w:val="single" w:sz="4" w:space="0" w:color="auto"/>
            </w:tcBorders>
            <w:shd w:val="clear" w:color="auto" w:fill="D9D9D9" w:themeFill="background1" w:themeFillShade="D9"/>
          </w:tcPr>
          <w:p w:rsidR="00C94670" w:rsidRPr="00DE05DA" w:rsidRDefault="00C94670" w:rsidP="00204462">
            <w:pPr>
              <w:jc w:val="center"/>
              <w:rPr>
                <w:rFonts w:ascii="HelveticaNeueLT Std" w:hAnsi="HelveticaNeueLT Std"/>
                <w:b/>
                <w:lang w:val="en-CA"/>
              </w:rPr>
            </w:pPr>
            <w:r w:rsidRPr="00DE05DA">
              <w:rPr>
                <w:rFonts w:ascii="HelveticaNeueLT Std" w:hAnsi="HelveticaNeueLT Std"/>
                <w:b/>
                <w:lang w:val="en-CA"/>
              </w:rPr>
              <w:t>Estimated Budget</w:t>
            </w:r>
          </w:p>
        </w:tc>
        <w:tc>
          <w:tcPr>
            <w:tcW w:w="2610" w:type="dxa"/>
            <w:tcBorders>
              <w:bottom w:val="single" w:sz="4" w:space="0" w:color="auto"/>
            </w:tcBorders>
            <w:shd w:val="clear" w:color="auto" w:fill="D9D9D9" w:themeFill="background1" w:themeFillShade="D9"/>
          </w:tcPr>
          <w:p w:rsidR="00C94670" w:rsidRPr="00DE05DA" w:rsidRDefault="00C94670" w:rsidP="00204462">
            <w:pPr>
              <w:jc w:val="center"/>
              <w:rPr>
                <w:rFonts w:ascii="HelveticaNeueLT Std" w:hAnsi="HelveticaNeueLT Std"/>
                <w:b/>
                <w:lang w:val="en-CA"/>
              </w:rPr>
            </w:pPr>
            <w:r w:rsidRPr="00DE05DA">
              <w:rPr>
                <w:rFonts w:ascii="HelveticaNeueLT Std" w:hAnsi="HelveticaNeueLT Std"/>
                <w:b/>
                <w:lang w:val="en-CA"/>
              </w:rPr>
              <w:t xml:space="preserve">Projected </w:t>
            </w:r>
            <w:r>
              <w:rPr>
                <w:rFonts w:ascii="HelveticaNeueLT Std" w:hAnsi="HelveticaNeueLT Std"/>
                <w:b/>
                <w:lang w:val="en-CA"/>
              </w:rPr>
              <w:t xml:space="preserve">Actual </w:t>
            </w:r>
            <w:r w:rsidRPr="00DE05DA">
              <w:rPr>
                <w:rFonts w:ascii="HelveticaNeueLT Std" w:hAnsi="HelveticaNeueLT Std"/>
                <w:b/>
                <w:lang w:val="en-CA"/>
              </w:rPr>
              <w:t>Budget</w:t>
            </w:r>
          </w:p>
        </w:tc>
      </w:tr>
      <w:tr w:rsidR="00C94670" w:rsidTr="00C94670">
        <w:tc>
          <w:tcPr>
            <w:tcW w:w="4338" w:type="dxa"/>
          </w:tcPr>
          <w:p w:rsidR="00C94670" w:rsidRPr="00204462" w:rsidRDefault="00C94670">
            <w:pPr>
              <w:rPr>
                <w:rFonts w:ascii="HelveticaNeueLT Std" w:hAnsi="HelveticaNeueLT Std"/>
                <w:lang w:val="en-CA"/>
              </w:rPr>
            </w:pPr>
            <w:r>
              <w:rPr>
                <w:rFonts w:ascii="HelveticaNeueLT Std" w:hAnsi="HelveticaNeueLT Std"/>
                <w:lang w:val="en-CA"/>
              </w:rPr>
              <w:t>Construction Cost</w:t>
            </w:r>
          </w:p>
        </w:tc>
        <w:tc>
          <w:tcPr>
            <w:tcW w:w="2520" w:type="dxa"/>
            <w:tcBorders>
              <w:right w:val="nil"/>
            </w:tcBorders>
          </w:tcPr>
          <w:p w:rsidR="00C94670" w:rsidRPr="00204462" w:rsidRDefault="00C94670" w:rsidP="00C94670">
            <w:pPr>
              <w:tabs>
                <w:tab w:val="right" w:pos="1242"/>
              </w:tabs>
              <w:jc w:val="center"/>
              <w:rPr>
                <w:rFonts w:ascii="HelveticaNeueLT Std" w:hAnsi="HelveticaNeueLT Std"/>
                <w:lang w:val="en-CA"/>
              </w:rPr>
            </w:pPr>
            <w:r>
              <w:rPr>
                <w:rFonts w:ascii="HelveticaNeueLT Std" w:hAnsi="HelveticaNeueLT Std"/>
                <w:lang w:val="en-CA"/>
              </w:rPr>
              <w:tab/>
              <w:t>$12,201,736</w:t>
            </w:r>
          </w:p>
        </w:tc>
        <w:tc>
          <w:tcPr>
            <w:tcW w:w="2610" w:type="dxa"/>
            <w:tcBorders>
              <w:right w:val="single" w:sz="4" w:space="0" w:color="auto"/>
            </w:tcBorders>
          </w:tcPr>
          <w:p w:rsidR="00C94670" w:rsidRPr="00204462" w:rsidRDefault="00C94670" w:rsidP="00C94670">
            <w:pPr>
              <w:tabs>
                <w:tab w:val="right" w:pos="1332"/>
              </w:tabs>
              <w:jc w:val="center"/>
              <w:rPr>
                <w:rFonts w:ascii="HelveticaNeueLT Std" w:hAnsi="HelveticaNeueLT Std"/>
                <w:lang w:val="en-CA"/>
              </w:rPr>
            </w:pPr>
            <w:r>
              <w:rPr>
                <w:rFonts w:ascii="HelveticaNeueLT Std" w:hAnsi="HelveticaNeueLT Std"/>
                <w:lang w:val="en-CA"/>
              </w:rPr>
              <w:tab/>
              <w:t>$10,830,317</w:t>
            </w:r>
          </w:p>
        </w:tc>
      </w:tr>
      <w:tr w:rsidR="00C94670" w:rsidTr="00C94670">
        <w:tc>
          <w:tcPr>
            <w:tcW w:w="4338" w:type="dxa"/>
          </w:tcPr>
          <w:p w:rsidR="00C94670" w:rsidRPr="00204462" w:rsidRDefault="00C94670">
            <w:pPr>
              <w:rPr>
                <w:rFonts w:ascii="HelveticaNeueLT Std" w:hAnsi="HelveticaNeueLT Std"/>
                <w:lang w:val="en-CA"/>
              </w:rPr>
            </w:pPr>
            <w:r>
              <w:rPr>
                <w:rFonts w:ascii="HelveticaNeueLT Std" w:hAnsi="HelveticaNeueLT Std"/>
                <w:lang w:val="en-CA"/>
              </w:rPr>
              <w:t>Site Work Contingency</w:t>
            </w:r>
          </w:p>
        </w:tc>
        <w:tc>
          <w:tcPr>
            <w:tcW w:w="2520" w:type="dxa"/>
            <w:tcBorders>
              <w:right w:val="nil"/>
            </w:tcBorders>
          </w:tcPr>
          <w:p w:rsidR="00C94670" w:rsidRPr="00204462" w:rsidRDefault="00C94670" w:rsidP="00C94670">
            <w:pPr>
              <w:tabs>
                <w:tab w:val="right" w:pos="1242"/>
              </w:tabs>
              <w:jc w:val="center"/>
              <w:rPr>
                <w:rFonts w:ascii="HelveticaNeueLT Std" w:hAnsi="HelveticaNeueLT Std"/>
                <w:lang w:val="en-CA"/>
              </w:rPr>
            </w:pPr>
            <w:r>
              <w:rPr>
                <w:rFonts w:ascii="HelveticaNeueLT Std" w:hAnsi="HelveticaNeueLT Std"/>
                <w:lang w:val="en-CA"/>
              </w:rPr>
              <w:tab/>
              <w:t>$0</w:t>
            </w:r>
          </w:p>
        </w:tc>
        <w:tc>
          <w:tcPr>
            <w:tcW w:w="2610" w:type="dxa"/>
            <w:tcBorders>
              <w:right w:val="single" w:sz="4" w:space="0" w:color="auto"/>
            </w:tcBorders>
          </w:tcPr>
          <w:p w:rsidR="00C94670" w:rsidRPr="00204462" w:rsidRDefault="00C94670" w:rsidP="00C94670">
            <w:pPr>
              <w:tabs>
                <w:tab w:val="right" w:pos="1332"/>
              </w:tabs>
              <w:jc w:val="center"/>
              <w:rPr>
                <w:rFonts w:ascii="HelveticaNeueLT Std" w:hAnsi="HelveticaNeueLT Std"/>
                <w:lang w:val="en-CA"/>
              </w:rPr>
            </w:pPr>
            <w:r>
              <w:rPr>
                <w:rFonts w:ascii="HelveticaNeueLT Std" w:hAnsi="HelveticaNeueLT Std"/>
                <w:lang w:val="en-CA"/>
              </w:rPr>
              <w:tab/>
              <w:t>$254,400</w:t>
            </w:r>
          </w:p>
        </w:tc>
      </w:tr>
      <w:tr w:rsidR="00C94670" w:rsidTr="00C94670">
        <w:tc>
          <w:tcPr>
            <w:tcW w:w="4338" w:type="dxa"/>
          </w:tcPr>
          <w:p w:rsidR="00C94670" w:rsidRPr="00204462" w:rsidRDefault="00C94670">
            <w:pPr>
              <w:rPr>
                <w:rFonts w:ascii="HelveticaNeueLT Std" w:hAnsi="HelveticaNeueLT Std"/>
                <w:lang w:val="en-CA"/>
              </w:rPr>
            </w:pPr>
            <w:r>
              <w:rPr>
                <w:rFonts w:ascii="HelveticaNeueLT Std" w:hAnsi="HelveticaNeueLT Std"/>
                <w:lang w:val="en-CA"/>
              </w:rPr>
              <w:t>Architect Services</w:t>
            </w:r>
          </w:p>
        </w:tc>
        <w:tc>
          <w:tcPr>
            <w:tcW w:w="2520" w:type="dxa"/>
            <w:tcBorders>
              <w:right w:val="nil"/>
            </w:tcBorders>
          </w:tcPr>
          <w:p w:rsidR="00C94670" w:rsidRPr="00204462" w:rsidRDefault="00C94670" w:rsidP="00C94670">
            <w:pPr>
              <w:tabs>
                <w:tab w:val="right" w:pos="1242"/>
              </w:tabs>
              <w:jc w:val="center"/>
              <w:rPr>
                <w:rFonts w:ascii="HelveticaNeueLT Std" w:hAnsi="HelveticaNeueLT Std"/>
                <w:lang w:val="en-CA"/>
              </w:rPr>
            </w:pPr>
            <w:r>
              <w:rPr>
                <w:rFonts w:ascii="HelveticaNeueLT Std" w:hAnsi="HelveticaNeueLT Std"/>
                <w:lang w:val="en-CA"/>
              </w:rPr>
              <w:tab/>
              <w:t>$1,009,143</w:t>
            </w:r>
          </w:p>
        </w:tc>
        <w:tc>
          <w:tcPr>
            <w:tcW w:w="2610" w:type="dxa"/>
            <w:tcBorders>
              <w:right w:val="single" w:sz="4" w:space="0" w:color="auto"/>
            </w:tcBorders>
          </w:tcPr>
          <w:p w:rsidR="00C94670" w:rsidRPr="00204462" w:rsidRDefault="00C94670" w:rsidP="00C94670">
            <w:pPr>
              <w:tabs>
                <w:tab w:val="right" w:pos="1332"/>
              </w:tabs>
              <w:jc w:val="center"/>
              <w:rPr>
                <w:rFonts w:ascii="HelveticaNeueLT Std" w:hAnsi="HelveticaNeueLT Std"/>
                <w:lang w:val="en-CA"/>
              </w:rPr>
            </w:pPr>
            <w:r>
              <w:rPr>
                <w:rFonts w:ascii="HelveticaNeueLT Std" w:hAnsi="HelveticaNeueLT Std"/>
                <w:lang w:val="en-CA"/>
              </w:rPr>
              <w:tab/>
              <w:t>$901,439</w:t>
            </w:r>
          </w:p>
        </w:tc>
      </w:tr>
      <w:tr w:rsidR="00C94670" w:rsidTr="00C94670">
        <w:tc>
          <w:tcPr>
            <w:tcW w:w="4338" w:type="dxa"/>
            <w:tcBorders>
              <w:bottom w:val="single" w:sz="4" w:space="0" w:color="auto"/>
            </w:tcBorders>
          </w:tcPr>
          <w:p w:rsidR="00C94670" w:rsidRPr="00204462" w:rsidRDefault="00C94670">
            <w:pPr>
              <w:rPr>
                <w:rFonts w:ascii="HelveticaNeueLT Std" w:hAnsi="HelveticaNeueLT Std"/>
                <w:lang w:val="en-CA"/>
              </w:rPr>
            </w:pPr>
            <w:r>
              <w:rPr>
                <w:rFonts w:ascii="HelveticaNeueLT Std" w:hAnsi="HelveticaNeueLT Std"/>
                <w:lang w:val="en-CA"/>
              </w:rPr>
              <w:t>Client (Grey County) Fees</w:t>
            </w:r>
          </w:p>
        </w:tc>
        <w:tc>
          <w:tcPr>
            <w:tcW w:w="2520" w:type="dxa"/>
            <w:tcBorders>
              <w:bottom w:val="single" w:sz="4" w:space="0" w:color="auto"/>
              <w:right w:val="nil"/>
            </w:tcBorders>
          </w:tcPr>
          <w:p w:rsidR="00C94670" w:rsidRPr="00204462" w:rsidRDefault="00C94670" w:rsidP="00C94670">
            <w:pPr>
              <w:tabs>
                <w:tab w:val="right" w:pos="1242"/>
              </w:tabs>
              <w:jc w:val="center"/>
              <w:rPr>
                <w:rFonts w:ascii="HelveticaNeueLT Std" w:hAnsi="HelveticaNeueLT Std"/>
                <w:lang w:val="en-CA"/>
              </w:rPr>
            </w:pPr>
            <w:r>
              <w:rPr>
                <w:rFonts w:ascii="HelveticaNeueLT Std" w:hAnsi="HelveticaNeueLT Std"/>
                <w:lang w:val="en-CA"/>
              </w:rPr>
              <w:tab/>
              <w:t>$137,122</w:t>
            </w:r>
          </w:p>
        </w:tc>
        <w:tc>
          <w:tcPr>
            <w:tcW w:w="2610" w:type="dxa"/>
            <w:tcBorders>
              <w:bottom w:val="single" w:sz="4" w:space="0" w:color="auto"/>
              <w:right w:val="single" w:sz="4" w:space="0" w:color="auto"/>
            </w:tcBorders>
          </w:tcPr>
          <w:p w:rsidR="00C94670" w:rsidRPr="00204462" w:rsidRDefault="00C94670" w:rsidP="00C94670">
            <w:pPr>
              <w:tabs>
                <w:tab w:val="right" w:pos="1332"/>
              </w:tabs>
              <w:jc w:val="center"/>
              <w:rPr>
                <w:rFonts w:ascii="HelveticaNeueLT Std" w:hAnsi="HelveticaNeueLT Std"/>
                <w:lang w:val="en-CA"/>
              </w:rPr>
            </w:pPr>
            <w:r>
              <w:rPr>
                <w:rFonts w:ascii="HelveticaNeueLT Std" w:hAnsi="HelveticaNeueLT Std"/>
                <w:lang w:val="en-CA"/>
              </w:rPr>
              <w:tab/>
              <w:t>$137,122</w:t>
            </w:r>
          </w:p>
        </w:tc>
      </w:tr>
      <w:tr w:rsidR="00C94670" w:rsidTr="00C94670">
        <w:trPr>
          <w:trHeight w:val="476"/>
        </w:trPr>
        <w:tc>
          <w:tcPr>
            <w:tcW w:w="4338" w:type="dxa"/>
            <w:shd w:val="clear" w:color="auto" w:fill="D9D9D9" w:themeFill="background1" w:themeFillShade="D9"/>
            <w:vAlign w:val="center"/>
          </w:tcPr>
          <w:p w:rsidR="00C94670" w:rsidRPr="00DE05DA" w:rsidRDefault="00C94670" w:rsidP="00BB1C87">
            <w:pPr>
              <w:rPr>
                <w:rFonts w:ascii="HelveticaNeueLT Std" w:hAnsi="HelveticaNeueLT Std"/>
                <w:b/>
                <w:lang w:val="en-CA"/>
              </w:rPr>
            </w:pPr>
            <w:r w:rsidRPr="00DE05DA">
              <w:rPr>
                <w:rFonts w:ascii="HelveticaNeueLT Std" w:hAnsi="HelveticaNeueLT Std"/>
                <w:b/>
                <w:lang w:val="en-CA"/>
              </w:rPr>
              <w:t>Total Estimated Project Cost</w:t>
            </w:r>
          </w:p>
        </w:tc>
        <w:tc>
          <w:tcPr>
            <w:tcW w:w="2520" w:type="dxa"/>
            <w:tcBorders>
              <w:right w:val="nil"/>
            </w:tcBorders>
            <w:shd w:val="clear" w:color="auto" w:fill="D9D9D9" w:themeFill="background1" w:themeFillShade="D9"/>
            <w:vAlign w:val="center"/>
          </w:tcPr>
          <w:p w:rsidR="00C94670" w:rsidRPr="00DE05DA" w:rsidRDefault="00C94670" w:rsidP="00C94670">
            <w:pPr>
              <w:tabs>
                <w:tab w:val="right" w:pos="1242"/>
              </w:tabs>
              <w:jc w:val="center"/>
              <w:rPr>
                <w:rFonts w:ascii="HelveticaNeueLT Std" w:hAnsi="HelveticaNeueLT Std"/>
                <w:b/>
                <w:lang w:val="en-CA"/>
              </w:rPr>
            </w:pPr>
            <w:r>
              <w:rPr>
                <w:rFonts w:ascii="HelveticaNeueLT Std" w:hAnsi="HelveticaNeueLT Std"/>
                <w:b/>
                <w:lang w:val="en-CA"/>
              </w:rPr>
              <w:tab/>
              <w:t>$13,348,000</w:t>
            </w:r>
          </w:p>
        </w:tc>
        <w:tc>
          <w:tcPr>
            <w:tcW w:w="2610" w:type="dxa"/>
            <w:tcBorders>
              <w:right w:val="single" w:sz="4" w:space="0" w:color="auto"/>
            </w:tcBorders>
            <w:shd w:val="clear" w:color="auto" w:fill="D9D9D9" w:themeFill="background1" w:themeFillShade="D9"/>
            <w:vAlign w:val="center"/>
          </w:tcPr>
          <w:p w:rsidR="00C94670" w:rsidRPr="00DE05DA" w:rsidRDefault="00C94670" w:rsidP="00C94670">
            <w:pPr>
              <w:tabs>
                <w:tab w:val="right" w:pos="1332"/>
              </w:tabs>
              <w:jc w:val="center"/>
              <w:rPr>
                <w:rFonts w:ascii="HelveticaNeueLT Std" w:hAnsi="HelveticaNeueLT Std"/>
                <w:b/>
                <w:lang w:val="en-CA"/>
              </w:rPr>
            </w:pPr>
            <w:r>
              <w:rPr>
                <w:rFonts w:ascii="HelveticaNeueLT Std" w:hAnsi="HelveticaNeueLT Std"/>
                <w:b/>
                <w:lang w:val="en-CA"/>
              </w:rPr>
              <w:tab/>
            </w:r>
            <w:r w:rsidRPr="00DE05DA">
              <w:rPr>
                <w:rFonts w:ascii="HelveticaNeueLT Std" w:hAnsi="HelveticaNeueLT Std"/>
                <w:b/>
                <w:lang w:val="en-CA"/>
              </w:rPr>
              <w:t>$12,1</w:t>
            </w:r>
            <w:r>
              <w:rPr>
                <w:rFonts w:ascii="HelveticaNeueLT Std" w:hAnsi="HelveticaNeueLT Std"/>
                <w:b/>
                <w:lang w:val="en-CA"/>
              </w:rPr>
              <w:t>2</w:t>
            </w:r>
            <w:r w:rsidRPr="00DE05DA">
              <w:rPr>
                <w:rFonts w:ascii="HelveticaNeueLT Std" w:hAnsi="HelveticaNeueLT Std"/>
                <w:b/>
                <w:lang w:val="en-CA"/>
              </w:rPr>
              <w:t>3,2</w:t>
            </w:r>
            <w:r>
              <w:rPr>
                <w:rFonts w:ascii="HelveticaNeueLT Std" w:hAnsi="HelveticaNeueLT Std"/>
                <w:b/>
                <w:lang w:val="en-CA"/>
              </w:rPr>
              <w:t>78</w:t>
            </w:r>
          </w:p>
        </w:tc>
      </w:tr>
      <w:tr w:rsidR="00C94670" w:rsidTr="00C94670">
        <w:tc>
          <w:tcPr>
            <w:tcW w:w="4338" w:type="dxa"/>
            <w:tcBorders>
              <w:bottom w:val="single" w:sz="4" w:space="0" w:color="auto"/>
            </w:tcBorders>
          </w:tcPr>
          <w:p w:rsidR="00C94670" w:rsidRPr="00204462" w:rsidRDefault="00C94670">
            <w:pPr>
              <w:rPr>
                <w:rFonts w:ascii="HelveticaNeueLT Std" w:hAnsi="HelveticaNeueLT Std"/>
                <w:lang w:val="en-CA"/>
              </w:rPr>
            </w:pPr>
            <w:r>
              <w:rPr>
                <w:rFonts w:ascii="HelveticaNeueLT Std" w:hAnsi="HelveticaNeueLT Std"/>
                <w:lang w:val="en-CA"/>
              </w:rPr>
              <w:t>Less: Costs Incurred To Date</w:t>
            </w:r>
          </w:p>
        </w:tc>
        <w:tc>
          <w:tcPr>
            <w:tcW w:w="2520" w:type="dxa"/>
            <w:tcBorders>
              <w:bottom w:val="single" w:sz="4" w:space="0" w:color="auto"/>
              <w:right w:val="nil"/>
            </w:tcBorders>
          </w:tcPr>
          <w:p w:rsidR="00C94670" w:rsidRPr="00204462" w:rsidRDefault="00C94670" w:rsidP="00C94670">
            <w:pPr>
              <w:tabs>
                <w:tab w:val="right" w:pos="1242"/>
              </w:tabs>
              <w:jc w:val="right"/>
              <w:rPr>
                <w:rFonts w:ascii="HelveticaNeueLT Std" w:hAnsi="HelveticaNeueLT Std"/>
                <w:lang w:val="en-CA"/>
              </w:rPr>
            </w:pPr>
          </w:p>
        </w:tc>
        <w:tc>
          <w:tcPr>
            <w:tcW w:w="2610" w:type="dxa"/>
            <w:tcBorders>
              <w:bottom w:val="single" w:sz="4" w:space="0" w:color="auto"/>
              <w:right w:val="single" w:sz="4" w:space="0" w:color="auto"/>
            </w:tcBorders>
          </w:tcPr>
          <w:p w:rsidR="00C94670" w:rsidRPr="00204462" w:rsidRDefault="00C94670" w:rsidP="00C94670">
            <w:pPr>
              <w:tabs>
                <w:tab w:val="right" w:pos="1332"/>
              </w:tabs>
              <w:jc w:val="center"/>
              <w:rPr>
                <w:rFonts w:ascii="HelveticaNeueLT Std" w:hAnsi="HelveticaNeueLT Std"/>
                <w:lang w:val="en-CA"/>
              </w:rPr>
            </w:pPr>
            <w:r>
              <w:rPr>
                <w:rFonts w:ascii="HelveticaNeueLT Std" w:hAnsi="HelveticaNeueLT Std"/>
                <w:lang w:val="en-CA"/>
              </w:rPr>
              <w:tab/>
              <w:t>($726,018)</w:t>
            </w:r>
          </w:p>
        </w:tc>
      </w:tr>
      <w:tr w:rsidR="00C94670" w:rsidTr="00C94670">
        <w:trPr>
          <w:trHeight w:val="458"/>
        </w:trPr>
        <w:tc>
          <w:tcPr>
            <w:tcW w:w="4338" w:type="dxa"/>
            <w:shd w:val="clear" w:color="auto" w:fill="D9D9D9" w:themeFill="background1" w:themeFillShade="D9"/>
            <w:vAlign w:val="center"/>
          </w:tcPr>
          <w:p w:rsidR="00C94670" w:rsidRPr="00DE05DA" w:rsidRDefault="00C94670" w:rsidP="00BB1C87">
            <w:pPr>
              <w:rPr>
                <w:rFonts w:ascii="HelveticaNeueLT Std" w:hAnsi="HelveticaNeueLT Std"/>
                <w:b/>
                <w:lang w:val="en-CA"/>
              </w:rPr>
            </w:pPr>
            <w:r w:rsidRPr="00DE05DA">
              <w:rPr>
                <w:rFonts w:ascii="HelveticaNeueLT Std" w:hAnsi="HelveticaNeueLT Std"/>
                <w:b/>
                <w:lang w:val="en-CA"/>
              </w:rPr>
              <w:t>Costs Yet to be Expensed</w:t>
            </w:r>
          </w:p>
        </w:tc>
        <w:tc>
          <w:tcPr>
            <w:tcW w:w="2520" w:type="dxa"/>
            <w:tcBorders>
              <w:right w:val="nil"/>
            </w:tcBorders>
            <w:shd w:val="clear" w:color="auto" w:fill="D9D9D9" w:themeFill="background1" w:themeFillShade="D9"/>
            <w:vAlign w:val="center"/>
          </w:tcPr>
          <w:p w:rsidR="00C94670" w:rsidRPr="00DE05DA" w:rsidRDefault="00C94670" w:rsidP="00C94670">
            <w:pPr>
              <w:tabs>
                <w:tab w:val="right" w:pos="1242"/>
              </w:tabs>
              <w:jc w:val="right"/>
              <w:rPr>
                <w:rFonts w:ascii="HelveticaNeueLT Std" w:hAnsi="HelveticaNeueLT Std"/>
                <w:b/>
                <w:lang w:val="en-CA"/>
              </w:rPr>
            </w:pPr>
          </w:p>
        </w:tc>
        <w:tc>
          <w:tcPr>
            <w:tcW w:w="2610" w:type="dxa"/>
            <w:tcBorders>
              <w:right w:val="single" w:sz="4" w:space="0" w:color="auto"/>
            </w:tcBorders>
            <w:shd w:val="clear" w:color="auto" w:fill="D9D9D9" w:themeFill="background1" w:themeFillShade="D9"/>
            <w:vAlign w:val="center"/>
          </w:tcPr>
          <w:p w:rsidR="00C94670" w:rsidRPr="00DE05DA" w:rsidRDefault="00C94670" w:rsidP="00C94670">
            <w:pPr>
              <w:tabs>
                <w:tab w:val="right" w:pos="1332"/>
              </w:tabs>
              <w:jc w:val="center"/>
              <w:rPr>
                <w:rFonts w:ascii="HelveticaNeueLT Std" w:hAnsi="HelveticaNeueLT Std"/>
                <w:b/>
                <w:lang w:val="en-CA"/>
              </w:rPr>
            </w:pPr>
            <w:r>
              <w:rPr>
                <w:rFonts w:ascii="HelveticaNeueLT Std" w:hAnsi="HelveticaNeueLT Std"/>
                <w:b/>
                <w:lang w:val="en-CA"/>
              </w:rPr>
              <w:tab/>
            </w:r>
            <w:r w:rsidRPr="00DE05DA">
              <w:rPr>
                <w:rFonts w:ascii="HelveticaNeueLT Std" w:hAnsi="HelveticaNeueLT Std"/>
                <w:b/>
                <w:lang w:val="en-CA"/>
              </w:rPr>
              <w:t>$11,3</w:t>
            </w:r>
            <w:r>
              <w:rPr>
                <w:rFonts w:ascii="HelveticaNeueLT Std" w:hAnsi="HelveticaNeueLT Std"/>
                <w:b/>
                <w:lang w:val="en-CA"/>
              </w:rPr>
              <w:t>97</w:t>
            </w:r>
            <w:r w:rsidRPr="00DE05DA">
              <w:rPr>
                <w:rFonts w:ascii="HelveticaNeueLT Std" w:hAnsi="HelveticaNeueLT Std"/>
                <w:b/>
                <w:lang w:val="en-CA"/>
              </w:rPr>
              <w:t>,</w:t>
            </w:r>
            <w:r>
              <w:rPr>
                <w:rFonts w:ascii="HelveticaNeueLT Std" w:hAnsi="HelveticaNeueLT Std"/>
                <w:b/>
                <w:lang w:val="en-CA"/>
              </w:rPr>
              <w:t>260</w:t>
            </w:r>
          </w:p>
        </w:tc>
      </w:tr>
    </w:tbl>
    <w:p w:rsidR="00BB1C87" w:rsidRPr="00E60441" w:rsidRDefault="00160E91">
      <w:pPr>
        <w:rPr>
          <w:rFonts w:ascii="HelveticaNeueLT Std" w:hAnsi="HelveticaNeueLT Std"/>
          <w:sz w:val="20"/>
          <w:szCs w:val="20"/>
          <w:lang w:val="en-CA"/>
        </w:rPr>
      </w:pPr>
      <w:r w:rsidRPr="00E60441">
        <w:rPr>
          <w:rFonts w:ascii="HelveticaNeueLT Std" w:hAnsi="HelveticaNeueLT Std"/>
          <w:sz w:val="20"/>
          <w:szCs w:val="20"/>
          <w:lang w:val="en-CA"/>
        </w:rPr>
        <w:t>Costs include HST less the refundable portion of HST.</w:t>
      </w:r>
    </w:p>
    <w:p w:rsidR="00F024FC" w:rsidRDefault="00595D3E">
      <w:pPr>
        <w:rPr>
          <w:rFonts w:ascii="HelveticaNeueLT Std" w:hAnsi="HelveticaNeueLT Std"/>
          <w:sz w:val="24"/>
          <w:szCs w:val="24"/>
          <w:lang w:val="en-CA"/>
        </w:rPr>
      </w:pPr>
      <w:r>
        <w:rPr>
          <w:rFonts w:ascii="HelveticaNeueLT Std" w:hAnsi="HelveticaNeueLT Std"/>
          <w:sz w:val="24"/>
          <w:szCs w:val="24"/>
          <w:lang w:val="en-CA"/>
        </w:rPr>
        <w:t xml:space="preserve">This </w:t>
      </w:r>
      <w:r w:rsidR="00DE05DA">
        <w:rPr>
          <w:rFonts w:ascii="HelveticaNeueLT Std" w:hAnsi="HelveticaNeueLT Std"/>
          <w:sz w:val="24"/>
          <w:szCs w:val="24"/>
          <w:lang w:val="en-CA"/>
        </w:rPr>
        <w:t xml:space="preserve">projected budget </w:t>
      </w:r>
      <w:r w:rsidR="00BB1C87">
        <w:rPr>
          <w:rFonts w:ascii="HelveticaNeueLT Std" w:hAnsi="HelveticaNeueLT Std"/>
          <w:sz w:val="24"/>
          <w:szCs w:val="24"/>
          <w:lang w:val="en-CA"/>
        </w:rPr>
        <w:t xml:space="preserve">cost </w:t>
      </w:r>
      <w:r w:rsidR="00E74FC9">
        <w:rPr>
          <w:rFonts w:ascii="HelveticaNeueLT Std" w:hAnsi="HelveticaNeueLT Std"/>
          <w:sz w:val="24"/>
          <w:szCs w:val="24"/>
          <w:lang w:val="en-CA"/>
        </w:rPr>
        <w:t>of $12,1</w:t>
      </w:r>
      <w:r w:rsidR="00CE2C0F">
        <w:rPr>
          <w:rFonts w:ascii="HelveticaNeueLT Std" w:hAnsi="HelveticaNeueLT Std"/>
          <w:sz w:val="24"/>
          <w:szCs w:val="24"/>
          <w:lang w:val="en-CA"/>
        </w:rPr>
        <w:t>2</w:t>
      </w:r>
      <w:r w:rsidR="00E74FC9">
        <w:rPr>
          <w:rFonts w:ascii="HelveticaNeueLT Std" w:hAnsi="HelveticaNeueLT Std"/>
          <w:sz w:val="24"/>
          <w:szCs w:val="24"/>
          <w:lang w:val="en-CA"/>
        </w:rPr>
        <w:t>3,2</w:t>
      </w:r>
      <w:r w:rsidR="00CE2C0F">
        <w:rPr>
          <w:rFonts w:ascii="HelveticaNeueLT Std" w:hAnsi="HelveticaNeueLT Std"/>
          <w:sz w:val="24"/>
          <w:szCs w:val="24"/>
          <w:lang w:val="en-CA"/>
        </w:rPr>
        <w:t>78</w:t>
      </w:r>
      <w:r w:rsidR="00E74FC9">
        <w:rPr>
          <w:rFonts w:ascii="HelveticaNeueLT Std" w:hAnsi="HelveticaNeueLT Std"/>
          <w:sz w:val="24"/>
          <w:szCs w:val="24"/>
          <w:lang w:val="en-CA"/>
        </w:rPr>
        <w:t xml:space="preserve"> </w:t>
      </w:r>
      <w:r w:rsidR="004A7759">
        <w:rPr>
          <w:rFonts w:ascii="HelveticaNeueLT Std" w:hAnsi="HelveticaNeueLT Std"/>
          <w:sz w:val="24"/>
          <w:szCs w:val="24"/>
          <w:lang w:val="en-CA"/>
        </w:rPr>
        <w:t>is</w:t>
      </w:r>
      <w:r w:rsidR="00C86175">
        <w:rPr>
          <w:rFonts w:ascii="HelveticaNeueLT Std" w:hAnsi="HelveticaNeueLT Std"/>
          <w:sz w:val="24"/>
          <w:szCs w:val="24"/>
          <w:lang w:val="en-CA"/>
        </w:rPr>
        <w:t xml:space="preserve"> estimated to </w:t>
      </w:r>
      <w:r w:rsidR="00A41DE0">
        <w:rPr>
          <w:rFonts w:ascii="HelveticaNeueLT Std" w:hAnsi="HelveticaNeueLT Std"/>
          <w:sz w:val="24"/>
          <w:szCs w:val="24"/>
          <w:lang w:val="en-CA"/>
        </w:rPr>
        <w:t>require</w:t>
      </w:r>
      <w:r>
        <w:rPr>
          <w:rFonts w:ascii="HelveticaNeueLT Std" w:hAnsi="HelveticaNeueLT Std"/>
          <w:sz w:val="24"/>
          <w:szCs w:val="24"/>
          <w:lang w:val="en-CA"/>
        </w:rPr>
        <w:t xml:space="preserve"> $8,5</w:t>
      </w:r>
      <w:r w:rsidR="00CE2C0F">
        <w:rPr>
          <w:rFonts w:ascii="HelveticaNeueLT Std" w:hAnsi="HelveticaNeueLT Std"/>
          <w:sz w:val="24"/>
          <w:szCs w:val="24"/>
          <w:lang w:val="en-CA"/>
        </w:rPr>
        <w:t>5</w:t>
      </w:r>
      <w:r>
        <w:rPr>
          <w:rFonts w:ascii="HelveticaNeueLT Std" w:hAnsi="HelveticaNeueLT Std"/>
          <w:sz w:val="24"/>
          <w:szCs w:val="24"/>
          <w:lang w:val="en-CA"/>
        </w:rPr>
        <w:t>7,9</w:t>
      </w:r>
      <w:r w:rsidR="00CE2C0F">
        <w:rPr>
          <w:rFonts w:ascii="HelveticaNeueLT Std" w:hAnsi="HelveticaNeueLT Std"/>
          <w:sz w:val="24"/>
          <w:szCs w:val="24"/>
          <w:lang w:val="en-CA"/>
        </w:rPr>
        <w:t>3</w:t>
      </w:r>
      <w:r>
        <w:rPr>
          <w:rFonts w:ascii="HelveticaNeueLT Std" w:hAnsi="HelveticaNeueLT Std"/>
          <w:sz w:val="24"/>
          <w:szCs w:val="24"/>
          <w:lang w:val="en-CA"/>
        </w:rPr>
        <w:t xml:space="preserve">8 to be financed.  </w:t>
      </w:r>
      <w:r w:rsidR="00160E91">
        <w:rPr>
          <w:rFonts w:ascii="HelveticaNeueLT Std" w:hAnsi="HelveticaNeueLT Std"/>
          <w:sz w:val="24"/>
          <w:szCs w:val="24"/>
          <w:lang w:val="en-CA"/>
        </w:rPr>
        <w:t xml:space="preserve">The County has sufficient discretionary reserves that this project could be self-financed.  </w:t>
      </w:r>
      <w:r w:rsidR="00A41DE0">
        <w:rPr>
          <w:rFonts w:ascii="HelveticaNeueLT Std" w:hAnsi="HelveticaNeueLT Std"/>
          <w:sz w:val="24"/>
          <w:szCs w:val="24"/>
          <w:lang w:val="en-CA"/>
        </w:rPr>
        <w:t xml:space="preserve">The annual debt payment over a loan period of 15 years, at an annual interest rate of 2.80%, </w:t>
      </w:r>
      <w:r w:rsidR="004A7759">
        <w:rPr>
          <w:rFonts w:ascii="HelveticaNeueLT Std" w:hAnsi="HelveticaNeueLT Std"/>
          <w:sz w:val="24"/>
          <w:szCs w:val="24"/>
          <w:lang w:val="en-CA"/>
        </w:rPr>
        <w:t>is</w:t>
      </w:r>
      <w:r w:rsidR="00A41DE0">
        <w:rPr>
          <w:rFonts w:ascii="HelveticaNeueLT Std" w:hAnsi="HelveticaNeueLT Std"/>
          <w:sz w:val="24"/>
          <w:szCs w:val="24"/>
          <w:lang w:val="en-CA"/>
        </w:rPr>
        <w:t xml:space="preserve"> calculated to equal $70</w:t>
      </w:r>
      <w:r w:rsidR="00CE2C0F">
        <w:rPr>
          <w:rFonts w:ascii="HelveticaNeueLT Std" w:hAnsi="HelveticaNeueLT Std"/>
          <w:sz w:val="24"/>
          <w:szCs w:val="24"/>
          <w:lang w:val="en-CA"/>
        </w:rPr>
        <w:t>6</w:t>
      </w:r>
      <w:r w:rsidR="00A41DE0">
        <w:rPr>
          <w:rFonts w:ascii="HelveticaNeueLT Std" w:hAnsi="HelveticaNeueLT Std"/>
          <w:sz w:val="24"/>
          <w:szCs w:val="24"/>
          <w:lang w:val="en-CA"/>
        </w:rPr>
        <w:t>,</w:t>
      </w:r>
      <w:r w:rsidR="00CE2C0F">
        <w:rPr>
          <w:rFonts w:ascii="HelveticaNeueLT Std" w:hAnsi="HelveticaNeueLT Std"/>
          <w:sz w:val="24"/>
          <w:szCs w:val="24"/>
          <w:lang w:val="en-CA"/>
        </w:rPr>
        <w:t>539</w:t>
      </w:r>
      <w:r w:rsidR="00A41DE0">
        <w:rPr>
          <w:rFonts w:ascii="HelveticaNeueLT Std" w:hAnsi="HelveticaNeueLT Std"/>
          <w:sz w:val="24"/>
          <w:szCs w:val="24"/>
          <w:lang w:val="en-CA"/>
        </w:rPr>
        <w:t xml:space="preserve">.  The 2016 budget contains funding of $600,207 being transferred to reserve, as a planned contribution to meet the </w:t>
      </w:r>
      <w:r w:rsidR="00A41DE0">
        <w:rPr>
          <w:rFonts w:ascii="HelveticaNeueLT Std" w:hAnsi="HelveticaNeueLT Std"/>
          <w:sz w:val="24"/>
          <w:szCs w:val="24"/>
          <w:lang w:val="en-CA"/>
        </w:rPr>
        <w:lastRenderedPageBreak/>
        <w:t xml:space="preserve">required annual </w:t>
      </w:r>
      <w:r w:rsidR="00C86175">
        <w:rPr>
          <w:rFonts w:ascii="HelveticaNeueLT Std" w:hAnsi="HelveticaNeueLT Std"/>
          <w:sz w:val="24"/>
          <w:szCs w:val="24"/>
          <w:lang w:val="en-CA"/>
        </w:rPr>
        <w:t>borrowing</w:t>
      </w:r>
      <w:r w:rsidR="00A41DE0">
        <w:rPr>
          <w:rFonts w:ascii="HelveticaNeueLT Std" w:hAnsi="HelveticaNeueLT Std"/>
          <w:sz w:val="24"/>
          <w:szCs w:val="24"/>
          <w:lang w:val="en-CA"/>
        </w:rPr>
        <w:t xml:space="preserve"> payment</w:t>
      </w:r>
      <w:r w:rsidR="00941979">
        <w:rPr>
          <w:rFonts w:ascii="HelveticaNeueLT Std" w:hAnsi="HelveticaNeueLT Std"/>
          <w:sz w:val="24"/>
          <w:szCs w:val="24"/>
          <w:lang w:val="en-CA"/>
        </w:rPr>
        <w:t xml:space="preserve"> beginning in 2017.  Based on the total project cost</w:t>
      </w:r>
      <w:r w:rsidR="00E74FC9">
        <w:rPr>
          <w:rFonts w:ascii="HelveticaNeueLT Std" w:hAnsi="HelveticaNeueLT Std"/>
          <w:sz w:val="24"/>
          <w:szCs w:val="24"/>
          <w:lang w:val="en-CA"/>
        </w:rPr>
        <w:t xml:space="preserve"> of $12,1</w:t>
      </w:r>
      <w:r w:rsidR="00CE2C0F">
        <w:rPr>
          <w:rFonts w:ascii="HelveticaNeueLT Std" w:hAnsi="HelveticaNeueLT Std"/>
          <w:sz w:val="24"/>
          <w:szCs w:val="24"/>
          <w:lang w:val="en-CA"/>
        </w:rPr>
        <w:t>2</w:t>
      </w:r>
      <w:r w:rsidR="00E74FC9">
        <w:rPr>
          <w:rFonts w:ascii="HelveticaNeueLT Std" w:hAnsi="HelveticaNeueLT Std"/>
          <w:sz w:val="24"/>
          <w:szCs w:val="24"/>
          <w:lang w:val="en-CA"/>
        </w:rPr>
        <w:t>3,2</w:t>
      </w:r>
      <w:r w:rsidR="00CE2C0F">
        <w:rPr>
          <w:rFonts w:ascii="HelveticaNeueLT Std" w:hAnsi="HelveticaNeueLT Std"/>
          <w:sz w:val="24"/>
          <w:szCs w:val="24"/>
          <w:lang w:val="en-CA"/>
        </w:rPr>
        <w:t>78</w:t>
      </w:r>
      <w:r w:rsidR="00941979">
        <w:rPr>
          <w:rFonts w:ascii="HelveticaNeueLT Std" w:hAnsi="HelveticaNeueLT Std"/>
          <w:sz w:val="24"/>
          <w:szCs w:val="24"/>
          <w:lang w:val="en-CA"/>
        </w:rPr>
        <w:t>, an increase of $10</w:t>
      </w:r>
      <w:r w:rsidR="00CE2C0F">
        <w:rPr>
          <w:rFonts w:ascii="HelveticaNeueLT Std" w:hAnsi="HelveticaNeueLT Std"/>
          <w:sz w:val="24"/>
          <w:szCs w:val="24"/>
          <w:lang w:val="en-CA"/>
        </w:rPr>
        <w:t>6</w:t>
      </w:r>
      <w:r w:rsidR="00941979">
        <w:rPr>
          <w:rFonts w:ascii="HelveticaNeueLT Std" w:hAnsi="HelveticaNeueLT Std"/>
          <w:sz w:val="24"/>
          <w:szCs w:val="24"/>
          <w:lang w:val="en-CA"/>
        </w:rPr>
        <w:t>,</w:t>
      </w:r>
      <w:r w:rsidR="00CE2C0F">
        <w:rPr>
          <w:rFonts w:ascii="HelveticaNeueLT Std" w:hAnsi="HelveticaNeueLT Std"/>
          <w:sz w:val="24"/>
          <w:szCs w:val="24"/>
          <w:lang w:val="en-CA"/>
        </w:rPr>
        <w:t>332</w:t>
      </w:r>
      <w:r w:rsidR="00941979">
        <w:rPr>
          <w:rFonts w:ascii="HelveticaNeueLT Std" w:hAnsi="HelveticaNeueLT Std"/>
          <w:sz w:val="24"/>
          <w:szCs w:val="24"/>
          <w:lang w:val="en-CA"/>
        </w:rPr>
        <w:t xml:space="preserve"> in funding will be required to meet the annual </w:t>
      </w:r>
      <w:r w:rsidR="00C86175">
        <w:rPr>
          <w:rFonts w:ascii="HelveticaNeueLT Std" w:hAnsi="HelveticaNeueLT Std"/>
          <w:sz w:val="24"/>
          <w:szCs w:val="24"/>
          <w:lang w:val="en-CA"/>
        </w:rPr>
        <w:t xml:space="preserve">borrowing </w:t>
      </w:r>
      <w:r w:rsidR="00941979">
        <w:rPr>
          <w:rFonts w:ascii="HelveticaNeueLT Std" w:hAnsi="HelveticaNeueLT Std"/>
          <w:sz w:val="24"/>
          <w:szCs w:val="24"/>
          <w:lang w:val="en-CA"/>
        </w:rPr>
        <w:t>payment.</w:t>
      </w:r>
    </w:p>
    <w:p w:rsidR="00C86175" w:rsidRDefault="00C86175" w:rsidP="00C86175">
      <w:pPr>
        <w:rPr>
          <w:rFonts w:ascii="HelveticaNeueLT Std" w:hAnsi="HelveticaNeueLT Std"/>
          <w:sz w:val="24"/>
          <w:szCs w:val="24"/>
          <w:lang w:val="en-CA"/>
        </w:rPr>
      </w:pPr>
      <w:r>
        <w:rPr>
          <w:rFonts w:ascii="HelveticaNeueLT Std" w:hAnsi="HelveticaNeueLT Std"/>
          <w:sz w:val="24"/>
          <w:szCs w:val="24"/>
          <w:lang w:val="en-CA"/>
        </w:rPr>
        <w:t xml:space="preserve">A future staff report will be brought forward that will detail the </w:t>
      </w:r>
      <w:r w:rsidR="00160E91">
        <w:rPr>
          <w:rFonts w:ascii="HelveticaNeueLT Std" w:hAnsi="HelveticaNeueLT Std"/>
          <w:sz w:val="24"/>
          <w:szCs w:val="24"/>
          <w:lang w:val="en-CA"/>
        </w:rPr>
        <w:t xml:space="preserve">self-financing </w:t>
      </w:r>
      <w:r>
        <w:rPr>
          <w:rFonts w:ascii="HelveticaNeueLT Std" w:hAnsi="HelveticaNeueLT Std"/>
          <w:sz w:val="24"/>
          <w:szCs w:val="24"/>
          <w:lang w:val="en-CA"/>
        </w:rPr>
        <w:t xml:space="preserve">sources for this project along with a recommendation to formalize the financing of this project. </w:t>
      </w:r>
    </w:p>
    <w:p w:rsidR="00C86175" w:rsidRDefault="00C86175" w:rsidP="005C3DD6">
      <w:pPr>
        <w:spacing w:line="240" w:lineRule="auto"/>
        <w:rPr>
          <w:rFonts w:ascii="HelveticaNeueLT Std" w:hAnsi="HelveticaNeueLT Std"/>
          <w:sz w:val="24"/>
          <w:szCs w:val="24"/>
          <w:lang w:val="en-CA"/>
        </w:rPr>
      </w:pPr>
      <w:r>
        <w:rPr>
          <w:rFonts w:ascii="HelveticaNeueLT Std" w:hAnsi="HelveticaNeueLT Std"/>
          <w:sz w:val="24"/>
          <w:szCs w:val="24"/>
          <w:lang w:val="en-CA"/>
        </w:rPr>
        <w:t xml:space="preserve">It should be noted that the estimated project costs and the financing of this project may be impacted by any change orders that may be approved. </w:t>
      </w:r>
    </w:p>
    <w:p w:rsidR="00FE3816" w:rsidRDefault="00DC1A35" w:rsidP="00DC1A35">
      <w:pPr>
        <w:pStyle w:val="Heading3"/>
        <w:rPr>
          <w:lang w:val="en-CA"/>
        </w:rPr>
      </w:pPr>
      <w:r>
        <w:rPr>
          <w:lang w:val="en-CA"/>
        </w:rPr>
        <w:t xml:space="preserve">Proposed Project Oversight </w:t>
      </w:r>
    </w:p>
    <w:p w:rsidR="00A3242F" w:rsidRPr="00E60441" w:rsidRDefault="00DC1A35" w:rsidP="00E60441">
      <w:pPr>
        <w:rPr>
          <w:rFonts w:asciiTheme="minorHAnsi" w:hAnsiTheme="minorHAnsi"/>
          <w:sz w:val="24"/>
          <w:lang w:val="en-CA"/>
        </w:rPr>
      </w:pPr>
      <w:r w:rsidRPr="00E60441">
        <w:rPr>
          <w:rFonts w:asciiTheme="minorHAnsi" w:hAnsiTheme="minorHAnsi"/>
          <w:sz w:val="24"/>
          <w:lang w:val="en-CA"/>
        </w:rPr>
        <w:t xml:space="preserve">Once the project is awarded CAO Wingrove, Finance Director Weppler and Housing Director Shaw will meet with </w:t>
      </w:r>
      <w:proofErr w:type="spellStart"/>
      <w:r w:rsidRPr="00E60441">
        <w:rPr>
          <w:rFonts w:asciiTheme="minorHAnsi" w:hAnsiTheme="minorHAnsi"/>
          <w:sz w:val="24"/>
          <w:lang w:val="en-CA"/>
        </w:rPr>
        <w:t>Devlan</w:t>
      </w:r>
      <w:proofErr w:type="spellEnd"/>
      <w:r w:rsidR="00E60441">
        <w:rPr>
          <w:rFonts w:asciiTheme="minorHAnsi" w:hAnsiTheme="minorHAnsi"/>
          <w:sz w:val="24"/>
          <w:lang w:val="en-CA"/>
        </w:rPr>
        <w:t xml:space="preserve"> Construction</w:t>
      </w:r>
      <w:r w:rsidRPr="00E60441">
        <w:rPr>
          <w:rFonts w:asciiTheme="minorHAnsi" w:hAnsiTheme="minorHAnsi"/>
          <w:sz w:val="24"/>
          <w:lang w:val="en-CA"/>
        </w:rPr>
        <w:t xml:space="preserve"> and </w:t>
      </w:r>
      <w:r w:rsidR="00E60441">
        <w:rPr>
          <w:rFonts w:asciiTheme="minorHAnsi" w:hAnsiTheme="minorHAnsi"/>
          <w:sz w:val="24"/>
          <w:lang w:val="en-CA"/>
        </w:rPr>
        <w:t xml:space="preserve">The </w:t>
      </w:r>
      <w:proofErr w:type="spellStart"/>
      <w:r w:rsidRPr="00E60441">
        <w:rPr>
          <w:rFonts w:asciiTheme="minorHAnsi" w:hAnsiTheme="minorHAnsi"/>
          <w:sz w:val="24"/>
          <w:lang w:val="en-CA"/>
        </w:rPr>
        <w:t>Ventin</w:t>
      </w:r>
      <w:proofErr w:type="spellEnd"/>
      <w:r w:rsidRPr="00E60441">
        <w:rPr>
          <w:rFonts w:asciiTheme="minorHAnsi" w:hAnsiTheme="minorHAnsi"/>
          <w:sz w:val="24"/>
          <w:lang w:val="en-CA"/>
        </w:rPr>
        <w:t xml:space="preserve"> </w:t>
      </w:r>
      <w:r w:rsidR="00E60441">
        <w:rPr>
          <w:rFonts w:asciiTheme="minorHAnsi" w:hAnsiTheme="minorHAnsi"/>
          <w:sz w:val="24"/>
          <w:lang w:val="en-CA"/>
        </w:rPr>
        <w:t xml:space="preserve">Group </w:t>
      </w:r>
      <w:r w:rsidRPr="00E60441">
        <w:rPr>
          <w:rFonts w:asciiTheme="minorHAnsi" w:hAnsiTheme="minorHAnsi"/>
          <w:sz w:val="24"/>
          <w:lang w:val="en-CA"/>
        </w:rPr>
        <w:t>to establish the construction schedule, communications protocols, confirm change order procedures</w:t>
      </w:r>
      <w:r w:rsidR="00A3242F" w:rsidRPr="00E60441">
        <w:rPr>
          <w:rFonts w:asciiTheme="minorHAnsi" w:hAnsiTheme="minorHAnsi"/>
          <w:sz w:val="24"/>
          <w:lang w:val="en-CA"/>
        </w:rPr>
        <w:t xml:space="preserve">, etc. The results of this meeting will be reported to the next available Corporate Services committee. </w:t>
      </w:r>
    </w:p>
    <w:p w:rsidR="00DC1A35" w:rsidRPr="00E60441" w:rsidRDefault="009A1F3D" w:rsidP="00E60441">
      <w:pPr>
        <w:rPr>
          <w:rFonts w:asciiTheme="minorHAnsi" w:hAnsiTheme="minorHAnsi"/>
          <w:sz w:val="24"/>
          <w:lang w:val="en-CA"/>
        </w:rPr>
      </w:pPr>
      <w:r>
        <w:rPr>
          <w:rFonts w:asciiTheme="minorHAnsi" w:hAnsiTheme="minorHAnsi"/>
          <w:sz w:val="24"/>
          <w:lang w:val="en-CA"/>
        </w:rPr>
        <w:t xml:space="preserve">Throughout the project there will be biweekly project progress </w:t>
      </w:r>
      <w:r w:rsidR="00DC1A35" w:rsidRPr="00E60441">
        <w:rPr>
          <w:rFonts w:asciiTheme="minorHAnsi" w:hAnsiTheme="minorHAnsi"/>
          <w:sz w:val="24"/>
          <w:lang w:val="en-CA"/>
        </w:rPr>
        <w:t xml:space="preserve">meetings involving the site superintendent from </w:t>
      </w:r>
      <w:proofErr w:type="spellStart"/>
      <w:r w:rsidR="00DC1A35" w:rsidRPr="00E60441">
        <w:rPr>
          <w:rFonts w:asciiTheme="minorHAnsi" w:hAnsiTheme="minorHAnsi"/>
          <w:sz w:val="24"/>
          <w:lang w:val="en-CA"/>
        </w:rPr>
        <w:t>Devlan</w:t>
      </w:r>
      <w:proofErr w:type="spellEnd"/>
      <w:r w:rsidR="00E60441">
        <w:rPr>
          <w:rFonts w:asciiTheme="minorHAnsi" w:hAnsiTheme="minorHAnsi"/>
          <w:sz w:val="24"/>
          <w:lang w:val="en-CA"/>
        </w:rPr>
        <w:t xml:space="preserve"> Construction</w:t>
      </w:r>
      <w:r w:rsidR="00DC1A35" w:rsidRPr="00E60441">
        <w:rPr>
          <w:rFonts w:asciiTheme="minorHAnsi" w:hAnsiTheme="minorHAnsi"/>
          <w:sz w:val="24"/>
          <w:lang w:val="en-CA"/>
        </w:rPr>
        <w:t xml:space="preserve">, a representative from </w:t>
      </w:r>
      <w:r w:rsidR="00E60441">
        <w:rPr>
          <w:rFonts w:asciiTheme="minorHAnsi" w:hAnsiTheme="minorHAnsi"/>
          <w:sz w:val="24"/>
          <w:lang w:val="en-CA"/>
        </w:rPr>
        <w:t xml:space="preserve">The </w:t>
      </w:r>
      <w:proofErr w:type="spellStart"/>
      <w:r w:rsidR="00DC1A35" w:rsidRPr="00E60441">
        <w:rPr>
          <w:rFonts w:asciiTheme="minorHAnsi" w:hAnsiTheme="minorHAnsi"/>
          <w:sz w:val="24"/>
          <w:lang w:val="en-CA"/>
        </w:rPr>
        <w:t>Ventin</w:t>
      </w:r>
      <w:proofErr w:type="spellEnd"/>
      <w:r w:rsidR="00DC1A35" w:rsidRPr="00E60441">
        <w:rPr>
          <w:rFonts w:asciiTheme="minorHAnsi" w:hAnsiTheme="minorHAnsi"/>
          <w:sz w:val="24"/>
          <w:lang w:val="en-CA"/>
        </w:rPr>
        <w:t xml:space="preserve"> </w:t>
      </w:r>
      <w:r>
        <w:rPr>
          <w:rFonts w:asciiTheme="minorHAnsi" w:hAnsiTheme="minorHAnsi"/>
          <w:sz w:val="24"/>
          <w:lang w:val="en-CA"/>
        </w:rPr>
        <w:t xml:space="preserve">Group, </w:t>
      </w:r>
      <w:proofErr w:type="spellStart"/>
      <w:r>
        <w:rPr>
          <w:rFonts w:asciiTheme="minorHAnsi" w:hAnsiTheme="minorHAnsi"/>
          <w:sz w:val="24"/>
          <w:lang w:val="en-CA"/>
        </w:rPr>
        <w:t>subtrades</w:t>
      </w:r>
      <w:proofErr w:type="spellEnd"/>
      <w:r>
        <w:rPr>
          <w:rFonts w:asciiTheme="minorHAnsi" w:hAnsiTheme="minorHAnsi"/>
          <w:sz w:val="24"/>
          <w:lang w:val="en-CA"/>
        </w:rPr>
        <w:t xml:space="preserve"> </w:t>
      </w:r>
      <w:r w:rsidR="00DC1A35" w:rsidRPr="00E60441">
        <w:rPr>
          <w:rFonts w:asciiTheme="minorHAnsi" w:hAnsiTheme="minorHAnsi"/>
          <w:sz w:val="24"/>
          <w:lang w:val="en-CA"/>
        </w:rPr>
        <w:t>and Grey County staff. The</w:t>
      </w:r>
      <w:r w:rsidR="00A3242F" w:rsidRPr="00E60441">
        <w:rPr>
          <w:rFonts w:asciiTheme="minorHAnsi" w:hAnsiTheme="minorHAnsi"/>
          <w:sz w:val="24"/>
          <w:lang w:val="en-CA"/>
        </w:rPr>
        <w:t xml:space="preserve"> minutes of these meetings will be a standing item on the Corporate Services agenda for the duration of the project. </w:t>
      </w:r>
    </w:p>
    <w:p w:rsidR="00A3242F" w:rsidRPr="00E60441" w:rsidRDefault="009A1F3D" w:rsidP="00BE4850">
      <w:pPr>
        <w:spacing w:line="240" w:lineRule="auto"/>
        <w:rPr>
          <w:sz w:val="24"/>
          <w:lang w:val="en-CA"/>
        </w:rPr>
      </w:pPr>
      <w:r>
        <w:rPr>
          <w:rFonts w:asciiTheme="minorHAnsi" w:hAnsiTheme="minorHAnsi"/>
          <w:sz w:val="24"/>
          <w:lang w:val="en-CA"/>
        </w:rPr>
        <w:t xml:space="preserve">The CCDC2 contract between the County of Grey (the “owner) and </w:t>
      </w:r>
      <w:proofErr w:type="spellStart"/>
      <w:r>
        <w:rPr>
          <w:rFonts w:asciiTheme="minorHAnsi" w:hAnsiTheme="minorHAnsi"/>
          <w:sz w:val="24"/>
          <w:lang w:val="en-CA"/>
        </w:rPr>
        <w:t>Devlan</w:t>
      </w:r>
      <w:proofErr w:type="spellEnd"/>
      <w:r>
        <w:rPr>
          <w:rFonts w:asciiTheme="minorHAnsi" w:hAnsiTheme="minorHAnsi"/>
          <w:sz w:val="24"/>
          <w:lang w:val="en-CA"/>
        </w:rPr>
        <w:t xml:space="preserve"> Construction (the “contractor”) stipulates the requirement and process for change orders during the project. Any deviations from the construction and related services as required by the </w:t>
      </w:r>
      <w:r w:rsidR="00171632">
        <w:rPr>
          <w:rFonts w:asciiTheme="minorHAnsi" w:hAnsiTheme="minorHAnsi"/>
          <w:sz w:val="24"/>
          <w:lang w:val="en-CA"/>
        </w:rPr>
        <w:t xml:space="preserve">construction </w:t>
      </w:r>
      <w:r>
        <w:rPr>
          <w:rFonts w:asciiTheme="minorHAnsi" w:hAnsiTheme="minorHAnsi"/>
          <w:sz w:val="24"/>
          <w:lang w:val="en-CA"/>
        </w:rPr>
        <w:t>documents will require a c</w:t>
      </w:r>
      <w:r w:rsidR="00A3242F" w:rsidRPr="00E60441">
        <w:rPr>
          <w:rFonts w:asciiTheme="minorHAnsi" w:hAnsiTheme="minorHAnsi"/>
          <w:sz w:val="24"/>
          <w:lang w:val="en-CA"/>
        </w:rPr>
        <w:t>hange order</w:t>
      </w:r>
      <w:r>
        <w:rPr>
          <w:rFonts w:asciiTheme="minorHAnsi" w:hAnsiTheme="minorHAnsi"/>
          <w:sz w:val="24"/>
          <w:lang w:val="en-CA"/>
        </w:rPr>
        <w:t xml:space="preserve"> signed by both the Owner and Contractor. </w:t>
      </w:r>
      <w:r w:rsidR="00A3242F" w:rsidRPr="00E60441">
        <w:rPr>
          <w:rFonts w:asciiTheme="minorHAnsi" w:hAnsiTheme="minorHAnsi"/>
          <w:sz w:val="24"/>
          <w:lang w:val="en-CA"/>
        </w:rPr>
        <w:t xml:space="preserve"> </w:t>
      </w:r>
      <w:r w:rsidR="00171632">
        <w:rPr>
          <w:rFonts w:asciiTheme="minorHAnsi" w:hAnsiTheme="minorHAnsi"/>
          <w:sz w:val="24"/>
          <w:lang w:val="en-CA"/>
        </w:rPr>
        <w:t xml:space="preserve">It is proposed that major changes to the scope of the project or change orders in excess of $100,000 </w:t>
      </w:r>
      <w:r w:rsidR="00A3242F" w:rsidRPr="00E60441">
        <w:rPr>
          <w:rFonts w:asciiTheme="minorHAnsi" w:hAnsiTheme="minorHAnsi"/>
          <w:sz w:val="24"/>
          <w:lang w:val="en-CA"/>
        </w:rPr>
        <w:t xml:space="preserve">will be discussed </w:t>
      </w:r>
      <w:r w:rsidR="00171632">
        <w:rPr>
          <w:rFonts w:asciiTheme="minorHAnsi" w:hAnsiTheme="minorHAnsi"/>
          <w:sz w:val="24"/>
          <w:lang w:val="en-CA"/>
        </w:rPr>
        <w:t xml:space="preserve">with </w:t>
      </w:r>
      <w:r w:rsidR="00A3242F" w:rsidRPr="00E60441">
        <w:rPr>
          <w:rFonts w:asciiTheme="minorHAnsi" w:hAnsiTheme="minorHAnsi"/>
          <w:sz w:val="24"/>
          <w:lang w:val="en-CA"/>
        </w:rPr>
        <w:t xml:space="preserve">the Building Committee </w:t>
      </w:r>
      <w:r w:rsidR="00171632">
        <w:rPr>
          <w:rFonts w:asciiTheme="minorHAnsi" w:hAnsiTheme="minorHAnsi"/>
          <w:sz w:val="24"/>
          <w:lang w:val="en-CA"/>
        </w:rPr>
        <w:t>prior to approval of</w:t>
      </w:r>
      <w:r w:rsidR="00A3242F" w:rsidRPr="00E60441">
        <w:rPr>
          <w:rFonts w:asciiTheme="minorHAnsi" w:hAnsiTheme="minorHAnsi"/>
          <w:sz w:val="24"/>
          <w:lang w:val="en-CA"/>
        </w:rPr>
        <w:t xml:space="preserve"> the expense. </w:t>
      </w:r>
      <w:r w:rsidR="00171632">
        <w:rPr>
          <w:rFonts w:asciiTheme="minorHAnsi" w:hAnsiTheme="minorHAnsi"/>
          <w:sz w:val="24"/>
          <w:lang w:val="en-CA"/>
        </w:rPr>
        <w:t>Minor changes will be reviewed by the CAO, Director of Finance and Housing Director and signed for by the CAO.</w:t>
      </w:r>
    </w:p>
    <w:p w:rsidR="008B19CB" w:rsidRPr="00CB065A" w:rsidRDefault="008B19CB" w:rsidP="005C3DD6">
      <w:pPr>
        <w:pStyle w:val="Heading2"/>
        <w:spacing w:line="240" w:lineRule="auto"/>
        <w:rPr>
          <w:rFonts w:asciiTheme="majorHAnsi" w:hAnsiTheme="majorHAnsi"/>
        </w:rPr>
      </w:pPr>
      <w:r w:rsidRPr="00CB065A">
        <w:rPr>
          <w:rFonts w:asciiTheme="majorHAnsi" w:hAnsiTheme="majorHAnsi"/>
        </w:rPr>
        <w:t>Link to Strategic Goals / Priorities</w:t>
      </w:r>
    </w:p>
    <w:p w:rsidR="00CE7F0D" w:rsidRDefault="00505225" w:rsidP="00DF2FA6">
      <w:pPr>
        <w:rPr>
          <w:rFonts w:asciiTheme="minorHAnsi" w:hAnsiTheme="minorHAnsi"/>
          <w:sz w:val="24"/>
          <w:szCs w:val="24"/>
        </w:rPr>
      </w:pPr>
      <w:r w:rsidRPr="00CB065A">
        <w:rPr>
          <w:rFonts w:asciiTheme="minorHAnsi" w:hAnsiTheme="minorHAnsi"/>
          <w:sz w:val="24"/>
          <w:szCs w:val="24"/>
        </w:rP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F36E9C" w:rsidRPr="00CB065A" w:rsidRDefault="00F36E9C" w:rsidP="005C3DD6">
      <w:pPr>
        <w:spacing w:line="240" w:lineRule="auto"/>
        <w:rPr>
          <w:rFonts w:asciiTheme="minorHAnsi" w:eastAsia="HelveticaNeueLT Std" w:hAnsiTheme="minorHAnsi" w:cs="Times New Roman"/>
          <w:sz w:val="24"/>
          <w:szCs w:val="24"/>
        </w:rPr>
      </w:pPr>
      <w:r w:rsidRPr="00CB065A">
        <w:rPr>
          <w:rFonts w:asciiTheme="minorHAnsi" w:eastAsia="HelveticaNeueLT Std" w:hAnsiTheme="minorHAnsi" w:cs="Times New Roman"/>
          <w:sz w:val="24"/>
          <w:szCs w:val="24"/>
        </w:rPr>
        <w:t>Respectfully submitted by,</w:t>
      </w:r>
    </w:p>
    <w:p w:rsidR="00A24F3B" w:rsidRDefault="00A24F3B" w:rsidP="00A24F3B">
      <w:pPr>
        <w:spacing w:after="0" w:line="240" w:lineRule="auto"/>
        <w:rPr>
          <w:rFonts w:asciiTheme="minorHAnsi" w:eastAsia="HelveticaNeueLT Std" w:hAnsiTheme="minorHAnsi" w:cs="Times New Roman"/>
          <w:sz w:val="24"/>
          <w:szCs w:val="28"/>
        </w:rPr>
      </w:pPr>
      <w:r>
        <w:rPr>
          <w:rFonts w:asciiTheme="minorHAnsi" w:eastAsia="HelveticaNeueLT Std" w:hAnsiTheme="minorHAnsi" w:cs="Times New Roman"/>
          <w:sz w:val="24"/>
          <w:szCs w:val="28"/>
        </w:rPr>
        <w:t>Anne Marie Shaw, Director of Housing</w:t>
      </w:r>
    </w:p>
    <w:p w:rsidR="00A24F3B" w:rsidRDefault="00A24F3B" w:rsidP="00A24F3B">
      <w:pPr>
        <w:spacing w:after="0" w:line="240" w:lineRule="auto"/>
        <w:rPr>
          <w:rFonts w:asciiTheme="minorHAnsi" w:eastAsia="HelveticaNeueLT Std" w:hAnsiTheme="minorHAnsi" w:cs="Times New Roman"/>
          <w:sz w:val="24"/>
          <w:szCs w:val="28"/>
        </w:rPr>
      </w:pPr>
      <w:r>
        <w:rPr>
          <w:rFonts w:asciiTheme="minorHAnsi" w:eastAsia="HelveticaNeueLT Std" w:hAnsiTheme="minorHAnsi" w:cs="Times New Roman"/>
          <w:sz w:val="24"/>
          <w:szCs w:val="28"/>
        </w:rPr>
        <w:t>Kevin Weppler, Director of Finance</w:t>
      </w:r>
    </w:p>
    <w:p w:rsidR="00317F6F" w:rsidRPr="00CB065A" w:rsidRDefault="00A24F3B" w:rsidP="00F35C75">
      <w:pPr>
        <w:rPr>
          <w:rFonts w:asciiTheme="minorHAnsi" w:eastAsia="HelveticaNeueLT Std" w:hAnsiTheme="minorHAnsi" w:cs="Times New Roman"/>
          <w:sz w:val="24"/>
          <w:szCs w:val="28"/>
        </w:rPr>
      </w:pPr>
      <w:r>
        <w:rPr>
          <w:rFonts w:asciiTheme="minorHAnsi" w:eastAsia="HelveticaNeueLT Std" w:hAnsiTheme="minorHAnsi" w:cs="Times New Roman"/>
          <w:sz w:val="24"/>
          <w:szCs w:val="28"/>
        </w:rPr>
        <w:t>Mike Alguire, Purchasing and Materials Manager</w:t>
      </w:r>
    </w:p>
    <w:sectPr w:rsidR="00317F6F" w:rsidRPr="00CB065A" w:rsidSect="0080501E">
      <w:type w:val="continuous"/>
      <w:pgSz w:w="12240" w:h="15840"/>
      <w:pgMar w:top="990"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1E" w:rsidRDefault="006E431E" w:rsidP="00451D2E">
      <w:r>
        <w:separator/>
      </w:r>
    </w:p>
    <w:p w:rsidR="006E431E" w:rsidRDefault="006E431E" w:rsidP="00451D2E"/>
    <w:p w:rsidR="006E431E" w:rsidRDefault="006E431E" w:rsidP="00451D2E"/>
  </w:endnote>
  <w:endnote w:type="continuationSeparator" w:id="0">
    <w:p w:rsidR="006E431E" w:rsidRDefault="006E431E" w:rsidP="00451D2E">
      <w:r>
        <w:continuationSeparator/>
      </w:r>
    </w:p>
    <w:p w:rsidR="006E431E" w:rsidRDefault="006E431E" w:rsidP="00451D2E"/>
    <w:p w:rsidR="006E431E" w:rsidRDefault="006E431E"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D4" w:rsidRPr="004B71E7" w:rsidRDefault="007D4272" w:rsidP="00167074">
    <w:pPr>
      <w:pStyle w:val="Footer"/>
      <w:pBdr>
        <w:top w:val="single" w:sz="4" w:space="1" w:color="auto"/>
      </w:pBdr>
      <w:tabs>
        <w:tab w:val="clear" w:pos="9360"/>
        <w:tab w:val="right" w:pos="9540"/>
      </w:tabs>
    </w:pPr>
    <w:r>
      <w:t>FR-CC-18</w:t>
    </w:r>
    <w:r w:rsidR="00BA6C7E">
      <w:t>-16</w:t>
    </w:r>
    <w:r w:rsidR="00E641D4" w:rsidRPr="004B71E7">
      <w:ptab w:relativeTo="margin" w:alignment="center" w:leader="none"/>
    </w:r>
    <w:r w:rsidR="00235966">
      <w:fldChar w:fldCharType="begin"/>
    </w:r>
    <w:r w:rsidR="00235966">
      <w:instrText xml:space="preserve"> PAGE   \* MERGEFORMAT </w:instrText>
    </w:r>
    <w:r w:rsidR="00235966">
      <w:fldChar w:fldCharType="separate"/>
    </w:r>
    <w:r w:rsidR="003D2327">
      <w:rPr>
        <w:noProof/>
      </w:rPr>
      <w:t>1</w:t>
    </w:r>
    <w:r w:rsidR="00235966">
      <w:rPr>
        <w:noProof/>
      </w:rPr>
      <w:fldChar w:fldCharType="end"/>
    </w:r>
    <w:r w:rsidR="00E641D4" w:rsidRPr="004B71E7">
      <w:ptab w:relativeTo="margin" w:alignment="right" w:leader="none"/>
    </w:r>
    <w:r>
      <w:t>June 7</w:t>
    </w:r>
    <w:r w:rsidR="006C7E06">
      <w:t>, 201</w:t>
    </w:r>
    <w:r w:rsidR="00BA6C7E">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1E" w:rsidRDefault="006E431E" w:rsidP="00451D2E">
      <w:r>
        <w:separator/>
      </w:r>
    </w:p>
    <w:p w:rsidR="006E431E" w:rsidRDefault="006E431E" w:rsidP="00451D2E"/>
    <w:p w:rsidR="006E431E" w:rsidRDefault="006E431E" w:rsidP="00451D2E"/>
  </w:footnote>
  <w:footnote w:type="continuationSeparator" w:id="0">
    <w:p w:rsidR="006E431E" w:rsidRDefault="006E431E" w:rsidP="00451D2E">
      <w:r>
        <w:continuationSeparator/>
      </w:r>
    </w:p>
    <w:p w:rsidR="006E431E" w:rsidRDefault="006E431E" w:rsidP="00451D2E"/>
    <w:p w:rsidR="006E431E" w:rsidRDefault="006E431E"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11"/>
    <w:multiLevelType w:val="hybridMultilevel"/>
    <w:tmpl w:val="F7F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F6883"/>
    <w:multiLevelType w:val="hybridMultilevel"/>
    <w:tmpl w:val="744CF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B4C47"/>
    <w:multiLevelType w:val="hybridMultilevel"/>
    <w:tmpl w:val="2EE68F8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21020174"/>
    <w:multiLevelType w:val="hybridMultilevel"/>
    <w:tmpl w:val="98B01A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F535CB"/>
    <w:multiLevelType w:val="hybridMultilevel"/>
    <w:tmpl w:val="BE1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92113"/>
    <w:multiLevelType w:val="hybridMultilevel"/>
    <w:tmpl w:val="918C19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373BF"/>
    <w:multiLevelType w:val="hybridMultilevel"/>
    <w:tmpl w:val="97AE62DE"/>
    <w:lvl w:ilvl="0" w:tplc="F7E468FA">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F40BC"/>
    <w:multiLevelType w:val="hybridMultilevel"/>
    <w:tmpl w:val="C4E0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54221"/>
    <w:multiLevelType w:val="hybridMultilevel"/>
    <w:tmpl w:val="4DA4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E12B62"/>
    <w:multiLevelType w:val="hybridMultilevel"/>
    <w:tmpl w:val="FF4CAD26"/>
    <w:lvl w:ilvl="0" w:tplc="A7D89C56">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34CB0"/>
    <w:multiLevelType w:val="hybridMultilevel"/>
    <w:tmpl w:val="7B921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43F33EB"/>
    <w:multiLevelType w:val="hybridMultilevel"/>
    <w:tmpl w:val="EFF05456"/>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4">
    <w:nsid w:val="6B975935"/>
    <w:multiLevelType w:val="hybridMultilevel"/>
    <w:tmpl w:val="01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60A07"/>
    <w:multiLevelType w:val="hybridMultilevel"/>
    <w:tmpl w:val="A1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B1584"/>
    <w:multiLevelType w:val="hybridMultilevel"/>
    <w:tmpl w:val="5DCA63AA"/>
    <w:lvl w:ilvl="0" w:tplc="0570EF76">
      <w:start w:val="1"/>
      <w:numFmt w:val="bullet"/>
      <w:lvlText w:val=""/>
      <w:lvlJc w:val="left"/>
      <w:pPr>
        <w:tabs>
          <w:tab w:val="num" w:pos="720"/>
        </w:tabs>
        <w:ind w:left="720" w:hanging="360"/>
      </w:pPr>
      <w:rPr>
        <w:rFonts w:ascii="Wingdings" w:hAnsi="Wingdings" w:hint="default"/>
      </w:rPr>
    </w:lvl>
    <w:lvl w:ilvl="1" w:tplc="2B1E9DD6">
      <w:start w:val="1"/>
      <w:numFmt w:val="bullet"/>
      <w:lvlText w:val=""/>
      <w:lvlJc w:val="left"/>
      <w:pPr>
        <w:tabs>
          <w:tab w:val="num" w:pos="1440"/>
        </w:tabs>
        <w:ind w:left="1440" w:hanging="360"/>
      </w:pPr>
      <w:rPr>
        <w:rFonts w:ascii="Wingdings" w:hAnsi="Wingdings" w:hint="default"/>
      </w:rPr>
    </w:lvl>
    <w:lvl w:ilvl="2" w:tplc="91CCD6A0">
      <w:start w:val="1"/>
      <w:numFmt w:val="bullet"/>
      <w:lvlText w:val=""/>
      <w:lvlJc w:val="left"/>
      <w:pPr>
        <w:tabs>
          <w:tab w:val="num" w:pos="2160"/>
        </w:tabs>
        <w:ind w:left="2160" w:hanging="360"/>
      </w:pPr>
      <w:rPr>
        <w:rFonts w:ascii="Wingdings" w:hAnsi="Wingdings" w:hint="default"/>
      </w:rPr>
    </w:lvl>
    <w:lvl w:ilvl="3" w:tplc="6A9C490A">
      <w:start w:val="1"/>
      <w:numFmt w:val="bullet"/>
      <w:lvlText w:val=""/>
      <w:lvlJc w:val="left"/>
      <w:pPr>
        <w:tabs>
          <w:tab w:val="num" w:pos="2880"/>
        </w:tabs>
        <w:ind w:left="2880" w:hanging="360"/>
      </w:pPr>
      <w:rPr>
        <w:rFonts w:ascii="Wingdings" w:hAnsi="Wingdings" w:hint="default"/>
      </w:rPr>
    </w:lvl>
    <w:lvl w:ilvl="4" w:tplc="7A743574">
      <w:start w:val="1"/>
      <w:numFmt w:val="bullet"/>
      <w:lvlText w:val=""/>
      <w:lvlJc w:val="left"/>
      <w:pPr>
        <w:tabs>
          <w:tab w:val="num" w:pos="3600"/>
        </w:tabs>
        <w:ind w:left="3600" w:hanging="360"/>
      </w:pPr>
      <w:rPr>
        <w:rFonts w:ascii="Wingdings" w:hAnsi="Wingdings" w:hint="default"/>
      </w:rPr>
    </w:lvl>
    <w:lvl w:ilvl="5" w:tplc="F26833AE">
      <w:start w:val="1"/>
      <w:numFmt w:val="bullet"/>
      <w:lvlText w:val=""/>
      <w:lvlJc w:val="left"/>
      <w:pPr>
        <w:tabs>
          <w:tab w:val="num" w:pos="4320"/>
        </w:tabs>
        <w:ind w:left="4320" w:hanging="360"/>
      </w:pPr>
      <w:rPr>
        <w:rFonts w:ascii="Wingdings" w:hAnsi="Wingdings" w:hint="default"/>
      </w:rPr>
    </w:lvl>
    <w:lvl w:ilvl="6" w:tplc="0816ADBE">
      <w:start w:val="1"/>
      <w:numFmt w:val="bullet"/>
      <w:lvlText w:val=""/>
      <w:lvlJc w:val="left"/>
      <w:pPr>
        <w:tabs>
          <w:tab w:val="num" w:pos="5040"/>
        </w:tabs>
        <w:ind w:left="5040" w:hanging="360"/>
      </w:pPr>
      <w:rPr>
        <w:rFonts w:ascii="Wingdings" w:hAnsi="Wingdings" w:hint="default"/>
      </w:rPr>
    </w:lvl>
    <w:lvl w:ilvl="7" w:tplc="E4FA079A">
      <w:start w:val="1"/>
      <w:numFmt w:val="bullet"/>
      <w:lvlText w:val=""/>
      <w:lvlJc w:val="left"/>
      <w:pPr>
        <w:tabs>
          <w:tab w:val="num" w:pos="5760"/>
        </w:tabs>
        <w:ind w:left="5760" w:hanging="360"/>
      </w:pPr>
      <w:rPr>
        <w:rFonts w:ascii="Wingdings" w:hAnsi="Wingdings" w:hint="default"/>
      </w:rPr>
    </w:lvl>
    <w:lvl w:ilvl="8" w:tplc="1876EC9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8"/>
  </w:num>
  <w:num w:numId="6">
    <w:abstractNumId w:val="0"/>
  </w:num>
  <w:num w:numId="7">
    <w:abstractNumId w:val="11"/>
  </w:num>
  <w:num w:numId="8">
    <w:abstractNumId w:val="15"/>
  </w:num>
  <w:num w:numId="9">
    <w:abstractNumId w:val="9"/>
  </w:num>
  <w:num w:numId="10">
    <w:abstractNumId w:val="4"/>
  </w:num>
  <w:num w:numId="11">
    <w:abstractNumId w:val="12"/>
  </w:num>
  <w:num w:numId="12">
    <w:abstractNumId w:val="10"/>
  </w:num>
  <w:num w:numId="13">
    <w:abstractNumId w:val="1"/>
  </w:num>
  <w:num w:numId="14">
    <w:abstractNumId w:val="13"/>
  </w:num>
  <w:num w:numId="15">
    <w:abstractNumId w:val="6"/>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1937"/>
    <w:rsid w:val="00002E37"/>
    <w:rsid w:val="00004B90"/>
    <w:rsid w:val="00004E2E"/>
    <w:rsid w:val="000066B3"/>
    <w:rsid w:val="0000771A"/>
    <w:rsid w:val="00010078"/>
    <w:rsid w:val="00011864"/>
    <w:rsid w:val="00013F45"/>
    <w:rsid w:val="00014ADE"/>
    <w:rsid w:val="00023E2B"/>
    <w:rsid w:val="00027D4E"/>
    <w:rsid w:val="00035834"/>
    <w:rsid w:val="00037B55"/>
    <w:rsid w:val="00043016"/>
    <w:rsid w:val="00052B00"/>
    <w:rsid w:val="00055EAA"/>
    <w:rsid w:val="00056B57"/>
    <w:rsid w:val="00075BEB"/>
    <w:rsid w:val="00093F81"/>
    <w:rsid w:val="000A6213"/>
    <w:rsid w:val="000A6C05"/>
    <w:rsid w:val="000B63E1"/>
    <w:rsid w:val="000B7F10"/>
    <w:rsid w:val="000C0A31"/>
    <w:rsid w:val="000C2917"/>
    <w:rsid w:val="000C6B4F"/>
    <w:rsid w:val="000C7E02"/>
    <w:rsid w:val="000F0404"/>
    <w:rsid w:val="000F0467"/>
    <w:rsid w:val="000F40B1"/>
    <w:rsid w:val="00102C57"/>
    <w:rsid w:val="00105946"/>
    <w:rsid w:val="00113452"/>
    <w:rsid w:val="00113BE6"/>
    <w:rsid w:val="00113F55"/>
    <w:rsid w:val="0012004D"/>
    <w:rsid w:val="00123E31"/>
    <w:rsid w:val="00123EC3"/>
    <w:rsid w:val="00125D3D"/>
    <w:rsid w:val="00133654"/>
    <w:rsid w:val="0013591D"/>
    <w:rsid w:val="00141C30"/>
    <w:rsid w:val="001423AC"/>
    <w:rsid w:val="00154174"/>
    <w:rsid w:val="00157C2F"/>
    <w:rsid w:val="00160E91"/>
    <w:rsid w:val="0016274F"/>
    <w:rsid w:val="00163F11"/>
    <w:rsid w:val="00167074"/>
    <w:rsid w:val="001704B5"/>
    <w:rsid w:val="00171632"/>
    <w:rsid w:val="001735F7"/>
    <w:rsid w:val="00173FC4"/>
    <w:rsid w:val="00193F6B"/>
    <w:rsid w:val="0019699C"/>
    <w:rsid w:val="001970AD"/>
    <w:rsid w:val="001A2505"/>
    <w:rsid w:val="001A5239"/>
    <w:rsid w:val="001A5532"/>
    <w:rsid w:val="001A6CE4"/>
    <w:rsid w:val="001B1050"/>
    <w:rsid w:val="001B162D"/>
    <w:rsid w:val="001B54A8"/>
    <w:rsid w:val="001C1A0B"/>
    <w:rsid w:val="001C3BF9"/>
    <w:rsid w:val="001C6C7F"/>
    <w:rsid w:val="001D2A5B"/>
    <w:rsid w:val="001D439D"/>
    <w:rsid w:val="001D47F3"/>
    <w:rsid w:val="001E6C40"/>
    <w:rsid w:val="001E72C2"/>
    <w:rsid w:val="001F230F"/>
    <w:rsid w:val="001F2A5D"/>
    <w:rsid w:val="002035B3"/>
    <w:rsid w:val="00204462"/>
    <w:rsid w:val="00204F2F"/>
    <w:rsid w:val="00206B9D"/>
    <w:rsid w:val="00207DCE"/>
    <w:rsid w:val="00216CBC"/>
    <w:rsid w:val="00221B5D"/>
    <w:rsid w:val="00224F69"/>
    <w:rsid w:val="00232AA6"/>
    <w:rsid w:val="002334F7"/>
    <w:rsid w:val="00235966"/>
    <w:rsid w:val="002402A2"/>
    <w:rsid w:val="002514FA"/>
    <w:rsid w:val="002519A0"/>
    <w:rsid w:val="00255428"/>
    <w:rsid w:val="002562CB"/>
    <w:rsid w:val="00257DE6"/>
    <w:rsid w:val="0027485D"/>
    <w:rsid w:val="00275EFB"/>
    <w:rsid w:val="0028646E"/>
    <w:rsid w:val="00286706"/>
    <w:rsid w:val="00286F8A"/>
    <w:rsid w:val="002966D1"/>
    <w:rsid w:val="0029750C"/>
    <w:rsid w:val="002B2881"/>
    <w:rsid w:val="002B44A4"/>
    <w:rsid w:val="002B538F"/>
    <w:rsid w:val="002B670D"/>
    <w:rsid w:val="002C48AB"/>
    <w:rsid w:val="002C73F5"/>
    <w:rsid w:val="002D363A"/>
    <w:rsid w:val="002D50C2"/>
    <w:rsid w:val="002E1E4F"/>
    <w:rsid w:val="002E3704"/>
    <w:rsid w:val="002E52B7"/>
    <w:rsid w:val="002E543A"/>
    <w:rsid w:val="002F2A98"/>
    <w:rsid w:val="002F7ED9"/>
    <w:rsid w:val="00301DA8"/>
    <w:rsid w:val="0031032E"/>
    <w:rsid w:val="003119BE"/>
    <w:rsid w:val="00313473"/>
    <w:rsid w:val="00314ED3"/>
    <w:rsid w:val="00316EC7"/>
    <w:rsid w:val="00317F6F"/>
    <w:rsid w:val="00324AEC"/>
    <w:rsid w:val="003368E2"/>
    <w:rsid w:val="003551C9"/>
    <w:rsid w:val="00355E59"/>
    <w:rsid w:val="00360821"/>
    <w:rsid w:val="00363A74"/>
    <w:rsid w:val="00364C81"/>
    <w:rsid w:val="00366609"/>
    <w:rsid w:val="00370E11"/>
    <w:rsid w:val="003722A3"/>
    <w:rsid w:val="00373380"/>
    <w:rsid w:val="00376902"/>
    <w:rsid w:val="00377A35"/>
    <w:rsid w:val="00380828"/>
    <w:rsid w:val="0038300D"/>
    <w:rsid w:val="00383EBF"/>
    <w:rsid w:val="00386EB1"/>
    <w:rsid w:val="0039093B"/>
    <w:rsid w:val="00394DEB"/>
    <w:rsid w:val="00397520"/>
    <w:rsid w:val="003A18EE"/>
    <w:rsid w:val="003A1EDF"/>
    <w:rsid w:val="003A2FB3"/>
    <w:rsid w:val="003A3575"/>
    <w:rsid w:val="003A53B1"/>
    <w:rsid w:val="003A73E8"/>
    <w:rsid w:val="003B1C1F"/>
    <w:rsid w:val="003C0F18"/>
    <w:rsid w:val="003C2DFE"/>
    <w:rsid w:val="003C3E48"/>
    <w:rsid w:val="003C406E"/>
    <w:rsid w:val="003C4A45"/>
    <w:rsid w:val="003D2120"/>
    <w:rsid w:val="003D2327"/>
    <w:rsid w:val="003D26BB"/>
    <w:rsid w:val="003D52D4"/>
    <w:rsid w:val="003E17E9"/>
    <w:rsid w:val="003E6FE1"/>
    <w:rsid w:val="003F5C64"/>
    <w:rsid w:val="00401011"/>
    <w:rsid w:val="004021BB"/>
    <w:rsid w:val="004064B1"/>
    <w:rsid w:val="00406B25"/>
    <w:rsid w:val="00407CAF"/>
    <w:rsid w:val="00411041"/>
    <w:rsid w:val="0041442E"/>
    <w:rsid w:val="004205C2"/>
    <w:rsid w:val="00420AF1"/>
    <w:rsid w:val="00423784"/>
    <w:rsid w:val="00425C92"/>
    <w:rsid w:val="00427ABC"/>
    <w:rsid w:val="00430F0F"/>
    <w:rsid w:val="0043193A"/>
    <w:rsid w:val="00432F5A"/>
    <w:rsid w:val="00432FF6"/>
    <w:rsid w:val="00434AC2"/>
    <w:rsid w:val="00436078"/>
    <w:rsid w:val="00436562"/>
    <w:rsid w:val="0044440D"/>
    <w:rsid w:val="00451897"/>
    <w:rsid w:val="00451D2E"/>
    <w:rsid w:val="004553BF"/>
    <w:rsid w:val="004636DA"/>
    <w:rsid w:val="004642E1"/>
    <w:rsid w:val="00464F61"/>
    <w:rsid w:val="004741C7"/>
    <w:rsid w:val="00475D0D"/>
    <w:rsid w:val="004868F8"/>
    <w:rsid w:val="00486F1D"/>
    <w:rsid w:val="00487182"/>
    <w:rsid w:val="00497F01"/>
    <w:rsid w:val="004A0A73"/>
    <w:rsid w:val="004A0C32"/>
    <w:rsid w:val="004A7759"/>
    <w:rsid w:val="004B71E7"/>
    <w:rsid w:val="004C4839"/>
    <w:rsid w:val="004C624C"/>
    <w:rsid w:val="004D0225"/>
    <w:rsid w:val="004D7984"/>
    <w:rsid w:val="004E42FE"/>
    <w:rsid w:val="004F4085"/>
    <w:rsid w:val="004F4999"/>
    <w:rsid w:val="004F69CE"/>
    <w:rsid w:val="00505225"/>
    <w:rsid w:val="00516C2D"/>
    <w:rsid w:val="0052022A"/>
    <w:rsid w:val="00523F50"/>
    <w:rsid w:val="00526E33"/>
    <w:rsid w:val="00530D01"/>
    <w:rsid w:val="00541245"/>
    <w:rsid w:val="00543126"/>
    <w:rsid w:val="00543FE0"/>
    <w:rsid w:val="00552FB1"/>
    <w:rsid w:val="005572A1"/>
    <w:rsid w:val="00562A02"/>
    <w:rsid w:val="00566528"/>
    <w:rsid w:val="005759BA"/>
    <w:rsid w:val="00576F6E"/>
    <w:rsid w:val="00577012"/>
    <w:rsid w:val="00581EC2"/>
    <w:rsid w:val="00583F41"/>
    <w:rsid w:val="00584C27"/>
    <w:rsid w:val="00595D3E"/>
    <w:rsid w:val="00596B9A"/>
    <w:rsid w:val="005973A8"/>
    <w:rsid w:val="005A677F"/>
    <w:rsid w:val="005C07B0"/>
    <w:rsid w:val="005C22CC"/>
    <w:rsid w:val="005C3DD6"/>
    <w:rsid w:val="005C4375"/>
    <w:rsid w:val="005C4983"/>
    <w:rsid w:val="005C66C8"/>
    <w:rsid w:val="005D094D"/>
    <w:rsid w:val="005D7C1E"/>
    <w:rsid w:val="005E7A4C"/>
    <w:rsid w:val="0060125D"/>
    <w:rsid w:val="00602111"/>
    <w:rsid w:val="00602768"/>
    <w:rsid w:val="0060303A"/>
    <w:rsid w:val="006034D0"/>
    <w:rsid w:val="0060408C"/>
    <w:rsid w:val="006046B9"/>
    <w:rsid w:val="0061086A"/>
    <w:rsid w:val="006128DA"/>
    <w:rsid w:val="00613671"/>
    <w:rsid w:val="006146E7"/>
    <w:rsid w:val="00615B71"/>
    <w:rsid w:val="0061780F"/>
    <w:rsid w:val="00620093"/>
    <w:rsid w:val="0062688C"/>
    <w:rsid w:val="00632DDF"/>
    <w:rsid w:val="00633DB0"/>
    <w:rsid w:val="00634286"/>
    <w:rsid w:val="006377FC"/>
    <w:rsid w:val="0064567C"/>
    <w:rsid w:val="00645DEE"/>
    <w:rsid w:val="00646E33"/>
    <w:rsid w:val="006516EC"/>
    <w:rsid w:val="00651977"/>
    <w:rsid w:val="00652FF7"/>
    <w:rsid w:val="00654905"/>
    <w:rsid w:val="00656BE5"/>
    <w:rsid w:val="006632DB"/>
    <w:rsid w:val="00667C81"/>
    <w:rsid w:val="0067047E"/>
    <w:rsid w:val="00670B77"/>
    <w:rsid w:val="00677B24"/>
    <w:rsid w:val="00682D1B"/>
    <w:rsid w:val="006847B9"/>
    <w:rsid w:val="006B1D12"/>
    <w:rsid w:val="006B1D7B"/>
    <w:rsid w:val="006B76D8"/>
    <w:rsid w:val="006C01F1"/>
    <w:rsid w:val="006C0201"/>
    <w:rsid w:val="006C3115"/>
    <w:rsid w:val="006C7E06"/>
    <w:rsid w:val="006E16FE"/>
    <w:rsid w:val="006E2598"/>
    <w:rsid w:val="006E3C18"/>
    <w:rsid w:val="006E431E"/>
    <w:rsid w:val="006E5D38"/>
    <w:rsid w:val="006E7CF3"/>
    <w:rsid w:val="006F55BA"/>
    <w:rsid w:val="0070293A"/>
    <w:rsid w:val="00705BB2"/>
    <w:rsid w:val="007072C6"/>
    <w:rsid w:val="00707D41"/>
    <w:rsid w:val="00711434"/>
    <w:rsid w:val="00711527"/>
    <w:rsid w:val="00713499"/>
    <w:rsid w:val="0072030F"/>
    <w:rsid w:val="00720998"/>
    <w:rsid w:val="007215BA"/>
    <w:rsid w:val="00733AE9"/>
    <w:rsid w:val="00733FC1"/>
    <w:rsid w:val="007361A3"/>
    <w:rsid w:val="007367CC"/>
    <w:rsid w:val="00742A92"/>
    <w:rsid w:val="00747F29"/>
    <w:rsid w:val="00752A92"/>
    <w:rsid w:val="007555F5"/>
    <w:rsid w:val="00773A12"/>
    <w:rsid w:val="00775851"/>
    <w:rsid w:val="0078187A"/>
    <w:rsid w:val="00783062"/>
    <w:rsid w:val="007A0B34"/>
    <w:rsid w:val="007A0FD6"/>
    <w:rsid w:val="007A1683"/>
    <w:rsid w:val="007A534D"/>
    <w:rsid w:val="007A615D"/>
    <w:rsid w:val="007A7C7D"/>
    <w:rsid w:val="007D4272"/>
    <w:rsid w:val="007E7463"/>
    <w:rsid w:val="007F10E9"/>
    <w:rsid w:val="00804AA5"/>
    <w:rsid w:val="0080501E"/>
    <w:rsid w:val="00805A56"/>
    <w:rsid w:val="00807805"/>
    <w:rsid w:val="00811EB6"/>
    <w:rsid w:val="00817989"/>
    <w:rsid w:val="0082174C"/>
    <w:rsid w:val="00823BEF"/>
    <w:rsid w:val="00825CB9"/>
    <w:rsid w:val="008306E4"/>
    <w:rsid w:val="008361DE"/>
    <w:rsid w:val="00837430"/>
    <w:rsid w:val="00842264"/>
    <w:rsid w:val="00843D98"/>
    <w:rsid w:val="00850A4E"/>
    <w:rsid w:val="00867444"/>
    <w:rsid w:val="0087050D"/>
    <w:rsid w:val="00871D02"/>
    <w:rsid w:val="00872C3F"/>
    <w:rsid w:val="0087578E"/>
    <w:rsid w:val="0089044B"/>
    <w:rsid w:val="00893298"/>
    <w:rsid w:val="00894EAA"/>
    <w:rsid w:val="008A5B6B"/>
    <w:rsid w:val="008A6703"/>
    <w:rsid w:val="008B0C5E"/>
    <w:rsid w:val="008B19CB"/>
    <w:rsid w:val="008C0726"/>
    <w:rsid w:val="008C2DAE"/>
    <w:rsid w:val="008E4214"/>
    <w:rsid w:val="008E76F7"/>
    <w:rsid w:val="009003BF"/>
    <w:rsid w:val="00901A83"/>
    <w:rsid w:val="00902AE2"/>
    <w:rsid w:val="00905717"/>
    <w:rsid w:val="00911C30"/>
    <w:rsid w:val="0092480E"/>
    <w:rsid w:val="00932F24"/>
    <w:rsid w:val="00934D0C"/>
    <w:rsid w:val="00941979"/>
    <w:rsid w:val="0094490D"/>
    <w:rsid w:val="00945C77"/>
    <w:rsid w:val="00946EF5"/>
    <w:rsid w:val="00950ECF"/>
    <w:rsid w:val="0095258E"/>
    <w:rsid w:val="009534BE"/>
    <w:rsid w:val="00957D85"/>
    <w:rsid w:val="009651E7"/>
    <w:rsid w:val="00971CDE"/>
    <w:rsid w:val="009741C4"/>
    <w:rsid w:val="009766AB"/>
    <w:rsid w:val="00976854"/>
    <w:rsid w:val="009923DF"/>
    <w:rsid w:val="00994BA4"/>
    <w:rsid w:val="009956F2"/>
    <w:rsid w:val="00995909"/>
    <w:rsid w:val="009A1F3D"/>
    <w:rsid w:val="009B13A5"/>
    <w:rsid w:val="009B2AE5"/>
    <w:rsid w:val="009B5056"/>
    <w:rsid w:val="009C2627"/>
    <w:rsid w:val="009C5296"/>
    <w:rsid w:val="009C55B2"/>
    <w:rsid w:val="009D3154"/>
    <w:rsid w:val="009D5DEE"/>
    <w:rsid w:val="009D64B0"/>
    <w:rsid w:val="009E0033"/>
    <w:rsid w:val="009E1B51"/>
    <w:rsid w:val="009E75F8"/>
    <w:rsid w:val="009E78BE"/>
    <w:rsid w:val="009F2557"/>
    <w:rsid w:val="00A11139"/>
    <w:rsid w:val="00A12341"/>
    <w:rsid w:val="00A2178A"/>
    <w:rsid w:val="00A21EE7"/>
    <w:rsid w:val="00A24F3B"/>
    <w:rsid w:val="00A25AD4"/>
    <w:rsid w:val="00A30671"/>
    <w:rsid w:val="00A313B2"/>
    <w:rsid w:val="00A3242F"/>
    <w:rsid w:val="00A41DE0"/>
    <w:rsid w:val="00A446A5"/>
    <w:rsid w:val="00A551F7"/>
    <w:rsid w:val="00A632AD"/>
    <w:rsid w:val="00A7304F"/>
    <w:rsid w:val="00A73A2E"/>
    <w:rsid w:val="00A7480F"/>
    <w:rsid w:val="00A81FA7"/>
    <w:rsid w:val="00A8214C"/>
    <w:rsid w:val="00A86DED"/>
    <w:rsid w:val="00A955FA"/>
    <w:rsid w:val="00A97864"/>
    <w:rsid w:val="00AA4C20"/>
    <w:rsid w:val="00AA6981"/>
    <w:rsid w:val="00AA7986"/>
    <w:rsid w:val="00AB0AB4"/>
    <w:rsid w:val="00AB59EB"/>
    <w:rsid w:val="00AC0AF2"/>
    <w:rsid w:val="00AC7E2F"/>
    <w:rsid w:val="00AD5D57"/>
    <w:rsid w:val="00AE2457"/>
    <w:rsid w:val="00AE43C1"/>
    <w:rsid w:val="00AF1DFD"/>
    <w:rsid w:val="00B018F4"/>
    <w:rsid w:val="00B0259C"/>
    <w:rsid w:val="00B03DDD"/>
    <w:rsid w:val="00B05FE2"/>
    <w:rsid w:val="00B06127"/>
    <w:rsid w:val="00B07DE7"/>
    <w:rsid w:val="00B123AB"/>
    <w:rsid w:val="00B12CE3"/>
    <w:rsid w:val="00B174AE"/>
    <w:rsid w:val="00B236B1"/>
    <w:rsid w:val="00B27074"/>
    <w:rsid w:val="00B32305"/>
    <w:rsid w:val="00B3332A"/>
    <w:rsid w:val="00B35662"/>
    <w:rsid w:val="00B3752E"/>
    <w:rsid w:val="00B526C4"/>
    <w:rsid w:val="00B618DF"/>
    <w:rsid w:val="00B6490D"/>
    <w:rsid w:val="00B6523B"/>
    <w:rsid w:val="00B82640"/>
    <w:rsid w:val="00B91B17"/>
    <w:rsid w:val="00B924B2"/>
    <w:rsid w:val="00B95351"/>
    <w:rsid w:val="00B9795E"/>
    <w:rsid w:val="00BA1380"/>
    <w:rsid w:val="00BA49B0"/>
    <w:rsid w:val="00BA6C7E"/>
    <w:rsid w:val="00BB0DFE"/>
    <w:rsid w:val="00BB1C87"/>
    <w:rsid w:val="00BC1812"/>
    <w:rsid w:val="00BD04A5"/>
    <w:rsid w:val="00BD48FD"/>
    <w:rsid w:val="00BD62C7"/>
    <w:rsid w:val="00BE055A"/>
    <w:rsid w:val="00BE4850"/>
    <w:rsid w:val="00BF1212"/>
    <w:rsid w:val="00BF1596"/>
    <w:rsid w:val="00BF2184"/>
    <w:rsid w:val="00BF5A83"/>
    <w:rsid w:val="00BF722A"/>
    <w:rsid w:val="00BF7279"/>
    <w:rsid w:val="00BF76A6"/>
    <w:rsid w:val="00C016D2"/>
    <w:rsid w:val="00C01948"/>
    <w:rsid w:val="00C05155"/>
    <w:rsid w:val="00C05520"/>
    <w:rsid w:val="00C10549"/>
    <w:rsid w:val="00C13EFD"/>
    <w:rsid w:val="00C21436"/>
    <w:rsid w:val="00C21E33"/>
    <w:rsid w:val="00C2245D"/>
    <w:rsid w:val="00C2345E"/>
    <w:rsid w:val="00C23C5C"/>
    <w:rsid w:val="00C2554B"/>
    <w:rsid w:val="00C2645C"/>
    <w:rsid w:val="00C3703A"/>
    <w:rsid w:val="00C37423"/>
    <w:rsid w:val="00C44C83"/>
    <w:rsid w:val="00C463EC"/>
    <w:rsid w:val="00C47405"/>
    <w:rsid w:val="00C523D9"/>
    <w:rsid w:val="00C64DD9"/>
    <w:rsid w:val="00C66BF4"/>
    <w:rsid w:val="00C66F17"/>
    <w:rsid w:val="00C670C8"/>
    <w:rsid w:val="00C70F57"/>
    <w:rsid w:val="00C71442"/>
    <w:rsid w:val="00C71960"/>
    <w:rsid w:val="00C73B47"/>
    <w:rsid w:val="00C76D82"/>
    <w:rsid w:val="00C80156"/>
    <w:rsid w:val="00C82083"/>
    <w:rsid w:val="00C83FDF"/>
    <w:rsid w:val="00C86175"/>
    <w:rsid w:val="00C94670"/>
    <w:rsid w:val="00C946C5"/>
    <w:rsid w:val="00CA35AA"/>
    <w:rsid w:val="00CA3DFF"/>
    <w:rsid w:val="00CA4D2F"/>
    <w:rsid w:val="00CB065A"/>
    <w:rsid w:val="00CB5FF9"/>
    <w:rsid w:val="00CD2F0C"/>
    <w:rsid w:val="00CD454B"/>
    <w:rsid w:val="00CD5914"/>
    <w:rsid w:val="00CE2C0F"/>
    <w:rsid w:val="00CE4490"/>
    <w:rsid w:val="00CE5457"/>
    <w:rsid w:val="00CE7F0D"/>
    <w:rsid w:val="00CF6212"/>
    <w:rsid w:val="00CF7886"/>
    <w:rsid w:val="00D04195"/>
    <w:rsid w:val="00D11408"/>
    <w:rsid w:val="00D11F17"/>
    <w:rsid w:val="00D12F23"/>
    <w:rsid w:val="00D14692"/>
    <w:rsid w:val="00D16EDC"/>
    <w:rsid w:val="00D22F04"/>
    <w:rsid w:val="00D27E99"/>
    <w:rsid w:val="00D35E43"/>
    <w:rsid w:val="00D40A23"/>
    <w:rsid w:val="00D414F5"/>
    <w:rsid w:val="00D42680"/>
    <w:rsid w:val="00D42F09"/>
    <w:rsid w:val="00D46D43"/>
    <w:rsid w:val="00D477E4"/>
    <w:rsid w:val="00D56A5A"/>
    <w:rsid w:val="00D57EFC"/>
    <w:rsid w:val="00D645B7"/>
    <w:rsid w:val="00D74F36"/>
    <w:rsid w:val="00D80753"/>
    <w:rsid w:val="00D8187D"/>
    <w:rsid w:val="00D90A47"/>
    <w:rsid w:val="00D90CAF"/>
    <w:rsid w:val="00D92205"/>
    <w:rsid w:val="00D9290B"/>
    <w:rsid w:val="00D95D10"/>
    <w:rsid w:val="00DA0B83"/>
    <w:rsid w:val="00DA0FE1"/>
    <w:rsid w:val="00DA2354"/>
    <w:rsid w:val="00DA750B"/>
    <w:rsid w:val="00DA7669"/>
    <w:rsid w:val="00DB11EF"/>
    <w:rsid w:val="00DB391B"/>
    <w:rsid w:val="00DB3F4D"/>
    <w:rsid w:val="00DC1A35"/>
    <w:rsid w:val="00DC4EB4"/>
    <w:rsid w:val="00DD7F9E"/>
    <w:rsid w:val="00DE05DA"/>
    <w:rsid w:val="00DE0F2F"/>
    <w:rsid w:val="00DE29D6"/>
    <w:rsid w:val="00DE3EBC"/>
    <w:rsid w:val="00DE5BA2"/>
    <w:rsid w:val="00DF0D68"/>
    <w:rsid w:val="00DF135B"/>
    <w:rsid w:val="00DF1EC4"/>
    <w:rsid w:val="00DF2FA6"/>
    <w:rsid w:val="00E00091"/>
    <w:rsid w:val="00E06819"/>
    <w:rsid w:val="00E0695A"/>
    <w:rsid w:val="00E13874"/>
    <w:rsid w:val="00E14328"/>
    <w:rsid w:val="00E144F8"/>
    <w:rsid w:val="00E16386"/>
    <w:rsid w:val="00E1718E"/>
    <w:rsid w:val="00E223B3"/>
    <w:rsid w:val="00E26705"/>
    <w:rsid w:val="00E3134E"/>
    <w:rsid w:val="00E40CAC"/>
    <w:rsid w:val="00E60441"/>
    <w:rsid w:val="00E62368"/>
    <w:rsid w:val="00E641D4"/>
    <w:rsid w:val="00E74FC9"/>
    <w:rsid w:val="00E80AEB"/>
    <w:rsid w:val="00E83CE6"/>
    <w:rsid w:val="00E849B7"/>
    <w:rsid w:val="00E8656A"/>
    <w:rsid w:val="00E86AF6"/>
    <w:rsid w:val="00E90415"/>
    <w:rsid w:val="00E9595A"/>
    <w:rsid w:val="00EA7F77"/>
    <w:rsid w:val="00EB0980"/>
    <w:rsid w:val="00EB1C60"/>
    <w:rsid w:val="00EB1CD0"/>
    <w:rsid w:val="00EB3135"/>
    <w:rsid w:val="00EC7176"/>
    <w:rsid w:val="00ED2B3E"/>
    <w:rsid w:val="00ED4A0A"/>
    <w:rsid w:val="00ED5E47"/>
    <w:rsid w:val="00EF5ECB"/>
    <w:rsid w:val="00F00C35"/>
    <w:rsid w:val="00F024FC"/>
    <w:rsid w:val="00F0515C"/>
    <w:rsid w:val="00F0545A"/>
    <w:rsid w:val="00F07653"/>
    <w:rsid w:val="00F17595"/>
    <w:rsid w:val="00F30537"/>
    <w:rsid w:val="00F32240"/>
    <w:rsid w:val="00F340A9"/>
    <w:rsid w:val="00F35C75"/>
    <w:rsid w:val="00F36E9C"/>
    <w:rsid w:val="00F3725A"/>
    <w:rsid w:val="00F37B74"/>
    <w:rsid w:val="00F4250F"/>
    <w:rsid w:val="00F42F1A"/>
    <w:rsid w:val="00F47220"/>
    <w:rsid w:val="00F5519F"/>
    <w:rsid w:val="00F55770"/>
    <w:rsid w:val="00F66FFE"/>
    <w:rsid w:val="00F72295"/>
    <w:rsid w:val="00F73245"/>
    <w:rsid w:val="00F74424"/>
    <w:rsid w:val="00F7644F"/>
    <w:rsid w:val="00F902C0"/>
    <w:rsid w:val="00F93046"/>
    <w:rsid w:val="00F938D7"/>
    <w:rsid w:val="00FA650D"/>
    <w:rsid w:val="00FC56D7"/>
    <w:rsid w:val="00FC67DC"/>
    <w:rsid w:val="00FC7413"/>
    <w:rsid w:val="00FC76A8"/>
    <w:rsid w:val="00FD0E22"/>
    <w:rsid w:val="00FE3816"/>
    <w:rsid w:val="00FE6254"/>
    <w:rsid w:val="00FF6EB5"/>
    <w:rsid w:val="00FF7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2016-05-25T15:55:00+00:00</sentdate>
    <Superseded xmlns="e6cd7bd4-3f3e-4495-b8c9-139289cd76e6">false</Superseded>
    <Year xmlns="e6cd7bd4-3f3e-4495-b8c9-139289cd76e6" xsi:nil="true"/>
    <originator xmlns="e6cd7bd4-3f3e-4495-b8c9-139289cd76e6">alguirem</originator>
    <policyNumber xmlns="e6cd7bd4-3f3e-4495-b8c9-139289cd76e6" xsi:nil="true"/>
    <documentNumber xmlns="e6cd7bd4-3f3e-4495-b8c9-139289cd76e6">GC_100126744</documentNumber>
    <Municipality xmlns="e6cd7bd4-3f3e-4495-b8c9-139289cd76e6" xsi:nil="true"/>
    <gcNumber xmlns="e6cd7bd4-3f3e-4495-b8c9-139289cd76e6">GC_268351</gcNumber>
    <recordCategory xmlns="e6cd7bd4-3f3e-4495-b8c9-139289cd76e6">C11</recordCategory>
    <isPublic xmlns="e6cd7bd4-3f3e-4495-b8c9-139289cd76e6">true</isPublic>
    <sharedId xmlns="e6cd7bd4-3f3e-4495-b8c9-139289cd76e6">rWPMIEdVQ5qsE0rs0DoK2w</sharedId>
    <committee xmlns="e6cd7bd4-3f3e-4495-b8c9-139289cd76e6">Council</committee>
    <meetingId xmlns="e6cd7bd4-3f3e-4495-b8c9-139289cd76e6">[2016-06-07 County Council [1368]]</meetingId>
    <capitalProjectPriority xmlns="e6cd7bd4-3f3e-4495-b8c9-139289cd76e6" xsi:nil="true"/>
    <policyApprovalDate xmlns="e6cd7bd4-3f3e-4495-b8c9-139289cd76e6" xsi:nil="true"/>
    <NodeRef xmlns="e6cd7bd4-3f3e-4495-b8c9-139289cd76e6">bef6fa57-9079-4654-93a0-2a07cce7e032</NodeRef>
    <addressees xmlns="e6cd7bd4-3f3e-4495-b8c9-139289cd76e6" xsi:nil="true"/>
    <identifier xmlns="e6cd7bd4-3f3e-4495-b8c9-139289cd76e6">2016-1466985774004</identifier>
    <reviewAsOf xmlns="e6cd7bd4-3f3e-4495-b8c9-139289cd76e6">2026-11-09T15:10:20+00:00</reviewAsOf>
    <bylawNumber xmlns="e6cd7bd4-3f3e-4495-b8c9-139289cd76e6" xsi:nil="true"/>
    <addressee xmlns="e6cd7bd4-3f3e-4495-b8c9-139289cd76e6" xsi:nil="true"/>
    <recordOriginatingLocation xmlns="e6cd7bd4-3f3e-4495-b8c9-139289cd76e6">workspace://SpacesStore/dc78651a-5492-4144-998b-4bd6535a312a</recordOriginatingLocation>
    <agreementNumber xmlns="e6cd7bd4-3f3e-4495-b8c9-139289cd76e6" xsi:nil="true"/>
    <policyApprovedBy xmlns="e6cd7bd4-3f3e-4495-b8c9-139289cd76e6" xsi:nil="true"/>
    <procedureNumber xmlns="e6cd7bd4-3f3e-4495-b8c9-139289cd76e6" xsi:nil="true"/>
    <purchaseNumber xmlns="e6cd7bd4-3f3e-4495-b8c9-139289cd76e6">RFT-FIN-01-16</purchaseNumber>
  </documentManagement>
</p:properties>
</file>

<file path=customXml/itemProps1.xml><?xml version="1.0" encoding="utf-8"?>
<ds:datastoreItem xmlns:ds="http://schemas.openxmlformats.org/officeDocument/2006/customXml" ds:itemID="{D492083E-7BEC-4434-A81F-B18AE616B313}">
  <ds:schemaRefs>
    <ds:schemaRef ds:uri="http://schemas.openxmlformats.org/officeDocument/2006/bibliography"/>
  </ds:schemaRefs>
</ds:datastoreItem>
</file>

<file path=customXml/itemProps2.xml><?xml version="1.0" encoding="utf-8"?>
<ds:datastoreItem xmlns:ds="http://schemas.openxmlformats.org/officeDocument/2006/customXml" ds:itemID="{051213C0-5318-494E-B539-5977C8F15DE3}"/>
</file>

<file path=customXml/itemProps3.xml><?xml version="1.0" encoding="utf-8"?>
<ds:datastoreItem xmlns:ds="http://schemas.openxmlformats.org/officeDocument/2006/customXml" ds:itemID="{AC3DC392-9582-4EFD-B659-548DFF0DD6FC}"/>
</file>

<file path=customXml/itemProps4.xml><?xml version="1.0" encoding="utf-8"?>
<ds:datastoreItem xmlns:ds="http://schemas.openxmlformats.org/officeDocument/2006/customXml" ds:itemID="{7E4FAF15-EF80-4155-812F-EAB9E10B1DE8}"/>
</file>

<file path=customXml/itemProps5.xml><?xml version="1.0" encoding="utf-8"?>
<ds:datastoreItem xmlns:ds="http://schemas.openxmlformats.org/officeDocument/2006/customXml" ds:itemID="{C0DAAC38-E306-421B-B05F-461DFAFCB9AF}"/>
</file>

<file path=docProps/app.xml><?xml version="1.0" encoding="utf-8"?>
<Properties xmlns="http://schemas.openxmlformats.org/officeDocument/2006/extended-properties" xmlns:vt="http://schemas.openxmlformats.org/officeDocument/2006/docPropsVTypes">
  <Template>Normal</Template>
  <TotalTime>776</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47</cp:revision>
  <cp:lastPrinted>2016-06-02T15:50:00Z</cp:lastPrinted>
  <dcterms:created xsi:type="dcterms:W3CDTF">2016-05-25T19:55:00Z</dcterms:created>
  <dcterms:modified xsi:type="dcterms:W3CDTF">2016-06-10T15:44:00Z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