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905E63">
        <w:t>FR-CS</w:t>
      </w:r>
      <w:r w:rsidRPr="00FB686F">
        <w:t>-</w:t>
      </w:r>
      <w:r w:rsidR="004B59EC">
        <w:t>11-15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905E63">
        <w:t xml:space="preserve">Chair </w:t>
      </w:r>
      <w:r w:rsidR="003E03DE">
        <w:t>Pringle</w:t>
      </w:r>
      <w:r w:rsidR="00905E63">
        <w:t xml:space="preserve"> and Members, Corporate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905E63">
        <w:t>Kevin Weppler, Director of Finance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DF2B55">
        <w:t>February 10</w:t>
      </w:r>
      <w:r w:rsidR="003E03DE">
        <w:t>,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3E03DE">
        <w:rPr>
          <w:rStyle w:val="Strong"/>
        </w:rPr>
        <w:t>2015</w:t>
      </w:r>
      <w:r w:rsidR="00905E63">
        <w:rPr>
          <w:rStyle w:val="Strong"/>
        </w:rPr>
        <w:t xml:space="preserve"> Property Tax Policies</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0E1D3C">
        <w:t>Recommendation adopted by Committee as presented per Resolution CS34-15; Endorsed by County Council March 3, 2015 per Resolution CC41-15;</w:t>
      </w:r>
      <w:bookmarkStart w:id="0" w:name="_GoBack"/>
      <w:bookmarkEnd w:id="0"/>
      <w:r w:rsidR="00DC0025">
        <w:t xml:space="preserve"> </w:t>
      </w:r>
    </w:p>
    <w:p w:rsidR="00AC3A8B" w:rsidRPr="00FB686F" w:rsidRDefault="00AC3A8B" w:rsidP="00AC3A8B">
      <w:pPr>
        <w:pStyle w:val="Heading2"/>
      </w:pPr>
      <w:r w:rsidRPr="00FB686F">
        <w:t>Recommendation(s)</w:t>
      </w:r>
    </w:p>
    <w:p w:rsidR="00AC3A8B" w:rsidRDefault="00AC3A8B" w:rsidP="00AC3A8B">
      <w:pPr>
        <w:rPr>
          <w:b/>
        </w:rPr>
      </w:pPr>
      <w:r>
        <w:rPr>
          <w:b/>
        </w:rPr>
        <w:t>WHEREAS</w:t>
      </w:r>
      <w:r w:rsidR="00887443">
        <w:rPr>
          <w:b/>
        </w:rPr>
        <w:t xml:space="preserve"> the County of Grey has in place established tax policies;</w:t>
      </w:r>
    </w:p>
    <w:p w:rsidR="00887443" w:rsidRDefault="00887443" w:rsidP="00AC3A8B">
      <w:pPr>
        <w:rPr>
          <w:b/>
        </w:rPr>
      </w:pPr>
      <w:r>
        <w:rPr>
          <w:b/>
        </w:rPr>
        <w:t xml:space="preserve">NOW THEREFORE BE </w:t>
      </w:r>
      <w:r w:rsidR="003E03DE">
        <w:rPr>
          <w:b/>
        </w:rPr>
        <w:t>IT RESOLVED THAT Report FR-CS-11</w:t>
      </w:r>
      <w:r>
        <w:rPr>
          <w:b/>
        </w:rPr>
        <w:t xml:space="preserve">-14 </w:t>
      </w:r>
      <w:r w:rsidR="003E03DE">
        <w:rPr>
          <w:b/>
        </w:rPr>
        <w:t>regarding 2015</w:t>
      </w:r>
      <w:r>
        <w:rPr>
          <w:b/>
        </w:rPr>
        <w:t xml:space="preserve"> property tax policies </w:t>
      </w:r>
      <w:proofErr w:type="gramStart"/>
      <w:r>
        <w:rPr>
          <w:b/>
        </w:rPr>
        <w:t>be</w:t>
      </w:r>
      <w:proofErr w:type="gramEnd"/>
      <w:r>
        <w:rPr>
          <w:b/>
        </w:rPr>
        <w:t xml:space="preserve"> received;</w:t>
      </w:r>
    </w:p>
    <w:p w:rsidR="00887443" w:rsidRDefault="00887443" w:rsidP="00AC3A8B">
      <w:pPr>
        <w:rPr>
          <w:b/>
        </w:rPr>
      </w:pPr>
      <w:r>
        <w:rPr>
          <w:b/>
        </w:rPr>
        <w:t>AND THAT the 201</w:t>
      </w:r>
      <w:r w:rsidR="005C01C9">
        <w:rPr>
          <w:b/>
        </w:rPr>
        <w:t>4</w:t>
      </w:r>
      <w:r>
        <w:rPr>
          <w:b/>
        </w:rPr>
        <w:t xml:space="preserve"> tax policies remain the same for 201</w:t>
      </w:r>
      <w:r w:rsidR="003E03DE">
        <w:rPr>
          <w:b/>
        </w:rPr>
        <w:t>5</w:t>
      </w:r>
      <w:r>
        <w:rPr>
          <w:b/>
        </w:rPr>
        <w:t xml:space="preserve"> for:</w:t>
      </w:r>
    </w:p>
    <w:p w:rsidR="00887443" w:rsidRDefault="00887443" w:rsidP="00887443">
      <w:pPr>
        <w:pStyle w:val="ListParagraph"/>
        <w:numPr>
          <w:ilvl w:val="0"/>
          <w:numId w:val="1"/>
        </w:numPr>
        <w:rPr>
          <w:b/>
        </w:rPr>
      </w:pPr>
      <w:r>
        <w:rPr>
          <w:b/>
        </w:rPr>
        <w:t>Tax Ratios</w:t>
      </w:r>
    </w:p>
    <w:p w:rsidR="00887443" w:rsidRDefault="00887443" w:rsidP="00887443">
      <w:pPr>
        <w:pStyle w:val="ListParagraph"/>
        <w:numPr>
          <w:ilvl w:val="0"/>
          <w:numId w:val="1"/>
        </w:numPr>
        <w:rPr>
          <w:b/>
        </w:rPr>
      </w:pPr>
      <w:r>
        <w:rPr>
          <w:b/>
        </w:rPr>
        <w:t>Tax Reductions for Mandated Subclasses of Vacant Lands</w:t>
      </w:r>
    </w:p>
    <w:p w:rsidR="00887443" w:rsidRDefault="00887443" w:rsidP="00887443">
      <w:pPr>
        <w:pStyle w:val="ListParagraph"/>
        <w:numPr>
          <w:ilvl w:val="0"/>
          <w:numId w:val="1"/>
        </w:numPr>
        <w:rPr>
          <w:b/>
        </w:rPr>
      </w:pPr>
      <w:r>
        <w:rPr>
          <w:b/>
        </w:rPr>
        <w:t>Tax Reductions for Farmland Awaiting Development Subclasses</w:t>
      </w:r>
    </w:p>
    <w:p w:rsidR="00887443" w:rsidRDefault="00887443" w:rsidP="00887443">
      <w:pPr>
        <w:pStyle w:val="ListParagraph"/>
        <w:numPr>
          <w:ilvl w:val="0"/>
          <w:numId w:val="1"/>
        </w:numPr>
        <w:rPr>
          <w:b/>
        </w:rPr>
      </w:pPr>
      <w:r>
        <w:rPr>
          <w:b/>
        </w:rPr>
        <w:t>Lower Limit for New Construction Properties</w:t>
      </w:r>
    </w:p>
    <w:p w:rsidR="00887443" w:rsidRDefault="00887443" w:rsidP="00887443">
      <w:pPr>
        <w:pStyle w:val="ListParagraph"/>
        <w:numPr>
          <w:ilvl w:val="0"/>
          <w:numId w:val="1"/>
        </w:numPr>
        <w:rPr>
          <w:b/>
        </w:rPr>
      </w:pPr>
      <w:r>
        <w:rPr>
          <w:b/>
        </w:rPr>
        <w:t>Optional Classes of Property</w:t>
      </w:r>
    </w:p>
    <w:p w:rsidR="00887443" w:rsidRDefault="00887443" w:rsidP="00887443">
      <w:pPr>
        <w:pStyle w:val="ListParagraph"/>
        <w:numPr>
          <w:ilvl w:val="0"/>
          <w:numId w:val="1"/>
        </w:numPr>
        <w:rPr>
          <w:b/>
        </w:rPr>
      </w:pPr>
      <w:r>
        <w:rPr>
          <w:b/>
        </w:rPr>
        <w:t>Tax Capping</w:t>
      </w:r>
    </w:p>
    <w:p w:rsidR="00887443" w:rsidRDefault="00887443" w:rsidP="00887443">
      <w:pPr>
        <w:rPr>
          <w:b/>
        </w:rPr>
      </w:pPr>
      <w:r>
        <w:rPr>
          <w:b/>
        </w:rPr>
        <w:t>AND FURTHER THAT the necessary By-laws be drafted for Council’s considerati</w:t>
      </w:r>
      <w:r w:rsidR="0016655D">
        <w:rPr>
          <w:b/>
        </w:rPr>
        <w:t>on and approval;</w:t>
      </w:r>
    </w:p>
    <w:p w:rsidR="005D3CBB" w:rsidRPr="00887443" w:rsidRDefault="00BE2A1E" w:rsidP="00887443">
      <w:pPr>
        <w:rPr>
          <w:b/>
        </w:rPr>
      </w:pPr>
      <w:r>
        <w:rPr>
          <w:b/>
        </w:rPr>
        <w:t>AND THAT the County of Grey re</w:t>
      </w:r>
      <w:r w:rsidR="0016655D">
        <w:rPr>
          <w:b/>
        </w:rPr>
        <w:t>quest that the Minister of Finance and the Province of Ontario amend the contents of the Municipal Act, 2001 to allow upper and single municipalities to opt out of the business capping program</w:t>
      </w:r>
      <w:r w:rsidR="0016655D">
        <w:rPr>
          <w:rFonts w:ascii="HelveticaNeueLT Std" w:hAnsi="HelveticaNeueLT Std"/>
        </w:rPr>
        <w:t>.</w:t>
      </w:r>
    </w:p>
    <w:p w:rsidR="00AC3A8B" w:rsidRDefault="00AC3A8B" w:rsidP="00AC3A8B">
      <w:pPr>
        <w:pStyle w:val="Heading2"/>
      </w:pPr>
      <w:r w:rsidRPr="00B0378D">
        <w:t>Background</w:t>
      </w:r>
    </w:p>
    <w:p w:rsidR="00887443" w:rsidRDefault="00887443" w:rsidP="00AC3A8B">
      <w:r>
        <w:t>The purpose of this report is to provide County Council with the background and advice to enable the County to establish tax policies that effect how the County of Grey apportions the tax burden by property class, as well as between the nine local municipalities.</w:t>
      </w:r>
    </w:p>
    <w:p w:rsidR="00887443" w:rsidRDefault="00887443" w:rsidP="00AC3A8B">
      <w:r>
        <w:lastRenderedPageBreak/>
        <w:t>It is also the responsibility of the upper-tier municipality to pass by-laws relating to tax policy decisions.  In preparation for this report, the tax policy items as set out below were shared with the local municipal treasurers and staff to receive their input and endorsement for the items in this report.</w:t>
      </w:r>
    </w:p>
    <w:p w:rsidR="00AC3A8B" w:rsidRPr="00217518" w:rsidRDefault="00887443" w:rsidP="00AC3A8B">
      <w:pPr>
        <w:pStyle w:val="Heading3"/>
      </w:pPr>
      <w:r>
        <w:t>Tax Ratios</w:t>
      </w:r>
    </w:p>
    <w:p w:rsidR="00887443" w:rsidRDefault="00887443" w:rsidP="00AC3A8B">
      <w:r>
        <w:t xml:space="preserve">County Council establishes the relative tax burden on each property class by setting tax ratios.  Property tax ratios determine how a property class municipal tax rate compares with the residential tax rate which is legislated to equal 1.0.  For instance, if the tax ratio for the commercial class is 2, a commercial property would pay twice the amount of municipal property tax as </w:t>
      </w:r>
      <w:r w:rsidR="00E4103F">
        <w:t xml:space="preserve">a </w:t>
      </w:r>
      <w:r>
        <w:t>similar valued residential property.</w:t>
      </w:r>
    </w:p>
    <w:p w:rsidR="00516D16" w:rsidRDefault="00887443" w:rsidP="00AC3A8B">
      <w:r>
        <w:t xml:space="preserve">The Province established </w:t>
      </w:r>
      <w:r w:rsidR="00516D16">
        <w:t>prescribed tax ratios and the range of fairness for municipalities.  The County can maintain the prescribed tax ratios, or adjust tax ratios closer to or within the range of fairness.  It should be noted that ratios above the range of fairness cannot be increased but can only be reduced.  Ratios that are within the range of fairness can be moved within the range.</w:t>
      </w:r>
    </w:p>
    <w:p w:rsidR="00516D16" w:rsidRDefault="00516D16" w:rsidP="00AC3A8B">
      <w:r>
        <w:t>In 2009 municipalities were able to adopt class-neutral transition ratios to mitigate inter-class tax shifts resulting from the 2008 phased-in reassessment.  This permitted municipalities to increase the tax ratio of one or more business property classes to the extent to maintain existing tax burdens between residential and business classes.</w:t>
      </w:r>
    </w:p>
    <w:p w:rsidR="00516D16" w:rsidRDefault="00516D16" w:rsidP="00AC3A8B">
      <w:r>
        <w:t>With 2012 being a reassessment year, updates in assessment values are being made as part of a four year phase-in, with 201</w:t>
      </w:r>
      <w:r w:rsidR="005C01C9">
        <w:t>5</w:t>
      </w:r>
      <w:r>
        <w:t xml:space="preserve"> being year t</w:t>
      </w:r>
      <w:r w:rsidR="005C01C9">
        <w:t>hree</w:t>
      </w:r>
      <w:r>
        <w:t xml:space="preserve"> of the phase-in.  In order to mitigate the inter-class tax shifts associated with reassessment, the County would need to increase the tax ratio of one or more business property classes in order to prevent some of the tax shift onto the Residential property class as a result of the 2012 reassessment.</w:t>
      </w:r>
    </w:p>
    <w:p w:rsidR="00516D16" w:rsidRDefault="00516D16" w:rsidP="00AC3A8B">
      <w:r>
        <w:t>The reason for the shift in tax dollars onto the residential property class is simply the case of the residential property class property values appreciating at a much higher rate than those properties in the business classes.</w:t>
      </w:r>
    </w:p>
    <w:p w:rsidR="007C56A4" w:rsidRDefault="00516D16" w:rsidP="00AC3A8B">
      <w:r w:rsidRPr="00F823BA">
        <w:t>By retaining the 201</w:t>
      </w:r>
      <w:r w:rsidR="005C01C9" w:rsidRPr="00F823BA">
        <w:t>4</w:t>
      </w:r>
      <w:r w:rsidRPr="00F823BA">
        <w:t xml:space="preserve"> Tax Ratios and applying these ratios to the new assessment values for 201</w:t>
      </w:r>
      <w:r w:rsidR="005C01C9" w:rsidRPr="00F823BA">
        <w:t>5</w:t>
      </w:r>
      <w:r w:rsidRPr="00F823BA">
        <w:t>, a shift in taxation to the residential class of $</w:t>
      </w:r>
      <w:r w:rsidR="00014EC5" w:rsidRPr="00F823BA">
        <w:t>27</w:t>
      </w:r>
      <w:r w:rsidRPr="00F823BA">
        <w:t>,</w:t>
      </w:r>
      <w:r w:rsidR="00014EC5" w:rsidRPr="00F823BA">
        <w:t>972</w:t>
      </w:r>
      <w:r w:rsidRPr="00F823BA">
        <w:t xml:space="preserve"> </w:t>
      </w:r>
      <w:r w:rsidR="00346445" w:rsidRPr="00F823BA">
        <w:t>and $8</w:t>
      </w:r>
      <w:r w:rsidR="00014EC5" w:rsidRPr="00F823BA">
        <w:t>2</w:t>
      </w:r>
      <w:r w:rsidR="00346445" w:rsidRPr="00F823BA">
        <w:t>,</w:t>
      </w:r>
      <w:r w:rsidR="00014EC5" w:rsidRPr="00F823BA">
        <w:t>120</w:t>
      </w:r>
      <w:r w:rsidR="00346445" w:rsidRPr="00F823BA">
        <w:t xml:space="preserve"> to the farm class </w:t>
      </w:r>
      <w:r w:rsidRPr="00F823BA">
        <w:t>occurs</w:t>
      </w:r>
      <w:r w:rsidR="00346445" w:rsidRPr="00F823BA">
        <w:t>, with the commercial and industrial classes seeing reduction</w:t>
      </w:r>
      <w:r w:rsidR="00F6041E" w:rsidRPr="00F823BA">
        <w:t>s.</w:t>
      </w:r>
      <w:r w:rsidR="00A9676F" w:rsidRPr="00F823BA">
        <w:t xml:space="preserve">  If Council decided to adopt new Revenue-Neutral Ratios, for neutrality by property class, a tax shift of $</w:t>
      </w:r>
      <w:r w:rsidR="00014EC5" w:rsidRPr="00F823BA">
        <w:t>83</w:t>
      </w:r>
      <w:r w:rsidR="00A9676F" w:rsidRPr="00F823BA">
        <w:t>,</w:t>
      </w:r>
      <w:r w:rsidR="00014EC5" w:rsidRPr="00F823BA">
        <w:t>240</w:t>
      </w:r>
      <w:r w:rsidR="00A9676F" w:rsidRPr="00F823BA">
        <w:t xml:space="preserve"> </w:t>
      </w:r>
      <w:r w:rsidR="00346445" w:rsidRPr="00F823BA">
        <w:t>from</w:t>
      </w:r>
      <w:r w:rsidR="00A9676F" w:rsidRPr="00F823BA">
        <w:t xml:space="preserve"> the residential class would occur and this would then result in a number of tax shifts to other property classes with the biggest shift being a </w:t>
      </w:r>
      <w:r w:rsidR="008F1B09" w:rsidRPr="00F823BA">
        <w:t xml:space="preserve">tax shift of </w:t>
      </w:r>
      <w:r w:rsidR="00014EC5" w:rsidRPr="00F823BA">
        <w:t>$75</w:t>
      </w:r>
      <w:r w:rsidR="00A9676F" w:rsidRPr="00F823BA">
        <w:t>,</w:t>
      </w:r>
      <w:r w:rsidR="00014EC5" w:rsidRPr="00F823BA">
        <w:t>996</w:t>
      </w:r>
      <w:r w:rsidR="00A9676F" w:rsidRPr="00F823BA">
        <w:t xml:space="preserve"> to the commercial class.</w:t>
      </w:r>
    </w:p>
    <w:p w:rsidR="007C56A4" w:rsidRDefault="008F1B09" w:rsidP="00AC3A8B">
      <w:r w:rsidRPr="00F823BA">
        <w:t xml:space="preserve">The </w:t>
      </w:r>
      <w:r w:rsidR="00014EC5" w:rsidRPr="00F823BA">
        <w:t xml:space="preserve">City of Owen Sound had requested that the County consider increasing the </w:t>
      </w:r>
      <w:r w:rsidRPr="00F823BA">
        <w:t xml:space="preserve">tax ratio for the </w:t>
      </w:r>
      <w:r w:rsidR="00014EC5" w:rsidRPr="00F823BA">
        <w:t xml:space="preserve">commercial tax </w:t>
      </w:r>
      <w:r w:rsidRPr="00F823BA">
        <w:t>class</w:t>
      </w:r>
      <w:r w:rsidR="00014EC5" w:rsidRPr="00F823BA">
        <w:t xml:space="preserve">.  This request was shared and considered by the </w:t>
      </w:r>
      <w:r w:rsidR="00014EC5" w:rsidRPr="00F823BA">
        <w:lastRenderedPageBreak/>
        <w:t xml:space="preserve">local municipal </w:t>
      </w:r>
      <w:r w:rsidR="0016655D">
        <w:t>T</w:t>
      </w:r>
      <w:r w:rsidR="00014EC5" w:rsidRPr="00F823BA">
        <w:t xml:space="preserve">reasures at a meeting held on January 16, 2015.  The local municipal Treasurers, at this time, recommended that no change be made to the tax ratios for the commercial tax class.  Local Treasurers do not wish to make any </w:t>
      </w:r>
      <w:r w:rsidR="005D3CBB" w:rsidRPr="00F823BA">
        <w:t xml:space="preserve">changes to tax ratios until the Province provides municipalities the option to opt out of the business tax capping program or until </w:t>
      </w:r>
      <w:r w:rsidR="00F823BA" w:rsidRPr="00F823BA">
        <w:t>those properties in the business tax classes have moved to full CVA (current value assessment) taxation levels.</w:t>
      </w:r>
    </w:p>
    <w:p w:rsidR="007C56A4" w:rsidRDefault="00F6041E" w:rsidP="00AC3A8B">
      <w:r w:rsidRPr="00F823BA">
        <w:t>As with any rate change, altering t</w:t>
      </w:r>
      <w:r w:rsidR="0016655D">
        <w:t>ax</w:t>
      </w:r>
      <w:r w:rsidRPr="00F823BA">
        <w:t xml:space="preserve"> ratio</w:t>
      </w:r>
      <w:r w:rsidR="0016655D">
        <w:t>s</w:t>
      </w:r>
      <w:r w:rsidRPr="00F823BA">
        <w:t xml:space="preserve"> will </w:t>
      </w:r>
      <w:r w:rsidR="00B46FA7" w:rsidRPr="00F823BA">
        <w:t xml:space="preserve">require </w:t>
      </w:r>
      <w:r w:rsidRPr="00F823BA">
        <w:t xml:space="preserve">other classes </w:t>
      </w:r>
      <w:r w:rsidR="00B46FA7" w:rsidRPr="00F823BA">
        <w:t xml:space="preserve">to </w:t>
      </w:r>
      <w:r w:rsidRPr="00F823BA">
        <w:t>pick up a larger portion of the burden</w:t>
      </w:r>
      <w:r w:rsidR="00F823BA" w:rsidRPr="00F823BA">
        <w:t>.</w:t>
      </w:r>
    </w:p>
    <w:p w:rsidR="00E77396" w:rsidRDefault="00A9676F" w:rsidP="00AC3A8B">
      <w:r w:rsidRPr="00F823BA">
        <w:t xml:space="preserve">The Province has </w:t>
      </w:r>
      <w:r w:rsidR="00121455" w:rsidRPr="00F823BA">
        <w:t xml:space="preserve">yet to </w:t>
      </w:r>
      <w:r w:rsidRPr="00F823BA">
        <w:t>provi</w:t>
      </w:r>
      <w:r w:rsidR="00E77396" w:rsidRPr="00F823BA">
        <w:t>de municipalities the availability of this flexibility for 201</w:t>
      </w:r>
      <w:r w:rsidR="005C01C9" w:rsidRPr="00F823BA">
        <w:t>5</w:t>
      </w:r>
      <w:r w:rsidR="00121455" w:rsidRPr="00F823BA">
        <w:t>, but it is assumed that this will be made available again</w:t>
      </w:r>
      <w:r w:rsidR="00E77396" w:rsidRPr="00F823BA">
        <w:t>.  However in considering the use of tax ratios, revenue-neutral by class, it is being recommended that for 201</w:t>
      </w:r>
      <w:r w:rsidR="005C01C9" w:rsidRPr="00F823BA">
        <w:t>5</w:t>
      </w:r>
      <w:r w:rsidR="00E77396" w:rsidRPr="00F823BA">
        <w:t xml:space="preserve"> the use of tax ratios, revenue-neutral by class not be used and that the tax ratios for 201</w:t>
      </w:r>
      <w:r w:rsidR="005C01C9" w:rsidRPr="00F823BA">
        <w:t>5</w:t>
      </w:r>
      <w:r w:rsidR="00E77396" w:rsidRPr="00F823BA">
        <w:t xml:space="preserve"> remain as adopted for 201</w:t>
      </w:r>
      <w:r w:rsidR="005C01C9" w:rsidRPr="00F823BA">
        <w:t>4</w:t>
      </w:r>
      <w:r w:rsidR="00E77396" w:rsidRPr="00F823BA">
        <w:t>.</w:t>
      </w:r>
    </w:p>
    <w:p w:rsidR="00E77396" w:rsidRDefault="00E77396" w:rsidP="00AC3A8B">
      <w:pPr>
        <w:rPr>
          <w:b/>
        </w:rPr>
      </w:pPr>
      <w:r>
        <w:rPr>
          <w:b/>
        </w:rPr>
        <w:t>Recommendation – County of Grey adopt the 201</w:t>
      </w:r>
      <w:r w:rsidR="005C01C9">
        <w:rPr>
          <w:b/>
        </w:rPr>
        <w:t>4</w:t>
      </w:r>
      <w:r>
        <w:rPr>
          <w:b/>
        </w:rPr>
        <w:t xml:space="preserve"> year’s actual tax ratios for use in setting the 201</w:t>
      </w:r>
      <w:r w:rsidR="005C01C9">
        <w:rPr>
          <w:b/>
        </w:rPr>
        <w:t>5</w:t>
      </w:r>
      <w:r w:rsidR="0016655D">
        <w:rPr>
          <w:b/>
        </w:rPr>
        <w:t xml:space="preserve"> tax rates and that the County of Grey request that the Minister of Finance and the Province of Ontario amend the contents of the Municipal Act, 2001 to allow upper and single municipalities to opt out of the business capping program</w:t>
      </w:r>
      <w:r w:rsidR="0016655D">
        <w:rPr>
          <w:rFonts w:ascii="HelveticaNeueLT Std" w:hAnsi="HelveticaNeueLT Std"/>
        </w:rPr>
        <w:t>.</w:t>
      </w:r>
    </w:p>
    <w:p w:rsidR="00E77396" w:rsidRPr="00436562" w:rsidRDefault="00E77396" w:rsidP="00E77396">
      <w:pPr>
        <w:pStyle w:val="Heading3"/>
      </w:pPr>
      <w:r>
        <w:t>Tax Reductions for Mandated Subclasses of Vacant Land/Units</w:t>
      </w:r>
    </w:p>
    <w:p w:rsidR="00E77396" w:rsidRPr="001205BE" w:rsidRDefault="00E77396" w:rsidP="00E77396">
      <w:pPr>
        <w:rPr>
          <w:rFonts w:ascii="HelveticaNeueLT Std" w:hAnsi="HelveticaNeueLT Std"/>
        </w:rPr>
      </w:pPr>
      <w:r w:rsidRPr="001205BE">
        <w:rPr>
          <w:rFonts w:ascii="HelveticaNeueLT Std" w:hAnsi="HelveticaNeueLT Std"/>
        </w:rPr>
        <w:t>The legal default reduction of 30% for commercial and 35% for industrial property classes have been used by the County and alternative to having two rates is to set a uniform discount rate for both classes anywhere between 30% and 35%.</w:t>
      </w:r>
    </w:p>
    <w:p w:rsidR="00E77396" w:rsidRPr="00320134" w:rsidRDefault="00E77396" w:rsidP="00E77396">
      <w:r w:rsidRPr="001205BE">
        <w:rPr>
          <w:rFonts w:ascii="HelveticaNeueLT Std" w:hAnsi="HelveticaNeueLT Std"/>
          <w:b/>
        </w:rPr>
        <w:t xml:space="preserve">Recommendation </w:t>
      </w:r>
      <w:r>
        <w:rPr>
          <w:rFonts w:ascii="HelveticaNeueLT Std" w:hAnsi="HelveticaNeueLT Std"/>
          <w:b/>
        </w:rPr>
        <w:t xml:space="preserve">- </w:t>
      </w:r>
      <w:r w:rsidRPr="001205BE">
        <w:rPr>
          <w:rFonts w:ascii="HelveticaNeueLT Std" w:hAnsi="HelveticaNeueLT Std"/>
          <w:b/>
        </w:rPr>
        <w:t>County of Grey continue</w:t>
      </w:r>
      <w:r>
        <w:rPr>
          <w:rFonts w:ascii="HelveticaNeueLT Std" w:hAnsi="HelveticaNeueLT Std"/>
          <w:b/>
        </w:rPr>
        <w:t>s</w:t>
      </w:r>
      <w:r w:rsidRPr="001205BE">
        <w:rPr>
          <w:rFonts w:ascii="HelveticaNeueLT Std" w:hAnsi="HelveticaNeueLT Std"/>
          <w:b/>
        </w:rPr>
        <w:t xml:space="preserve"> to use the legal default reductions of 30% for commercial and 35% for industrial vacant lands/units in 201</w:t>
      </w:r>
      <w:r w:rsidR="005C01C9">
        <w:rPr>
          <w:rFonts w:ascii="HelveticaNeueLT Std" w:hAnsi="HelveticaNeueLT Std"/>
          <w:b/>
        </w:rPr>
        <w:t>5</w:t>
      </w:r>
      <w:r w:rsidRPr="001205BE">
        <w:rPr>
          <w:rFonts w:ascii="HelveticaNeueLT Std" w:hAnsi="HelveticaNeueLT Std"/>
          <w:b/>
        </w:rPr>
        <w:t>.</w:t>
      </w:r>
      <w:r w:rsidRPr="00320134">
        <w:t xml:space="preserve">  </w:t>
      </w:r>
    </w:p>
    <w:p w:rsidR="00E77396" w:rsidRPr="00436562" w:rsidRDefault="00E77396" w:rsidP="00E77396">
      <w:pPr>
        <w:pStyle w:val="Heading3"/>
      </w:pPr>
      <w:r>
        <w:t>Tax Reductions for Farmland Awaiting Development Subclasses</w:t>
      </w:r>
    </w:p>
    <w:p w:rsidR="00E77396" w:rsidRPr="001205BE" w:rsidRDefault="00E77396" w:rsidP="00E77396">
      <w:pPr>
        <w:rPr>
          <w:rFonts w:ascii="HelveticaNeueLT Std" w:hAnsi="HelveticaNeueLT Std"/>
        </w:rPr>
      </w:pPr>
      <w:r w:rsidRPr="001205BE">
        <w:rPr>
          <w:rFonts w:ascii="HelveticaNeueLT Std" w:hAnsi="HelveticaNeueLT Std"/>
        </w:rPr>
        <w:t>Two categories of Farmland awaiting development are possible:</w:t>
      </w:r>
    </w:p>
    <w:p w:rsidR="00E77396" w:rsidRPr="001205BE" w:rsidRDefault="00E77396" w:rsidP="00E77396">
      <w:pPr>
        <w:pStyle w:val="ListParagraph"/>
        <w:numPr>
          <w:ilvl w:val="0"/>
          <w:numId w:val="2"/>
        </w:numPr>
        <w:rPr>
          <w:rFonts w:ascii="HelveticaNeueLT Std" w:hAnsi="HelveticaNeueLT Std"/>
        </w:rPr>
      </w:pPr>
      <w:r w:rsidRPr="001205BE">
        <w:rPr>
          <w:rFonts w:ascii="HelveticaNeueLT Std" w:hAnsi="HelveticaNeueLT Std"/>
        </w:rPr>
        <w:t>Type 1 with subdivision registered, may be taxed at between 25% - 75% of the residential tax rate;</w:t>
      </w:r>
    </w:p>
    <w:p w:rsidR="00E77396" w:rsidRPr="001205BE" w:rsidRDefault="00E77396" w:rsidP="00E77396">
      <w:pPr>
        <w:pStyle w:val="ListParagraph"/>
        <w:numPr>
          <w:ilvl w:val="0"/>
          <w:numId w:val="2"/>
        </w:numPr>
        <w:rPr>
          <w:rFonts w:ascii="HelveticaNeueLT Std" w:hAnsi="HelveticaNeueLT Std"/>
        </w:rPr>
      </w:pPr>
      <w:r w:rsidRPr="001205BE">
        <w:rPr>
          <w:rFonts w:ascii="HelveticaNeueLT Std" w:hAnsi="HelveticaNeueLT Std"/>
        </w:rPr>
        <w:t>Type 4 with building permit issued, may be taxed at up to 100% of zoned class rate.</w:t>
      </w:r>
    </w:p>
    <w:p w:rsidR="00E77396" w:rsidRPr="001205BE" w:rsidRDefault="00E77396" w:rsidP="00E77396">
      <w:pPr>
        <w:rPr>
          <w:rFonts w:ascii="HelveticaNeueLT Std" w:hAnsi="HelveticaNeueLT Std"/>
          <w:b/>
        </w:rPr>
      </w:pPr>
      <w:r w:rsidRPr="001205BE">
        <w:rPr>
          <w:rFonts w:ascii="HelveticaNeueLT Std" w:hAnsi="HelveticaNeueLT Std"/>
          <w:b/>
        </w:rPr>
        <w:t xml:space="preserve">Recommendation </w:t>
      </w:r>
      <w:r>
        <w:rPr>
          <w:rFonts w:ascii="HelveticaNeueLT Std" w:hAnsi="HelveticaNeueLT Std"/>
          <w:b/>
        </w:rPr>
        <w:t xml:space="preserve">- </w:t>
      </w:r>
      <w:r w:rsidRPr="001205BE">
        <w:rPr>
          <w:rFonts w:ascii="HelveticaNeueLT Std" w:hAnsi="HelveticaNeueLT Std"/>
          <w:b/>
        </w:rPr>
        <w:t>County of Grey shall leave the Type 1 at a tax rate of 25% and the Type 4 to be taxed up to 100% of the zoned class rate.</w:t>
      </w:r>
    </w:p>
    <w:p w:rsidR="0016655D" w:rsidRDefault="0016655D">
      <w:pPr>
        <w:rPr>
          <w:rFonts w:asciiTheme="majorHAnsi" w:eastAsiaTheme="majorEastAsia" w:hAnsiTheme="majorHAnsi" w:cstheme="majorBidi"/>
          <w:bCs/>
          <w:i/>
          <w:sz w:val="28"/>
          <w:szCs w:val="28"/>
        </w:rPr>
      </w:pPr>
      <w:r>
        <w:br w:type="page"/>
      </w:r>
    </w:p>
    <w:p w:rsidR="00E77396" w:rsidRDefault="00E77396" w:rsidP="00E77396">
      <w:pPr>
        <w:pStyle w:val="Heading3"/>
      </w:pPr>
      <w:r>
        <w:lastRenderedPageBreak/>
        <w:t>Lower Limit for New Construction Properties</w:t>
      </w:r>
    </w:p>
    <w:p w:rsidR="00E77396" w:rsidRPr="001205BE" w:rsidRDefault="00E77396" w:rsidP="00E77396">
      <w:pPr>
        <w:rPr>
          <w:rFonts w:ascii="HelveticaNeueLT Std" w:hAnsi="HelveticaNeueLT Std"/>
        </w:rPr>
      </w:pPr>
      <w:r w:rsidRPr="001205BE">
        <w:rPr>
          <w:rFonts w:ascii="HelveticaNeueLT Std" w:hAnsi="HelveticaNeueLT Std"/>
        </w:rPr>
        <w:t>Municipalities are able to place a lower limit, or floor, on the starting tax level eligible to new construction properties in the commercial, industrial and multi-residential property classes.  A lower limit of up to 100% may be set for properties that become eligible with the 201</w:t>
      </w:r>
      <w:r w:rsidR="005C01C9">
        <w:rPr>
          <w:rFonts w:ascii="HelveticaNeueLT Std" w:hAnsi="HelveticaNeueLT Std"/>
        </w:rPr>
        <w:t>5</w:t>
      </w:r>
      <w:r w:rsidRPr="001205BE">
        <w:rPr>
          <w:rFonts w:ascii="HelveticaNeueLT Std" w:hAnsi="HelveticaNeueLT Std"/>
        </w:rPr>
        <w:t xml:space="preserve"> taxation year.  </w:t>
      </w:r>
    </w:p>
    <w:p w:rsidR="00E77396" w:rsidRPr="001205BE" w:rsidRDefault="00E77396" w:rsidP="00E77396">
      <w:pPr>
        <w:rPr>
          <w:rFonts w:ascii="HelveticaNeueLT Std" w:hAnsi="HelveticaNeueLT Std"/>
          <w:b/>
        </w:rPr>
      </w:pPr>
      <w:r>
        <w:rPr>
          <w:rFonts w:ascii="HelveticaNeueLT Std" w:hAnsi="HelveticaNeueLT Std"/>
          <w:b/>
        </w:rPr>
        <w:t>Re</w:t>
      </w:r>
      <w:r w:rsidRPr="001205BE">
        <w:rPr>
          <w:rFonts w:ascii="HelveticaNeueLT Std" w:hAnsi="HelveticaNeueLT Std"/>
          <w:b/>
        </w:rPr>
        <w:t>commendation</w:t>
      </w:r>
      <w:r>
        <w:rPr>
          <w:rFonts w:ascii="HelveticaNeueLT Std" w:hAnsi="HelveticaNeueLT Std"/>
          <w:b/>
        </w:rPr>
        <w:t xml:space="preserve"> - </w:t>
      </w:r>
      <w:r w:rsidRPr="001205BE">
        <w:rPr>
          <w:rFonts w:ascii="HelveticaNeueLT Std" w:hAnsi="HelveticaNeueLT Std"/>
          <w:b/>
        </w:rPr>
        <w:t>County of Grey set</w:t>
      </w:r>
      <w:r>
        <w:rPr>
          <w:rFonts w:ascii="HelveticaNeueLT Std" w:hAnsi="HelveticaNeueLT Std"/>
          <w:b/>
        </w:rPr>
        <w:t>s</w:t>
      </w:r>
      <w:r w:rsidRPr="001205BE">
        <w:rPr>
          <w:rFonts w:ascii="HelveticaNeueLT Std" w:hAnsi="HelveticaNeueLT Std"/>
          <w:b/>
        </w:rPr>
        <w:t xml:space="preserve"> the threshold for 201</w:t>
      </w:r>
      <w:r w:rsidR="005C01C9">
        <w:rPr>
          <w:rFonts w:ascii="HelveticaNeueLT Std" w:hAnsi="HelveticaNeueLT Std"/>
          <w:b/>
        </w:rPr>
        <w:t>5</w:t>
      </w:r>
      <w:r w:rsidRPr="001205BE">
        <w:rPr>
          <w:rFonts w:ascii="HelveticaNeueLT Std" w:hAnsi="HelveticaNeueLT Std"/>
          <w:b/>
        </w:rPr>
        <w:t xml:space="preserve"> new construction at the 100% minimum tax level and that all new commercial, industrial and multi-residential property class construction </w:t>
      </w:r>
      <w:proofErr w:type="gramStart"/>
      <w:r w:rsidRPr="001205BE">
        <w:rPr>
          <w:rFonts w:ascii="HelveticaNeueLT Std" w:hAnsi="HelveticaNeueLT Std"/>
          <w:b/>
        </w:rPr>
        <w:t>be</w:t>
      </w:r>
      <w:proofErr w:type="gramEnd"/>
      <w:r w:rsidRPr="001205BE">
        <w:rPr>
          <w:rFonts w:ascii="HelveticaNeueLT Std" w:hAnsi="HelveticaNeueLT Std"/>
          <w:b/>
        </w:rPr>
        <w:t xml:space="preserve"> taxed on their full (CVA) value.</w:t>
      </w:r>
    </w:p>
    <w:p w:rsidR="00E77396" w:rsidRDefault="00E77396" w:rsidP="00E77396">
      <w:pPr>
        <w:pStyle w:val="Heading3"/>
      </w:pPr>
      <w:r>
        <w:t>Optional Classes of Property</w:t>
      </w:r>
    </w:p>
    <w:p w:rsidR="00E77396" w:rsidRPr="001205BE" w:rsidRDefault="00E77396" w:rsidP="00E77396">
      <w:pPr>
        <w:rPr>
          <w:rFonts w:ascii="HelveticaNeueLT Std" w:hAnsi="HelveticaNeueLT Std"/>
          <w:b/>
        </w:rPr>
      </w:pPr>
      <w:r w:rsidRPr="001205BE">
        <w:rPr>
          <w:rFonts w:ascii="HelveticaNeueLT Std" w:hAnsi="HelveticaNeueLT Std"/>
        </w:rPr>
        <w:t>The County of Grey in 2005 established a Resort Condominium property class and in 2012 established a New Multi-Residential property class.  At this time there does not appear to be any need to add any other optional property classes.</w:t>
      </w:r>
      <w:r w:rsidRPr="001205BE">
        <w:rPr>
          <w:rFonts w:ascii="HelveticaNeueLT Std" w:hAnsi="HelveticaNeueLT Std"/>
          <w:b/>
        </w:rPr>
        <w:t xml:space="preserve"> </w:t>
      </w:r>
    </w:p>
    <w:p w:rsidR="00E77396" w:rsidRPr="00320134" w:rsidRDefault="00E77396" w:rsidP="00E77396">
      <w:pPr>
        <w:pStyle w:val="Heading3"/>
      </w:pPr>
      <w:r w:rsidRPr="00320134">
        <w:t>Tax Capping</w:t>
      </w:r>
    </w:p>
    <w:p w:rsidR="00E77396" w:rsidRPr="001205BE" w:rsidRDefault="00E77396" w:rsidP="00E77396">
      <w:pPr>
        <w:rPr>
          <w:rFonts w:ascii="HelveticaNeueLT Std" w:hAnsi="HelveticaNeueLT Std"/>
        </w:rPr>
      </w:pPr>
      <w:r w:rsidRPr="001205BE">
        <w:rPr>
          <w:rFonts w:ascii="HelveticaNeueLT Std" w:hAnsi="HelveticaNeueLT Std"/>
        </w:rPr>
        <w:t>Since 2005 the Province has provided municipalities a number of optional tools that can be used to modify the mandatory limits and alter the amount of tax protection provided, as well as the rate at which these business properties are moved to their full Current Value Assessment (CVA) tax level.</w:t>
      </w:r>
    </w:p>
    <w:p w:rsidR="00E77396" w:rsidRDefault="00E77396" w:rsidP="00E77396">
      <w:pPr>
        <w:rPr>
          <w:rFonts w:ascii="HelveticaNeueLT Std" w:hAnsi="HelveticaNeueLT Std"/>
        </w:rPr>
      </w:pPr>
      <w:r w:rsidRPr="001205BE">
        <w:rPr>
          <w:rFonts w:ascii="HelveticaNeueLT Std" w:hAnsi="HelveticaNeueLT Std"/>
        </w:rPr>
        <w:t>By County Council adopting these optional capping tools, this has resulted in a greater number of properties to be billed at their CVA tax.  It is recommended that County Council should continue to use all of the optional capping tools available in order to try and move as many properties as possible towards full CVA based taxation.</w:t>
      </w:r>
      <w:r w:rsidR="00F823BA">
        <w:rPr>
          <w:rFonts w:ascii="HelveticaNeueLT Std" w:hAnsi="HelveticaNeueLT Std"/>
        </w:rPr>
        <w:t xml:space="preserve">  </w:t>
      </w:r>
    </w:p>
    <w:p w:rsidR="00BE2A1E" w:rsidRDefault="00F823BA" w:rsidP="00E77396">
      <w:pPr>
        <w:rPr>
          <w:rFonts w:ascii="HelveticaNeueLT Std" w:hAnsi="HelveticaNeueLT Std"/>
        </w:rPr>
      </w:pPr>
      <w:r>
        <w:rPr>
          <w:rFonts w:ascii="HelveticaNeueLT Std" w:hAnsi="HelveticaNeueLT Std"/>
        </w:rPr>
        <w:t xml:space="preserve">The County has employed the most effective mix of optional capping tools </w:t>
      </w:r>
      <w:r w:rsidR="00BE2A1E">
        <w:rPr>
          <w:rFonts w:ascii="HelveticaNeueLT Std" w:hAnsi="HelveticaNeueLT Std"/>
        </w:rPr>
        <w:t>in each taxation year as they have been made available by the Province.  This has resulted in a decrease in annual capping protect</w:t>
      </w:r>
      <w:r w:rsidR="00D8046B">
        <w:rPr>
          <w:rFonts w:ascii="HelveticaNeueLT Std" w:hAnsi="HelveticaNeueLT Std"/>
        </w:rPr>
        <w:t>ion</w:t>
      </w:r>
      <w:r w:rsidR="00BE2A1E">
        <w:rPr>
          <w:rFonts w:ascii="HelveticaNeueLT Std" w:hAnsi="HelveticaNeueLT Std"/>
        </w:rPr>
        <w:t xml:space="preserve"> being provided and an increase in the number of properties being taxed at their full CVA tax level.  While the results have been encouraging, there still are decreasing properties currently subject to the capping regime for which anticipated tax decreases are being delayed.  </w:t>
      </w:r>
    </w:p>
    <w:p w:rsidR="007C56A4" w:rsidRDefault="00BE2A1E" w:rsidP="00E77396">
      <w:pPr>
        <w:rPr>
          <w:rFonts w:ascii="HelveticaNeueLT Std" w:hAnsi="HelveticaNeueLT Std"/>
        </w:rPr>
      </w:pPr>
      <w:r>
        <w:rPr>
          <w:rFonts w:ascii="HelveticaNeueLT Std" w:hAnsi="HelveticaNeueLT Std"/>
        </w:rPr>
        <w:t xml:space="preserve">The Local Treasurers have suggested that the County of Grey request that the Minister of Finance and the Province of Ontario amend the contents of the </w:t>
      </w:r>
      <w:r w:rsidRPr="00BE2A1E">
        <w:rPr>
          <w:rFonts w:ascii="HelveticaNeueLT Std" w:hAnsi="HelveticaNeueLT Std"/>
          <w:i/>
        </w:rPr>
        <w:t>Municipal Act,</w:t>
      </w:r>
      <w:r>
        <w:rPr>
          <w:rFonts w:ascii="HelveticaNeueLT Std" w:hAnsi="HelveticaNeueLT Std"/>
          <w:i/>
        </w:rPr>
        <w:t xml:space="preserve"> 2001 </w:t>
      </w:r>
      <w:r>
        <w:rPr>
          <w:rFonts w:ascii="HelveticaNeueLT Std" w:hAnsi="HelveticaNeueLT Std"/>
        </w:rPr>
        <w:t>to allow upper and single-tier municipalities to opt out of the business capping program set out in Part IX of that Act.</w:t>
      </w:r>
    </w:p>
    <w:p w:rsidR="00E77396" w:rsidRDefault="00E77396" w:rsidP="00E77396">
      <w:pPr>
        <w:rPr>
          <w:rFonts w:ascii="HelveticaNeueLT Std" w:hAnsi="HelveticaNeueLT Std"/>
        </w:rPr>
      </w:pPr>
      <w:r w:rsidRPr="001205BE">
        <w:rPr>
          <w:rFonts w:ascii="HelveticaNeueLT Std" w:hAnsi="HelveticaNeueLT Std"/>
        </w:rPr>
        <w:t>The final capping calculation for 201</w:t>
      </w:r>
      <w:r w:rsidR="005C01C9">
        <w:rPr>
          <w:rFonts w:ascii="HelveticaNeueLT Std" w:hAnsi="HelveticaNeueLT Std"/>
        </w:rPr>
        <w:t>5</w:t>
      </w:r>
      <w:r w:rsidRPr="001205BE">
        <w:rPr>
          <w:rFonts w:ascii="HelveticaNeueLT Std" w:hAnsi="HelveticaNeueLT Std"/>
        </w:rPr>
        <w:t xml:space="preserve"> will be completed later this year and will be the subject of another report to the Corporate Services Committee in regards to Decrease Limits to recover foregone revenue as a result of the application of the capping process.</w:t>
      </w:r>
      <w:r w:rsidR="00F823BA">
        <w:rPr>
          <w:rFonts w:ascii="HelveticaNeueLT Std" w:hAnsi="HelveticaNeueLT Std"/>
        </w:rPr>
        <w:t xml:space="preserve">  </w:t>
      </w:r>
    </w:p>
    <w:p w:rsidR="00E77396" w:rsidRPr="001205BE" w:rsidRDefault="00E77396" w:rsidP="00E77396">
      <w:pPr>
        <w:rPr>
          <w:rFonts w:ascii="HelveticaNeueLT Std" w:hAnsi="HelveticaNeueLT Std"/>
          <w:b/>
        </w:rPr>
      </w:pPr>
      <w:r w:rsidRPr="001205BE">
        <w:rPr>
          <w:rFonts w:ascii="HelveticaNeueLT Std" w:hAnsi="HelveticaNeueLT Std"/>
          <w:b/>
        </w:rPr>
        <w:lastRenderedPageBreak/>
        <w:t>Recommendation</w:t>
      </w:r>
      <w:r>
        <w:rPr>
          <w:rFonts w:ascii="HelveticaNeueLT Std" w:hAnsi="HelveticaNeueLT Std"/>
          <w:b/>
        </w:rPr>
        <w:t xml:space="preserve"> – In </w:t>
      </w:r>
      <w:r w:rsidRPr="001205BE">
        <w:rPr>
          <w:rFonts w:ascii="HelveticaNeueLT Std" w:hAnsi="HelveticaNeueLT Std"/>
          <w:b/>
        </w:rPr>
        <w:t>accordance with Section 329.1 of the Municipal Act regarding Tax Capping, the following tax capping policies be approved:</w:t>
      </w:r>
    </w:p>
    <w:p w:rsidR="00E77396" w:rsidRPr="001205BE" w:rsidRDefault="00E77396" w:rsidP="00E77396">
      <w:pPr>
        <w:pStyle w:val="ListParagraph"/>
        <w:numPr>
          <w:ilvl w:val="0"/>
          <w:numId w:val="3"/>
        </w:numPr>
        <w:rPr>
          <w:rFonts w:ascii="HelveticaNeueLT Std" w:hAnsi="HelveticaNeueLT Std"/>
        </w:rPr>
      </w:pPr>
      <w:r w:rsidRPr="001205BE">
        <w:rPr>
          <w:rFonts w:ascii="HelveticaNeueLT Std" w:hAnsi="HelveticaNeueLT Std"/>
          <w:b/>
        </w:rPr>
        <w:t>THAT the maximum increase threshold shall be the greater of:</w:t>
      </w:r>
    </w:p>
    <w:p w:rsidR="00E77396" w:rsidRPr="001205BE" w:rsidRDefault="00E77396" w:rsidP="00E77396">
      <w:pPr>
        <w:pStyle w:val="ListParagraph"/>
        <w:numPr>
          <w:ilvl w:val="1"/>
          <w:numId w:val="3"/>
        </w:numPr>
        <w:rPr>
          <w:rFonts w:ascii="HelveticaNeueLT Std" w:hAnsi="HelveticaNeueLT Std"/>
        </w:rPr>
      </w:pPr>
      <w:r w:rsidRPr="001205BE">
        <w:rPr>
          <w:rFonts w:ascii="HelveticaNeueLT Std" w:hAnsi="HelveticaNeueLT Std"/>
          <w:b/>
        </w:rPr>
        <w:t>10% of the previous year’s annualized capped tax, and</w:t>
      </w:r>
    </w:p>
    <w:p w:rsidR="00E77396" w:rsidRPr="001205BE" w:rsidRDefault="00E77396" w:rsidP="00E77396">
      <w:pPr>
        <w:pStyle w:val="ListParagraph"/>
        <w:numPr>
          <w:ilvl w:val="1"/>
          <w:numId w:val="3"/>
        </w:numPr>
        <w:rPr>
          <w:rFonts w:ascii="HelveticaNeueLT Std" w:hAnsi="HelveticaNeueLT Std"/>
        </w:rPr>
      </w:pPr>
      <w:r w:rsidRPr="001205BE">
        <w:rPr>
          <w:rFonts w:ascii="HelveticaNeueLT Std" w:hAnsi="HelveticaNeueLT Std"/>
          <w:b/>
        </w:rPr>
        <w:t>5% of the previous year’s annualized Current Value Assessment (CVA) tax for eligible property;</w:t>
      </w:r>
    </w:p>
    <w:p w:rsidR="00E77396" w:rsidRPr="001205BE" w:rsidRDefault="00E77396" w:rsidP="00E77396">
      <w:pPr>
        <w:pStyle w:val="ListParagraph"/>
        <w:numPr>
          <w:ilvl w:val="0"/>
          <w:numId w:val="3"/>
        </w:numPr>
        <w:rPr>
          <w:rFonts w:ascii="HelveticaNeueLT Std" w:hAnsi="HelveticaNeueLT Std"/>
        </w:rPr>
      </w:pPr>
      <w:r w:rsidRPr="001205BE">
        <w:rPr>
          <w:rFonts w:ascii="HelveticaNeueLT Std" w:hAnsi="HelveticaNeueLT Std"/>
          <w:b/>
        </w:rPr>
        <w:t>THAT an increase threshold adjustment be imposed for capped properties where the required billing adjustment is within $250 of the properties’ Current Value Assessment tax; in this instance, no capping credit would be applied, and the affected property would be billed at their full CVA tax level;</w:t>
      </w:r>
    </w:p>
    <w:p w:rsidR="00E77396" w:rsidRPr="001205BE" w:rsidRDefault="00E77396" w:rsidP="00E77396">
      <w:pPr>
        <w:pStyle w:val="ListParagraph"/>
        <w:numPr>
          <w:ilvl w:val="0"/>
          <w:numId w:val="3"/>
        </w:numPr>
        <w:rPr>
          <w:rFonts w:ascii="HelveticaNeueLT Std" w:hAnsi="HelveticaNeueLT Std"/>
        </w:rPr>
      </w:pPr>
      <w:r w:rsidRPr="001205BE">
        <w:rPr>
          <w:rFonts w:ascii="HelveticaNeueLT Std" w:hAnsi="HelveticaNeueLT Std"/>
          <w:b/>
        </w:rPr>
        <w:t>THAT a decrease threshold adjustment be imposed for capped properties where the required billing adjustment is within $250 of the properties’ Current Value Assessment tax; in this instance, no capping claw-back would be applied, and the affected property would be billed at their full Current Value Assessment tax level; and</w:t>
      </w:r>
    </w:p>
    <w:p w:rsidR="00E77396" w:rsidRPr="001205BE" w:rsidRDefault="00E77396" w:rsidP="00E77396">
      <w:pPr>
        <w:pStyle w:val="ListParagraph"/>
        <w:numPr>
          <w:ilvl w:val="0"/>
          <w:numId w:val="3"/>
        </w:numPr>
        <w:rPr>
          <w:rFonts w:ascii="HelveticaNeueLT Std" w:hAnsi="HelveticaNeueLT Std"/>
        </w:rPr>
      </w:pPr>
      <w:r w:rsidRPr="001205BE">
        <w:rPr>
          <w:rFonts w:ascii="HelveticaNeueLT Std" w:hAnsi="HelveticaNeueLT Std"/>
          <w:b/>
        </w:rPr>
        <w:t>THAT measures be instituted to exclude properties from the capping program once they;</w:t>
      </w:r>
    </w:p>
    <w:p w:rsidR="00E77396" w:rsidRPr="001205BE" w:rsidRDefault="00E77396" w:rsidP="00E77396">
      <w:pPr>
        <w:pStyle w:val="ListParagraph"/>
        <w:numPr>
          <w:ilvl w:val="1"/>
          <w:numId w:val="3"/>
        </w:numPr>
        <w:rPr>
          <w:rFonts w:ascii="HelveticaNeueLT Std" w:hAnsi="HelveticaNeueLT Std"/>
        </w:rPr>
      </w:pPr>
      <w:r w:rsidRPr="001205BE">
        <w:rPr>
          <w:rFonts w:ascii="HelveticaNeueLT Std" w:hAnsi="HelveticaNeueLT Std"/>
          <w:b/>
        </w:rPr>
        <w:t>reach their Current Value Assessment tax destination, or</w:t>
      </w:r>
    </w:p>
    <w:p w:rsidR="00E77396" w:rsidRPr="001205BE" w:rsidRDefault="00E77396" w:rsidP="00E77396">
      <w:pPr>
        <w:pStyle w:val="ListParagraph"/>
        <w:numPr>
          <w:ilvl w:val="1"/>
          <w:numId w:val="3"/>
        </w:numPr>
        <w:rPr>
          <w:rFonts w:ascii="HelveticaNeueLT Std" w:hAnsi="HelveticaNeueLT Std"/>
        </w:rPr>
      </w:pPr>
      <w:proofErr w:type="gramStart"/>
      <w:r w:rsidRPr="001205BE">
        <w:rPr>
          <w:rFonts w:ascii="HelveticaNeueLT Std" w:hAnsi="HelveticaNeueLT Std"/>
          <w:b/>
        </w:rPr>
        <w:t>cross</w:t>
      </w:r>
      <w:proofErr w:type="gramEnd"/>
      <w:r w:rsidRPr="001205BE">
        <w:rPr>
          <w:rFonts w:ascii="HelveticaNeueLT Std" w:hAnsi="HelveticaNeueLT Std"/>
          <w:b/>
        </w:rPr>
        <w:t xml:space="preserve"> over it.</w:t>
      </w:r>
    </w:p>
    <w:p w:rsidR="00E77396" w:rsidRPr="001205BE" w:rsidRDefault="00E77396" w:rsidP="00E77396">
      <w:pPr>
        <w:rPr>
          <w:rFonts w:ascii="HelveticaNeueLT Std" w:hAnsi="HelveticaNeueLT Std"/>
          <w:b/>
        </w:rPr>
      </w:pPr>
      <w:r w:rsidRPr="001205BE">
        <w:rPr>
          <w:rFonts w:ascii="HelveticaNeueLT Std" w:hAnsi="HelveticaNeueLT Std"/>
          <w:b/>
        </w:rPr>
        <w:t>AND THAT this capping scenario be the County’s choice of tax capping for each property class for 201</w:t>
      </w:r>
      <w:r w:rsidR="005C01C9">
        <w:rPr>
          <w:rFonts w:ascii="HelveticaNeueLT Std" w:hAnsi="HelveticaNeueLT Std"/>
          <w:b/>
        </w:rPr>
        <w:t>5</w:t>
      </w:r>
      <w:r w:rsidRPr="001205BE">
        <w:rPr>
          <w:rFonts w:ascii="HelveticaNeueLT Std" w:hAnsi="HelveticaNeueLT Std"/>
          <w:b/>
        </w:rPr>
        <w:t>;</w:t>
      </w:r>
    </w:p>
    <w:p w:rsidR="00E77396" w:rsidRPr="001205BE" w:rsidRDefault="00E77396" w:rsidP="00E77396">
      <w:pPr>
        <w:rPr>
          <w:rFonts w:ascii="HelveticaNeueLT Std" w:hAnsi="HelveticaNeueLT Std"/>
          <w:b/>
        </w:rPr>
      </w:pPr>
      <w:r w:rsidRPr="001205BE">
        <w:rPr>
          <w:rFonts w:ascii="HelveticaNeueLT Std" w:hAnsi="HelveticaNeueLT Std"/>
          <w:b/>
        </w:rPr>
        <w:t>AND FURTHER THAT the cost of funding the tax capping relief be recovered from the same tax class (claw-back) from decreasing properties.</w:t>
      </w:r>
    </w:p>
    <w:p w:rsidR="00E77396" w:rsidRDefault="00E77396" w:rsidP="00E77396">
      <w:pPr>
        <w:pStyle w:val="Heading3"/>
      </w:pPr>
      <w:r>
        <w:t>Tax Rates</w:t>
      </w:r>
    </w:p>
    <w:p w:rsidR="00E77396" w:rsidRPr="001205BE" w:rsidRDefault="00DF2B55" w:rsidP="00E77396">
      <w:pPr>
        <w:rPr>
          <w:rFonts w:ascii="HelveticaNeueLT Std" w:hAnsi="HelveticaNeueLT Std"/>
        </w:rPr>
      </w:pPr>
      <w:r>
        <w:rPr>
          <w:rFonts w:ascii="HelveticaNeueLT Std" w:hAnsi="HelveticaNeueLT Std"/>
        </w:rPr>
        <w:t>At the March 3, 2015 Council session, the 2015 Budget will be included as an item on the Council agenda for review and consideration for final approval of the 2015 Budget and adoption of the Estimates of Revenue and Expenditures</w:t>
      </w:r>
      <w:r w:rsidR="00E77396" w:rsidRPr="001205BE">
        <w:rPr>
          <w:rFonts w:ascii="HelveticaNeueLT Std" w:hAnsi="HelveticaNeueLT Std"/>
        </w:rPr>
        <w:t>.</w:t>
      </w:r>
    </w:p>
    <w:p w:rsidR="00E77396" w:rsidRPr="001205BE" w:rsidRDefault="00E77396" w:rsidP="00E77396">
      <w:pPr>
        <w:rPr>
          <w:rFonts w:ascii="HelveticaNeueLT Std" w:hAnsi="HelveticaNeueLT Std"/>
          <w:b/>
        </w:rPr>
      </w:pPr>
      <w:r>
        <w:rPr>
          <w:rFonts w:ascii="HelveticaNeueLT Std" w:hAnsi="HelveticaNeueLT Std"/>
          <w:b/>
        </w:rPr>
        <w:t xml:space="preserve">Recommendation - </w:t>
      </w:r>
      <w:r w:rsidRPr="001205BE">
        <w:rPr>
          <w:rFonts w:ascii="HelveticaNeueLT Std" w:hAnsi="HelveticaNeueLT Std"/>
          <w:b/>
        </w:rPr>
        <w:t>the Director of Finance prepare a general rating by-law, for 201</w:t>
      </w:r>
      <w:r w:rsidR="005C01C9">
        <w:rPr>
          <w:rFonts w:ascii="HelveticaNeueLT Std" w:hAnsi="HelveticaNeueLT Std"/>
          <w:b/>
        </w:rPr>
        <w:t>5</w:t>
      </w:r>
      <w:r w:rsidRPr="001205BE">
        <w:rPr>
          <w:rFonts w:ascii="HelveticaNeueLT Std" w:hAnsi="HelveticaNeueLT Std"/>
          <w:b/>
        </w:rPr>
        <w:t xml:space="preserve"> Tax Rates, </w:t>
      </w:r>
      <w:r w:rsidR="005C01C9">
        <w:rPr>
          <w:rFonts w:ascii="HelveticaNeueLT Std" w:hAnsi="HelveticaNeueLT Std"/>
          <w:b/>
        </w:rPr>
        <w:t xml:space="preserve">subject to the </w:t>
      </w:r>
      <w:r w:rsidRPr="001205BE">
        <w:rPr>
          <w:rFonts w:ascii="HelveticaNeueLT Std" w:hAnsi="HelveticaNeueLT Std"/>
          <w:b/>
        </w:rPr>
        <w:t xml:space="preserve">approval </w:t>
      </w:r>
      <w:r w:rsidR="005C01C9">
        <w:rPr>
          <w:rFonts w:ascii="HelveticaNeueLT Std" w:hAnsi="HelveticaNeueLT Std"/>
          <w:b/>
        </w:rPr>
        <w:t xml:space="preserve">of the 2015 </w:t>
      </w:r>
      <w:r w:rsidR="00DF2B55">
        <w:rPr>
          <w:rFonts w:ascii="HelveticaNeueLT Std" w:hAnsi="HelveticaNeueLT Std"/>
          <w:b/>
        </w:rPr>
        <w:t>B</w:t>
      </w:r>
      <w:r w:rsidR="005C01C9">
        <w:rPr>
          <w:rFonts w:ascii="HelveticaNeueLT Std" w:hAnsi="HelveticaNeueLT Std"/>
          <w:b/>
        </w:rPr>
        <w:t xml:space="preserve">udget </w:t>
      </w:r>
      <w:r w:rsidR="00DF2B55">
        <w:rPr>
          <w:rFonts w:ascii="HelveticaNeueLT Std" w:hAnsi="HelveticaNeueLT Std"/>
          <w:b/>
        </w:rPr>
        <w:t xml:space="preserve">and adoption of the 2015 Estimates of Revenue and Expenditures </w:t>
      </w:r>
      <w:r w:rsidRPr="001205BE">
        <w:rPr>
          <w:rFonts w:ascii="HelveticaNeueLT Std" w:hAnsi="HelveticaNeueLT Std"/>
          <w:b/>
        </w:rPr>
        <w:t>by County Council.</w:t>
      </w:r>
      <w:r w:rsidRPr="001205BE">
        <w:rPr>
          <w:rFonts w:ascii="HelveticaNeueLT Std" w:hAnsi="HelveticaNeueLT Std"/>
        </w:rPr>
        <w:t xml:space="preserve"> </w:t>
      </w:r>
    </w:p>
    <w:p w:rsidR="00E77396" w:rsidRPr="00BA49B0" w:rsidRDefault="00E77396" w:rsidP="00E77396">
      <w:pPr>
        <w:pStyle w:val="Heading2"/>
        <w:rPr>
          <w:b/>
        </w:rPr>
      </w:pPr>
      <w:r w:rsidRPr="00BA49B0">
        <w:t>Financial / Staffing / Legal / Information Technology Considerations</w:t>
      </w:r>
    </w:p>
    <w:p w:rsidR="00E77396" w:rsidRPr="001205BE" w:rsidRDefault="00E77396" w:rsidP="00E77396">
      <w:pPr>
        <w:rPr>
          <w:rFonts w:ascii="HelveticaNeueLT Std" w:hAnsi="HelveticaNeueLT Std"/>
        </w:rPr>
      </w:pPr>
      <w:r w:rsidRPr="001205BE">
        <w:rPr>
          <w:rFonts w:ascii="HelveticaNeueLT Std" w:hAnsi="HelveticaNeueLT Std"/>
        </w:rPr>
        <w:t>The 201</w:t>
      </w:r>
      <w:r w:rsidR="00DF2B55">
        <w:rPr>
          <w:rFonts w:ascii="HelveticaNeueLT Std" w:hAnsi="HelveticaNeueLT Std"/>
        </w:rPr>
        <w:t>5</w:t>
      </w:r>
      <w:r w:rsidRPr="001205BE">
        <w:rPr>
          <w:rFonts w:ascii="HelveticaNeueLT Std" w:hAnsi="HelveticaNeueLT Std"/>
        </w:rPr>
        <w:t xml:space="preserve"> Budget has been developed using these recommended tax policies and therefore no budget impacts will be incurred unless changes to these tax policies are recommended.</w:t>
      </w:r>
    </w:p>
    <w:p w:rsidR="00E77396" w:rsidRDefault="00E77396" w:rsidP="00E77396">
      <w:pPr>
        <w:pStyle w:val="Heading2"/>
      </w:pPr>
      <w:r>
        <w:lastRenderedPageBreak/>
        <w:t>Link to Strategic Goals / Priorities</w:t>
      </w:r>
    </w:p>
    <w:p w:rsidR="00E77396" w:rsidRPr="001205BE" w:rsidRDefault="00E77396" w:rsidP="00E77396">
      <w:pPr>
        <w:rPr>
          <w:rFonts w:ascii="HelveticaNeueLT Std" w:hAnsi="HelveticaNeueLT Std"/>
        </w:rPr>
      </w:pPr>
      <w:r w:rsidRPr="001205BE">
        <w:rPr>
          <w:rFonts w:ascii="HelveticaNeueLT Std" w:hAnsi="HelveticaNeueLT Std"/>
        </w:rPr>
        <w:t>Upper-tier municipalities are responsible for making tax policy decisions that are sensitive to local needs and priorities on an annual basis.</w:t>
      </w:r>
    </w:p>
    <w:p w:rsidR="00AC3A8B" w:rsidRPr="00B0378D" w:rsidRDefault="00AC3A8B" w:rsidP="00AC3A8B">
      <w:r w:rsidRPr="00B0378D">
        <w:t>Respectfully submitted by,</w:t>
      </w:r>
    </w:p>
    <w:p w:rsidR="00AC3A8B" w:rsidRPr="00B0378D" w:rsidRDefault="00E77396" w:rsidP="00AC3A8B">
      <w:r>
        <w:t>Kevin Weppler</w:t>
      </w:r>
      <w:r w:rsidR="00B12CC6">
        <w:br/>
      </w:r>
      <w:r>
        <w:t>Director of Finance</w:t>
      </w:r>
    </w:p>
    <w:p w:rsidR="00953DFC" w:rsidRDefault="00953DFC" w:rsidP="00AB2197">
      <w:pPr>
        <w:sectPr w:rsidR="00953DFC" w:rsidSect="00A52D13">
          <w:footerReference w:type="default" r:id="rId10"/>
          <w:pgSz w:w="12240" w:h="15840" w:code="1"/>
          <w:pgMar w:top="864" w:right="1440" w:bottom="1440" w:left="1440" w:header="720" w:footer="720" w:gutter="0"/>
          <w:cols w:space="720"/>
          <w:docGrid w:linePitch="360"/>
        </w:sectPr>
      </w:pP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09" w:rsidRDefault="00564309" w:rsidP="00883D8D">
      <w:pPr>
        <w:spacing w:after="0" w:line="240" w:lineRule="auto"/>
      </w:pPr>
      <w:r>
        <w:separator/>
      </w:r>
    </w:p>
  </w:endnote>
  <w:endnote w:type="continuationSeparator" w:id="0">
    <w:p w:rsidR="00564309" w:rsidRDefault="0056430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9676F" w:rsidP="00AC3A8B">
    <w:pPr>
      <w:pStyle w:val="Footer"/>
      <w:rPr>
        <w:sz w:val="22"/>
        <w:szCs w:val="22"/>
      </w:rPr>
    </w:pPr>
    <w:r>
      <w:rPr>
        <w:sz w:val="22"/>
        <w:szCs w:val="22"/>
      </w:rPr>
      <w:t>FR</w:t>
    </w:r>
    <w:r w:rsidR="00AC3A8B" w:rsidRPr="00FB686F">
      <w:rPr>
        <w:sz w:val="22"/>
        <w:szCs w:val="22"/>
      </w:rPr>
      <w:t>-</w:t>
    </w:r>
    <w:r>
      <w:rPr>
        <w:sz w:val="22"/>
        <w:szCs w:val="22"/>
      </w:rPr>
      <w:t>CS</w:t>
    </w:r>
    <w:r w:rsidR="00AC3A8B" w:rsidRPr="00FB686F">
      <w:rPr>
        <w:sz w:val="22"/>
        <w:szCs w:val="22"/>
      </w:rPr>
      <w:t>-</w:t>
    </w:r>
    <w:r w:rsidR="003E03DE">
      <w:rPr>
        <w:sz w:val="22"/>
        <w:szCs w:val="22"/>
      </w:rPr>
      <w:t>11</w:t>
    </w:r>
    <w:r w:rsidR="00AC3A8B" w:rsidRPr="00FB686F">
      <w:rPr>
        <w:sz w:val="22"/>
        <w:szCs w:val="22"/>
      </w:rPr>
      <w:t>-</w:t>
    </w:r>
    <w:r w:rsidR="003E03DE">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0E1D3C">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DF2B55">
      <w:rPr>
        <w:sz w:val="22"/>
        <w:szCs w:val="22"/>
      </w:rPr>
      <w:t>February 10</w:t>
    </w:r>
    <w:r w:rsidR="003E03DE">
      <w:rPr>
        <w:sz w:val="22"/>
        <w:szCs w:val="22"/>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09" w:rsidRDefault="00564309" w:rsidP="00883D8D">
      <w:pPr>
        <w:spacing w:after="0" w:line="240" w:lineRule="auto"/>
      </w:pPr>
      <w:r>
        <w:separator/>
      </w:r>
    </w:p>
  </w:footnote>
  <w:footnote w:type="continuationSeparator" w:id="0">
    <w:p w:rsidR="00564309" w:rsidRDefault="00564309"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0FBE"/>
    <w:multiLevelType w:val="hybridMultilevel"/>
    <w:tmpl w:val="1DDA9CAC"/>
    <w:lvl w:ilvl="0" w:tplc="0458DF02">
      <w:start w:val="1"/>
      <w:numFmt w:val="decimal"/>
      <w:lvlText w:val="%1."/>
      <w:lvlJc w:val="left"/>
      <w:pPr>
        <w:ind w:left="840" w:hanging="360"/>
      </w:pPr>
      <w:rPr>
        <w:b/>
      </w:rPr>
    </w:lvl>
    <w:lvl w:ilvl="1" w:tplc="40A8CB1A">
      <w:start w:val="1"/>
      <w:numFmt w:val="lowerRoman"/>
      <w:lvlText w:val="%2)"/>
      <w:lvlJc w:val="right"/>
      <w:pPr>
        <w:ind w:left="1560" w:hanging="360"/>
      </w:pPr>
      <w:rPr>
        <w:rFonts w:hint="default"/>
        <w:b/>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1483896"/>
    <w:multiLevelType w:val="hybridMultilevel"/>
    <w:tmpl w:val="3C0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17DD8"/>
    <w:multiLevelType w:val="hybridMultilevel"/>
    <w:tmpl w:val="254C59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4EC5"/>
    <w:rsid w:val="00047A0A"/>
    <w:rsid w:val="00081FCF"/>
    <w:rsid w:val="000B7C11"/>
    <w:rsid w:val="000D70DD"/>
    <w:rsid w:val="000E1D3C"/>
    <w:rsid w:val="00113FCB"/>
    <w:rsid w:val="00121455"/>
    <w:rsid w:val="0016655D"/>
    <w:rsid w:val="001F1D7C"/>
    <w:rsid w:val="00247CA8"/>
    <w:rsid w:val="002915BC"/>
    <w:rsid w:val="002C6064"/>
    <w:rsid w:val="003062A4"/>
    <w:rsid w:val="00346445"/>
    <w:rsid w:val="00347F23"/>
    <w:rsid w:val="003E03DE"/>
    <w:rsid w:val="00441C4E"/>
    <w:rsid w:val="00446A72"/>
    <w:rsid w:val="00457F2B"/>
    <w:rsid w:val="00464176"/>
    <w:rsid w:val="004942B7"/>
    <w:rsid w:val="004B59EC"/>
    <w:rsid w:val="004F083D"/>
    <w:rsid w:val="00516D16"/>
    <w:rsid w:val="00564309"/>
    <w:rsid w:val="005A360A"/>
    <w:rsid w:val="005C01C9"/>
    <w:rsid w:val="005D3CBB"/>
    <w:rsid w:val="006563A9"/>
    <w:rsid w:val="006B4C34"/>
    <w:rsid w:val="007002A2"/>
    <w:rsid w:val="007C56A4"/>
    <w:rsid w:val="00883D8D"/>
    <w:rsid w:val="00887443"/>
    <w:rsid w:val="00895616"/>
    <w:rsid w:val="008F1B09"/>
    <w:rsid w:val="00905E63"/>
    <w:rsid w:val="00953DFC"/>
    <w:rsid w:val="00A33AAA"/>
    <w:rsid w:val="00A52D13"/>
    <w:rsid w:val="00A607A3"/>
    <w:rsid w:val="00A63DD6"/>
    <w:rsid w:val="00A85D36"/>
    <w:rsid w:val="00A9676F"/>
    <w:rsid w:val="00AA5E09"/>
    <w:rsid w:val="00AB2197"/>
    <w:rsid w:val="00AC3A8B"/>
    <w:rsid w:val="00B12CC6"/>
    <w:rsid w:val="00B37D79"/>
    <w:rsid w:val="00B46FA7"/>
    <w:rsid w:val="00B64986"/>
    <w:rsid w:val="00BE2A1E"/>
    <w:rsid w:val="00C61816"/>
    <w:rsid w:val="00CE439D"/>
    <w:rsid w:val="00D8046B"/>
    <w:rsid w:val="00DC0025"/>
    <w:rsid w:val="00DC1FF0"/>
    <w:rsid w:val="00DF2B55"/>
    <w:rsid w:val="00E32F4D"/>
    <w:rsid w:val="00E4103F"/>
    <w:rsid w:val="00E77396"/>
    <w:rsid w:val="00F6041E"/>
    <w:rsid w:val="00F823B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2015-01-20T10:31:00+00:00</sentdate>
    <Superseded xmlns="e6cd7bd4-3f3e-4495-b8c9-139289cd76e6">false</Superseded>
    <Year xmlns="e6cd7bd4-3f3e-4495-b8c9-139289cd76e6">2015</Year>
    <originator xmlns="e6cd7bd4-3f3e-4495-b8c9-139289cd76e6">henrym</originator>
    <policyNumber xmlns="e6cd7bd4-3f3e-4495-b8c9-139289cd76e6" xsi:nil="true"/>
    <documentNumber xmlns="e6cd7bd4-3f3e-4495-b8c9-139289cd76e6">GC_100168963</documentNumber>
    <Municipality xmlns="e6cd7bd4-3f3e-4495-b8c9-139289cd76e6" xsi:nil="true"/>
    <gcNumber xmlns="e6cd7bd4-3f3e-4495-b8c9-139289cd76e6">GC_242765</gcNumber>
    <recordCategory xmlns="e6cd7bd4-3f3e-4495-b8c9-139289cd76e6">C11</recordCategory>
    <isPublic xmlns="e6cd7bd4-3f3e-4495-b8c9-139289cd76e6">true</isPublic>
    <sharedId xmlns="e6cd7bd4-3f3e-4495-b8c9-139289cd76e6">44pHimRpS6eti8_0NqgmkA</sharedId>
    <committee xmlns="e6cd7bd4-3f3e-4495-b8c9-139289cd76e6">Corporate Services Committee</committee>
    <meetingId xmlns="e6cd7bd4-3f3e-4495-b8c9-139289cd76e6">[2015-02-10 Corporate Services [1117]]</meetingId>
    <capitalProjectPriority xmlns="e6cd7bd4-3f3e-4495-b8c9-139289cd76e6" xsi:nil="true"/>
    <policyApprovalDate xmlns="e6cd7bd4-3f3e-4495-b8c9-139289cd76e6" xsi:nil="true"/>
    <NodeRef xmlns="e6cd7bd4-3f3e-4495-b8c9-139289cd76e6">c86ea9de-41d2-43bf-840e-48f9007f877d</NodeRef>
    <addressees xmlns="e6cd7bd4-3f3e-4495-b8c9-139289cd76e6" xsi:nil="true"/>
    <identifier xmlns="e6cd7bd4-3f3e-4495-b8c9-139289cd76e6">2016-1466964179405</identifier>
    <reviewAsOf xmlns="e6cd7bd4-3f3e-4495-b8c9-139289cd76e6">2026-11-08T08:23:16+00:00</reviewAsOf>
    <bylawNumber xmlns="e6cd7bd4-3f3e-4495-b8c9-139289cd76e6" xsi:nil="true"/>
    <addressee xmlns="e6cd7bd4-3f3e-4495-b8c9-139289cd76e6" xsi:nil="true"/>
    <recordOriginatingLocation xmlns="e6cd7bd4-3f3e-4495-b8c9-139289cd76e6">workspace://SpacesStore/d5fb5f89-da43-493f-a60b-ffa807560371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7F2247FD-4ED4-43E0-B809-438F9CF1BA1D}">
  <ds:schemaRefs>
    <ds:schemaRef ds:uri="http://schemas.openxmlformats.org/officeDocument/2006/bibliography"/>
  </ds:schemaRefs>
</ds:datastoreItem>
</file>

<file path=customXml/itemProps2.xml><?xml version="1.0" encoding="utf-8"?>
<ds:datastoreItem xmlns:ds="http://schemas.openxmlformats.org/officeDocument/2006/customXml" ds:itemID="{C8432017-41CB-4CCE-9D39-D48EACA267B1}"/>
</file>

<file path=customXml/itemProps3.xml><?xml version="1.0" encoding="utf-8"?>
<ds:datastoreItem xmlns:ds="http://schemas.openxmlformats.org/officeDocument/2006/customXml" ds:itemID="{689B1900-90F4-41DA-BCB1-9E8D23E6A653}"/>
</file>

<file path=customXml/itemProps4.xml><?xml version="1.0" encoding="utf-8"?>
<ds:datastoreItem xmlns:ds="http://schemas.openxmlformats.org/officeDocument/2006/customXml" ds:itemID="{A1A4A3DA-74D8-4B18-880F-A5F8D0530F9B}"/>
</file>

<file path=customXml/itemProps5.xml><?xml version="1.0" encoding="utf-8"?>
<ds:datastoreItem xmlns:ds="http://schemas.openxmlformats.org/officeDocument/2006/customXml" ds:itemID="{0507451C-33EA-4A4C-9585-817BC25A2378}"/>
</file>

<file path=docProps/app.xml><?xml version="1.0" encoding="utf-8"?>
<Properties xmlns="http://schemas.openxmlformats.org/officeDocument/2006/extended-properties" xmlns:vt="http://schemas.openxmlformats.org/officeDocument/2006/docPropsVTypes">
  <Template>Normal</Template>
  <TotalTime>173</TotalTime>
  <Pages>6</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2015-02-05T20:29:00Z</cp:lastPrinted>
  <dcterms:created xsi:type="dcterms:W3CDTF">2015-01-20T15:57:00Z</dcterms:created>
  <dcterms:modified xsi:type="dcterms:W3CDTF">2015-03-04T16:27:00Z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