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9D4360">
        <w:t>HRR-CS-04-14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rsidR="009D4360">
        <w:tab/>
        <w:t>Chair</w:t>
      </w:r>
      <w:r w:rsidR="00B139F2">
        <w:t xml:space="preserve"> Pringle</w:t>
      </w:r>
      <w:r w:rsidR="009D4360">
        <w:t xml:space="preserve"> and Members of the Corporate Services Committee</w:t>
      </w:r>
      <w:r>
        <w:tab/>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9D4360">
        <w:t>Grant McLevy, Director of Human Resources</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9D4360">
        <w:t xml:space="preserve">Tuesday, </w:t>
      </w:r>
      <w:r w:rsidR="00345197">
        <w:t>March 25,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B139F2">
        <w:rPr>
          <w:rStyle w:val="Strong"/>
        </w:rPr>
        <w:t xml:space="preserve">Non-Union Budgeted </w:t>
      </w:r>
      <w:r w:rsidR="005603CD">
        <w:rPr>
          <w:rStyle w:val="Strong"/>
        </w:rPr>
        <w:t>Wage</w:t>
      </w:r>
      <w:r w:rsidR="007E441C">
        <w:rPr>
          <w:rStyle w:val="Strong"/>
        </w:rPr>
        <w:t xml:space="preserve"> Increase</w:t>
      </w:r>
      <w:r w:rsidR="00B139F2">
        <w:rPr>
          <w:rStyle w:val="Strong"/>
        </w:rPr>
        <w:t xml:space="preserve"> and </w:t>
      </w:r>
      <w:r w:rsidR="009D4360">
        <w:rPr>
          <w:rStyle w:val="Strong"/>
        </w:rPr>
        <w:t>External Salary Survey</w:t>
      </w:r>
      <w:r w:rsidR="007E441C">
        <w:rPr>
          <w:rStyle w:val="Strong"/>
        </w:rPr>
        <w:t xml:space="preserve"> </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4242B3">
        <w:t xml:space="preserve">Recommendation 1 adopted by Committee as presented per Resolution CS33-14 and was endorsed by Council April 1, 2014 per Resolution CC53-14; Recommendation 2 referred back to staff and the consultant for additional information per Resolution CS34-14; </w:t>
      </w:r>
    </w:p>
    <w:p w:rsidR="00AC3A8B" w:rsidRPr="008F1D62" w:rsidRDefault="00AC3A8B" w:rsidP="00AC3A8B">
      <w:pPr>
        <w:pStyle w:val="Heading2"/>
      </w:pPr>
      <w:r w:rsidRPr="008F1D62">
        <w:t>Recommendation</w:t>
      </w:r>
      <w:r w:rsidR="00E4357A">
        <w:t>s</w:t>
      </w:r>
    </w:p>
    <w:p w:rsidR="00B139F2" w:rsidRDefault="00B139F2" w:rsidP="006D39DD">
      <w:pPr>
        <w:pStyle w:val="ListParagraph"/>
        <w:numPr>
          <w:ilvl w:val="0"/>
          <w:numId w:val="9"/>
        </w:numPr>
        <w:rPr>
          <w:b/>
        </w:rPr>
      </w:pPr>
      <w:r>
        <w:rPr>
          <w:b/>
        </w:rPr>
        <w:t xml:space="preserve">WHEREAS County Council approved the 2014 Operating budget inclusive of a 2% economic adjustment in the annual salaries for </w:t>
      </w:r>
      <w:r w:rsidR="00345197">
        <w:rPr>
          <w:b/>
        </w:rPr>
        <w:t>N</w:t>
      </w:r>
      <w:r>
        <w:rPr>
          <w:b/>
        </w:rPr>
        <w:t>on-</w:t>
      </w:r>
      <w:r w:rsidR="00345197">
        <w:rPr>
          <w:b/>
        </w:rPr>
        <w:t>U</w:t>
      </w:r>
      <w:r>
        <w:rPr>
          <w:b/>
        </w:rPr>
        <w:t>nion employees;</w:t>
      </w:r>
    </w:p>
    <w:p w:rsidR="00B139F2" w:rsidRDefault="00B139F2" w:rsidP="006D39DD">
      <w:pPr>
        <w:pStyle w:val="ListParagraph"/>
        <w:rPr>
          <w:b/>
        </w:rPr>
      </w:pPr>
    </w:p>
    <w:p w:rsidR="00B139F2" w:rsidRDefault="00B139F2" w:rsidP="006D39DD">
      <w:pPr>
        <w:pStyle w:val="ListParagraph"/>
        <w:rPr>
          <w:b/>
        </w:rPr>
      </w:pPr>
      <w:r>
        <w:rPr>
          <w:b/>
        </w:rPr>
        <w:t>AND WHEREAS said increase is recommended by the Chief Administrative Officer and Director of Human Resources as outlined in report HRR-CS-04-14;</w:t>
      </w:r>
    </w:p>
    <w:p w:rsidR="00B139F2" w:rsidRDefault="00B139F2" w:rsidP="006D39DD">
      <w:pPr>
        <w:pStyle w:val="ListParagraph"/>
        <w:rPr>
          <w:b/>
        </w:rPr>
      </w:pPr>
    </w:p>
    <w:p w:rsidR="00B139F2" w:rsidRDefault="00B139F2" w:rsidP="006D39DD">
      <w:pPr>
        <w:pStyle w:val="ListParagraph"/>
        <w:rPr>
          <w:b/>
        </w:rPr>
      </w:pPr>
      <w:r>
        <w:rPr>
          <w:b/>
        </w:rPr>
        <w:t xml:space="preserve">NOW THEREFORE BE IT RESOLVED THAT the budgeted </w:t>
      </w:r>
      <w:r w:rsidRPr="009D4360">
        <w:rPr>
          <w:b/>
        </w:rPr>
        <w:t xml:space="preserve">2% </w:t>
      </w:r>
      <w:r>
        <w:rPr>
          <w:b/>
        </w:rPr>
        <w:t xml:space="preserve">wage increase for the </w:t>
      </w:r>
      <w:r w:rsidRPr="009D4360">
        <w:rPr>
          <w:b/>
        </w:rPr>
        <w:t>Non</w:t>
      </w:r>
      <w:r>
        <w:rPr>
          <w:b/>
        </w:rPr>
        <w:t>-</w:t>
      </w:r>
      <w:r w:rsidRPr="009D4360">
        <w:rPr>
          <w:b/>
        </w:rPr>
        <w:t xml:space="preserve">Union </w:t>
      </w:r>
      <w:r>
        <w:rPr>
          <w:b/>
        </w:rPr>
        <w:t xml:space="preserve">Employee group </w:t>
      </w:r>
      <w:proofErr w:type="gramStart"/>
      <w:r>
        <w:rPr>
          <w:b/>
        </w:rPr>
        <w:t>be</w:t>
      </w:r>
      <w:proofErr w:type="gramEnd"/>
      <w:r>
        <w:rPr>
          <w:b/>
        </w:rPr>
        <w:t xml:space="preserve"> approved and implemented effective January 1, 2014.</w:t>
      </w:r>
    </w:p>
    <w:p w:rsidR="00B139F2" w:rsidRDefault="00B139F2" w:rsidP="006D39DD">
      <w:pPr>
        <w:pStyle w:val="ListParagraph"/>
        <w:rPr>
          <w:b/>
        </w:rPr>
      </w:pPr>
    </w:p>
    <w:p w:rsidR="00AC3A8B" w:rsidRDefault="00AC3A8B" w:rsidP="006D39DD">
      <w:pPr>
        <w:pStyle w:val="ListParagraph"/>
        <w:numPr>
          <w:ilvl w:val="0"/>
          <w:numId w:val="9"/>
        </w:numPr>
        <w:rPr>
          <w:b/>
        </w:rPr>
      </w:pPr>
      <w:r w:rsidRPr="00B139F2">
        <w:rPr>
          <w:b/>
        </w:rPr>
        <w:t>WHEREAS</w:t>
      </w:r>
      <w:r w:rsidR="00D61513" w:rsidRPr="00B139F2">
        <w:rPr>
          <w:b/>
        </w:rPr>
        <w:t xml:space="preserve"> the County of Grey is committed to </w:t>
      </w:r>
      <w:r w:rsidR="00B139F2" w:rsidRPr="00B139F2">
        <w:rPr>
          <w:b/>
        </w:rPr>
        <w:t xml:space="preserve">maintaining </w:t>
      </w:r>
      <w:r w:rsidR="00D61513" w:rsidRPr="00B139F2">
        <w:rPr>
          <w:b/>
        </w:rPr>
        <w:t>sound and effective compensation practices in order to attract and retain qualified employees;</w:t>
      </w:r>
    </w:p>
    <w:p w:rsidR="00E4357A" w:rsidRDefault="00E4357A" w:rsidP="006D39DD">
      <w:pPr>
        <w:pStyle w:val="ListParagraph"/>
        <w:rPr>
          <w:b/>
        </w:rPr>
      </w:pPr>
    </w:p>
    <w:p w:rsidR="00E4357A" w:rsidRPr="00B139F2" w:rsidRDefault="00E4357A" w:rsidP="006D39DD">
      <w:pPr>
        <w:pStyle w:val="ListParagraph"/>
        <w:rPr>
          <w:b/>
        </w:rPr>
      </w:pPr>
      <w:r>
        <w:rPr>
          <w:b/>
        </w:rPr>
        <w:t xml:space="preserve">AND WHEREAS the firm of McDowell and Associates was hired to conduct an external salary </w:t>
      </w:r>
      <w:r w:rsidR="003C621C">
        <w:rPr>
          <w:b/>
        </w:rPr>
        <w:t>survey</w:t>
      </w:r>
      <w:r>
        <w:rPr>
          <w:b/>
        </w:rPr>
        <w:t xml:space="preserve"> of non-union positions and make recommendations to County Council regarding adjustments</w:t>
      </w:r>
      <w:r w:rsidR="003C621C">
        <w:rPr>
          <w:b/>
        </w:rPr>
        <w:t xml:space="preserve"> necessary to</w:t>
      </w:r>
      <w:r>
        <w:rPr>
          <w:b/>
        </w:rPr>
        <w:t xml:space="preserve"> </w:t>
      </w:r>
      <w:r w:rsidR="003C621C">
        <w:rPr>
          <w:b/>
        </w:rPr>
        <w:t>maintain the County’s non-union salary grid competitive position with the 45</w:t>
      </w:r>
      <w:r w:rsidR="003C621C" w:rsidRPr="003C621C">
        <w:rPr>
          <w:b/>
          <w:vertAlign w:val="superscript"/>
        </w:rPr>
        <w:t>th</w:t>
      </w:r>
      <w:r w:rsidR="003C621C">
        <w:rPr>
          <w:b/>
        </w:rPr>
        <w:t xml:space="preserve"> and 55</w:t>
      </w:r>
      <w:r w:rsidR="003C621C" w:rsidRPr="003C621C">
        <w:rPr>
          <w:b/>
          <w:vertAlign w:val="superscript"/>
        </w:rPr>
        <w:t>th</w:t>
      </w:r>
      <w:r w:rsidR="003C621C">
        <w:rPr>
          <w:b/>
        </w:rPr>
        <w:t xml:space="preserve"> percentile of comparator municipalities;</w:t>
      </w:r>
    </w:p>
    <w:p w:rsidR="00E4357A" w:rsidRDefault="007502B3" w:rsidP="006D39DD">
      <w:pPr>
        <w:ind w:left="720"/>
        <w:rPr>
          <w:b/>
        </w:rPr>
      </w:pPr>
      <w:r>
        <w:rPr>
          <w:b/>
          <w:bCs/>
        </w:rPr>
        <w:lastRenderedPageBreak/>
        <w:t xml:space="preserve">NOW THEREFORE BE IT RESOLVED </w:t>
      </w:r>
      <w:r w:rsidR="009D4360" w:rsidRPr="009D4360">
        <w:rPr>
          <w:b/>
          <w:bCs/>
        </w:rPr>
        <w:t>THAT</w:t>
      </w:r>
      <w:r w:rsidR="00E4357A">
        <w:rPr>
          <w:b/>
          <w:bCs/>
        </w:rPr>
        <w:t xml:space="preserve"> the findings and recommendations of the McDowell report as outlined in </w:t>
      </w:r>
      <w:r>
        <w:rPr>
          <w:b/>
        </w:rPr>
        <w:t xml:space="preserve">Report </w:t>
      </w:r>
      <w:r w:rsidR="009D4360" w:rsidRPr="009D4360">
        <w:rPr>
          <w:b/>
        </w:rPr>
        <w:t>HRR-CS-0</w:t>
      </w:r>
      <w:r>
        <w:rPr>
          <w:b/>
        </w:rPr>
        <w:t>4</w:t>
      </w:r>
      <w:r w:rsidR="009D4360" w:rsidRPr="009D4360">
        <w:rPr>
          <w:b/>
        </w:rPr>
        <w:t>-</w:t>
      </w:r>
      <w:r w:rsidR="00CD4730" w:rsidRPr="009D4360">
        <w:rPr>
          <w:b/>
        </w:rPr>
        <w:t>14</w:t>
      </w:r>
      <w:r w:rsidR="00E4357A">
        <w:rPr>
          <w:b/>
        </w:rPr>
        <w:t xml:space="preserve"> </w:t>
      </w:r>
      <w:proofErr w:type="gramStart"/>
      <w:r w:rsidR="00E4357A">
        <w:rPr>
          <w:b/>
        </w:rPr>
        <w:t>be</w:t>
      </w:r>
      <w:proofErr w:type="gramEnd"/>
      <w:r w:rsidR="00E4357A">
        <w:rPr>
          <w:b/>
        </w:rPr>
        <w:t xml:space="preserve"> received;</w:t>
      </w:r>
    </w:p>
    <w:p w:rsidR="00487D41" w:rsidRPr="00B139F2" w:rsidRDefault="00E4357A" w:rsidP="006D39DD">
      <w:pPr>
        <w:ind w:left="720"/>
        <w:rPr>
          <w:rFonts w:cs="Arial"/>
          <w:b/>
        </w:rPr>
      </w:pPr>
      <w:r>
        <w:rPr>
          <w:b/>
        </w:rPr>
        <w:t xml:space="preserve">AND THAT </w:t>
      </w:r>
      <w:r w:rsidRPr="00B32572">
        <w:rPr>
          <w:rFonts w:cs="Arial"/>
          <w:b/>
        </w:rPr>
        <w:t>the Non</w:t>
      </w:r>
      <w:r>
        <w:rPr>
          <w:rFonts w:cs="Arial"/>
          <w:b/>
        </w:rPr>
        <w:t>-</w:t>
      </w:r>
      <w:r w:rsidRPr="00B32572">
        <w:rPr>
          <w:rFonts w:cs="Arial"/>
          <w:b/>
        </w:rPr>
        <w:t>Union Salary Grid</w:t>
      </w:r>
      <w:r>
        <w:rPr>
          <w:rFonts w:cs="Arial"/>
          <w:b/>
        </w:rPr>
        <w:t xml:space="preserve"> be adjusted accordingly, effective January 1, 2014</w:t>
      </w:r>
      <w:r w:rsidR="003C621C">
        <w:rPr>
          <w:rFonts w:cs="Arial"/>
          <w:b/>
        </w:rPr>
        <w:t xml:space="preserve"> and</w:t>
      </w:r>
      <w:r w:rsidR="00487D41" w:rsidRPr="00B139F2">
        <w:rPr>
          <w:rFonts w:cs="Arial"/>
          <w:b/>
        </w:rPr>
        <w:t xml:space="preserve"> funded fro</w:t>
      </w:r>
      <w:r w:rsidR="008209C0" w:rsidRPr="00B139F2">
        <w:rPr>
          <w:rFonts w:cs="Arial"/>
          <w:b/>
        </w:rPr>
        <w:t xml:space="preserve">m any 2014 </w:t>
      </w:r>
      <w:r w:rsidR="00345197">
        <w:rPr>
          <w:rFonts w:cs="Arial"/>
          <w:b/>
        </w:rPr>
        <w:t>Year End O</w:t>
      </w:r>
      <w:r>
        <w:rPr>
          <w:rFonts w:cs="Arial"/>
          <w:b/>
        </w:rPr>
        <w:t>perating</w:t>
      </w:r>
      <w:r w:rsidR="00345197">
        <w:rPr>
          <w:rFonts w:cs="Arial"/>
          <w:b/>
        </w:rPr>
        <w:t xml:space="preserve"> S</w:t>
      </w:r>
      <w:r w:rsidR="008209C0" w:rsidRPr="00B139F2">
        <w:rPr>
          <w:rFonts w:cs="Arial"/>
          <w:b/>
        </w:rPr>
        <w:t>urplus</w:t>
      </w:r>
      <w:r w:rsidR="003C621C">
        <w:rPr>
          <w:rFonts w:cs="Arial"/>
          <w:b/>
        </w:rPr>
        <w:t xml:space="preserve"> and/or</w:t>
      </w:r>
      <w:r w:rsidR="00487D41" w:rsidRPr="00B139F2">
        <w:rPr>
          <w:rFonts w:cs="Arial"/>
          <w:b/>
        </w:rPr>
        <w:t xml:space="preserve"> One Time Funding Reserve</w:t>
      </w:r>
      <w:r>
        <w:rPr>
          <w:rFonts w:cs="Arial"/>
          <w:b/>
        </w:rPr>
        <w:t xml:space="preserve"> as may be required</w:t>
      </w:r>
      <w:r w:rsidR="00487D41" w:rsidRPr="00B139F2">
        <w:rPr>
          <w:rFonts w:cs="Arial"/>
          <w:b/>
        </w:rPr>
        <w:t xml:space="preserve">.  </w:t>
      </w:r>
    </w:p>
    <w:p w:rsidR="00AC3A8B" w:rsidRPr="008F1D62" w:rsidRDefault="00AC3A8B" w:rsidP="00AC3A8B">
      <w:pPr>
        <w:pStyle w:val="Heading2"/>
      </w:pPr>
      <w:r w:rsidRPr="008F1D62">
        <w:t>Background</w:t>
      </w:r>
    </w:p>
    <w:p w:rsidR="001257CF" w:rsidRDefault="001257CF" w:rsidP="001257CF">
      <w:pPr>
        <w:rPr>
          <w:rFonts w:ascii="HelveticaNeueLT Std" w:hAnsi="HelveticaNeueLT Std"/>
        </w:rPr>
      </w:pPr>
      <w:r w:rsidRPr="0033649F">
        <w:rPr>
          <w:rFonts w:ascii="HelveticaNeueLT Std" w:hAnsi="HelveticaNeueLT Std"/>
        </w:rPr>
        <w:t xml:space="preserve">There are </w:t>
      </w:r>
      <w:r>
        <w:rPr>
          <w:rFonts w:ascii="HelveticaNeueLT Std" w:hAnsi="HelveticaNeueLT Std"/>
        </w:rPr>
        <w:t>135</w:t>
      </w:r>
      <w:r w:rsidRPr="0033649F">
        <w:rPr>
          <w:rFonts w:ascii="HelveticaNeueLT Std" w:hAnsi="HelveticaNeueLT Std"/>
        </w:rPr>
        <w:t xml:space="preserve"> </w:t>
      </w:r>
      <w:r w:rsidR="009C0E8E">
        <w:rPr>
          <w:rFonts w:ascii="HelveticaNeueLT Std" w:hAnsi="HelveticaNeueLT Std"/>
        </w:rPr>
        <w:t xml:space="preserve">different </w:t>
      </w:r>
      <w:r w:rsidR="009C0E8E" w:rsidRPr="0033649F">
        <w:rPr>
          <w:rFonts w:ascii="HelveticaNeueLT Std" w:hAnsi="HelveticaNeueLT Std"/>
        </w:rPr>
        <w:t xml:space="preserve">non-union </w:t>
      </w:r>
      <w:r>
        <w:rPr>
          <w:rFonts w:ascii="HelveticaNeueLT Std" w:hAnsi="HelveticaNeueLT Std"/>
        </w:rPr>
        <w:t>positions</w:t>
      </w:r>
      <w:r w:rsidRPr="0033649F">
        <w:rPr>
          <w:rFonts w:ascii="HelveticaNeueLT Std" w:hAnsi="HelveticaNeueLT Std"/>
        </w:rPr>
        <w:t xml:space="preserve"> in the County Corporation</w:t>
      </w:r>
      <w:r w:rsidR="009C0E8E">
        <w:rPr>
          <w:rFonts w:ascii="HelveticaNeueLT Std" w:hAnsi="HelveticaNeueLT Std"/>
        </w:rPr>
        <w:t xml:space="preserve"> (176 non-union employees)</w:t>
      </w:r>
      <w:r w:rsidRPr="0033649F">
        <w:rPr>
          <w:rFonts w:ascii="HelveticaNeueLT Std" w:hAnsi="HelveticaNeueLT Std"/>
        </w:rPr>
        <w:t>.  The wages and salaries for th</w:t>
      </w:r>
      <w:r>
        <w:rPr>
          <w:rFonts w:ascii="HelveticaNeueLT Std" w:hAnsi="HelveticaNeueLT Std"/>
        </w:rPr>
        <w:t>ese positions are</w:t>
      </w:r>
      <w:r w:rsidRPr="0033649F">
        <w:rPr>
          <w:rFonts w:ascii="HelveticaNeueLT Std" w:hAnsi="HelveticaNeueLT Std"/>
        </w:rPr>
        <w:t xml:space="preserve"> set and managed through a Council-approved Compensation Program. </w:t>
      </w:r>
      <w:r>
        <w:rPr>
          <w:rFonts w:ascii="HelveticaNeueLT Std" w:hAnsi="HelveticaNeueLT Std"/>
        </w:rPr>
        <w:t xml:space="preserve"> Each position is placed within a pay range or salary band within what is called the salary grid. </w:t>
      </w:r>
    </w:p>
    <w:p w:rsidR="00DC24C7" w:rsidRDefault="001257CF" w:rsidP="00DC24C7">
      <w:pPr>
        <w:autoSpaceDE w:val="0"/>
        <w:autoSpaceDN w:val="0"/>
        <w:adjustRightInd w:val="0"/>
        <w:spacing w:after="0" w:line="240" w:lineRule="auto"/>
        <w:rPr>
          <w:rFonts w:cs="Garamond"/>
        </w:rPr>
      </w:pPr>
      <w:r w:rsidRPr="0033649F">
        <w:rPr>
          <w:rFonts w:ascii="HelveticaNeueLT Std" w:hAnsi="HelveticaNeueLT Std"/>
        </w:rPr>
        <w:t xml:space="preserve">The program is intended to ensure reasonable, consistently applied, internally equitable and externally competitive pay practices that will attract, retain, reward and </w:t>
      </w:r>
      <w:r w:rsidRPr="00DC24C7">
        <w:t xml:space="preserve">motivate quality employees. </w:t>
      </w:r>
      <w:r w:rsidR="00DC24C7" w:rsidRPr="00DC24C7">
        <w:rPr>
          <w:rFonts w:cs="Garamond"/>
        </w:rPr>
        <w:t>Being a preferred employer is integral to competing for talent. It is necessary for both</w:t>
      </w:r>
      <w:r w:rsidR="00DC24C7">
        <w:rPr>
          <w:rFonts w:cs="Garamond"/>
        </w:rPr>
        <w:t xml:space="preserve"> </w:t>
      </w:r>
      <w:r w:rsidR="00DC24C7" w:rsidRPr="00DC24C7">
        <w:rPr>
          <w:rFonts w:cs="Garamond"/>
        </w:rPr>
        <w:t>attracting new hires to the organization and retaining the talent that the organization</w:t>
      </w:r>
      <w:r w:rsidR="00DC24C7">
        <w:rPr>
          <w:rFonts w:cs="Garamond"/>
        </w:rPr>
        <w:t xml:space="preserve"> </w:t>
      </w:r>
      <w:r w:rsidR="00DC24C7" w:rsidRPr="00DC24C7">
        <w:rPr>
          <w:rFonts w:cs="Garamond"/>
        </w:rPr>
        <w:t>currently employs.</w:t>
      </w:r>
    </w:p>
    <w:p w:rsidR="00DC24C7" w:rsidRDefault="00DC24C7" w:rsidP="00DC24C7">
      <w:pPr>
        <w:autoSpaceDE w:val="0"/>
        <w:autoSpaceDN w:val="0"/>
        <w:adjustRightInd w:val="0"/>
        <w:spacing w:after="0" w:line="240" w:lineRule="auto"/>
        <w:rPr>
          <w:rFonts w:ascii="HelveticaNeueLT Std" w:hAnsi="HelveticaNeueLT Std"/>
        </w:rPr>
      </w:pPr>
    </w:p>
    <w:p w:rsidR="009C0E8E" w:rsidRDefault="001257CF" w:rsidP="001257CF">
      <w:pPr>
        <w:rPr>
          <w:rFonts w:ascii="HelveticaNeueLT Std" w:hAnsi="HelveticaNeueLT Std"/>
        </w:rPr>
      </w:pPr>
      <w:r w:rsidRPr="0033649F">
        <w:rPr>
          <w:rFonts w:ascii="HelveticaNeueLT Std" w:hAnsi="HelveticaNeueLT Std"/>
        </w:rPr>
        <w:t xml:space="preserve">Compensation rates are determined by surveying comparable municipal corporations and assessing general trends within the labour market. Typically every three to five years a major review of the </w:t>
      </w:r>
      <w:r>
        <w:rPr>
          <w:rFonts w:ascii="HelveticaNeueLT Std" w:hAnsi="HelveticaNeueLT Std"/>
        </w:rPr>
        <w:t>non-union salary grid</w:t>
      </w:r>
      <w:r w:rsidRPr="0033649F">
        <w:rPr>
          <w:rFonts w:ascii="HelveticaNeueLT Std" w:hAnsi="HelveticaNeueLT Std"/>
        </w:rPr>
        <w:t xml:space="preserve"> is undertaken to ensure that it remains relevant and competitive.</w:t>
      </w:r>
      <w:r>
        <w:rPr>
          <w:rFonts w:ascii="HelveticaNeueLT Std" w:hAnsi="HelveticaNeueLT Std"/>
        </w:rPr>
        <w:t xml:space="preserve"> </w:t>
      </w:r>
      <w:r w:rsidR="003649C6">
        <w:rPr>
          <w:rFonts w:ascii="HelveticaNeueLT Std" w:hAnsi="HelveticaNeueLT Std"/>
        </w:rPr>
        <w:t>A</w:t>
      </w:r>
      <w:r>
        <w:rPr>
          <w:rFonts w:ascii="HelveticaNeueLT Std" w:hAnsi="HelveticaNeueLT Std"/>
        </w:rPr>
        <w:t>n</w:t>
      </w:r>
      <w:r w:rsidRPr="0033649F">
        <w:rPr>
          <w:rFonts w:ascii="HelveticaNeueLT Std" w:hAnsi="HelveticaNeueLT Std"/>
        </w:rPr>
        <w:t xml:space="preserve">nual adjustments to compensation rates are </w:t>
      </w:r>
      <w:r>
        <w:rPr>
          <w:rFonts w:ascii="HelveticaNeueLT Std" w:hAnsi="HelveticaNeueLT Std"/>
        </w:rPr>
        <w:t xml:space="preserve">also </w:t>
      </w:r>
      <w:r w:rsidRPr="0033649F">
        <w:rPr>
          <w:rFonts w:ascii="HelveticaNeueLT Std" w:hAnsi="HelveticaNeueLT Std"/>
        </w:rPr>
        <w:t xml:space="preserve">considered in order to </w:t>
      </w:r>
      <w:r>
        <w:rPr>
          <w:rFonts w:ascii="HelveticaNeueLT Std" w:hAnsi="HelveticaNeueLT Std"/>
        </w:rPr>
        <w:t xml:space="preserve">maintain </w:t>
      </w:r>
      <w:r w:rsidR="00CD4730">
        <w:rPr>
          <w:rFonts w:ascii="HelveticaNeueLT Std" w:hAnsi="HelveticaNeueLT Std"/>
        </w:rPr>
        <w:t xml:space="preserve">the </w:t>
      </w:r>
      <w:r w:rsidR="00CD4730" w:rsidRPr="0033649F">
        <w:rPr>
          <w:rFonts w:ascii="HelveticaNeueLT Std" w:hAnsi="HelveticaNeueLT Std"/>
        </w:rPr>
        <w:t>competitiveness</w:t>
      </w:r>
      <w:r>
        <w:rPr>
          <w:rFonts w:ascii="HelveticaNeueLT Std" w:hAnsi="HelveticaNeueLT Std"/>
        </w:rPr>
        <w:t xml:space="preserve"> of the overall system within </w:t>
      </w:r>
      <w:r w:rsidRPr="0033649F">
        <w:rPr>
          <w:rFonts w:ascii="HelveticaNeueLT Std" w:hAnsi="HelveticaNeueLT Std"/>
        </w:rPr>
        <w:t xml:space="preserve">the municipal labour market and stay on pace with inflationary </w:t>
      </w:r>
      <w:r>
        <w:rPr>
          <w:rFonts w:ascii="HelveticaNeueLT Std" w:hAnsi="HelveticaNeueLT Std"/>
        </w:rPr>
        <w:t xml:space="preserve">and other market </w:t>
      </w:r>
      <w:r w:rsidRPr="0033649F">
        <w:rPr>
          <w:rFonts w:ascii="HelveticaNeueLT Std" w:hAnsi="HelveticaNeueLT Std"/>
        </w:rPr>
        <w:t>pressures.</w:t>
      </w:r>
      <w:r w:rsidR="009C0E8E">
        <w:rPr>
          <w:rFonts w:ascii="HelveticaNeueLT Std" w:hAnsi="HelveticaNeueLT Std"/>
        </w:rPr>
        <w:t xml:space="preserve"> </w:t>
      </w:r>
      <w:r w:rsidR="00A92A32">
        <w:rPr>
          <w:rFonts w:ascii="HelveticaNeueLT Std" w:hAnsi="HelveticaNeueLT Std"/>
        </w:rPr>
        <w:t xml:space="preserve"> </w:t>
      </w:r>
    </w:p>
    <w:p w:rsidR="003C621C" w:rsidRDefault="009C0E8E" w:rsidP="001257CF">
      <w:r>
        <w:rPr>
          <w:rFonts w:ascii="HelveticaNeueLT Std" w:hAnsi="HelveticaNeueLT Std"/>
        </w:rPr>
        <w:t xml:space="preserve">The current non-union salary grid last underwent a </w:t>
      </w:r>
      <w:r w:rsidR="00A92A32">
        <w:rPr>
          <w:rFonts w:ascii="HelveticaNeueLT Std" w:hAnsi="HelveticaNeueLT Std"/>
        </w:rPr>
        <w:t>comparative</w:t>
      </w:r>
      <w:r>
        <w:rPr>
          <w:rFonts w:ascii="HelveticaNeueLT Std" w:hAnsi="HelveticaNeueLT Std"/>
        </w:rPr>
        <w:t xml:space="preserve"> review by County </w:t>
      </w:r>
      <w:r w:rsidRPr="00DC24C7">
        <w:rPr>
          <w:rFonts w:ascii="HelveticaNeueLT Std" w:hAnsi="HelveticaNeueLT Std"/>
        </w:rPr>
        <w:t>Council in 200</w:t>
      </w:r>
      <w:r w:rsidR="00DC24C7">
        <w:rPr>
          <w:rFonts w:ascii="HelveticaNeueLT Std" w:hAnsi="HelveticaNeueLT Std"/>
        </w:rPr>
        <w:t>8</w:t>
      </w:r>
      <w:r>
        <w:rPr>
          <w:rFonts w:ascii="HelveticaNeueLT Std" w:hAnsi="HelveticaNeueLT Std"/>
        </w:rPr>
        <w:t xml:space="preserve">. There have been periodic economic adjustments approved by Council since that time. </w:t>
      </w:r>
      <w:r w:rsidR="001257CF">
        <w:t>In 2012 a</w:t>
      </w:r>
      <w:r>
        <w:t>n independent organizational</w:t>
      </w:r>
      <w:r w:rsidR="001257CF">
        <w:t xml:space="preserve"> review of the Human Resources Department identified the need to </w:t>
      </w:r>
      <w:r>
        <w:t>update</w:t>
      </w:r>
      <w:r w:rsidR="001257CF">
        <w:t xml:space="preserve"> the non-union salary grid. This recommendation was contained in the department’s Strategic Plan, which was adopted by Council</w:t>
      </w:r>
      <w:r>
        <w:t>, and forms part of the department’s work plan for 2013/14</w:t>
      </w:r>
      <w:r w:rsidR="001257CF">
        <w:t>.</w:t>
      </w:r>
    </w:p>
    <w:p w:rsidR="009C0E8E" w:rsidRDefault="009C0E8E" w:rsidP="009C0E8E">
      <w:pPr>
        <w:pStyle w:val="Heading3"/>
      </w:pPr>
      <w:r>
        <w:t>Annual Adjustments</w:t>
      </w:r>
    </w:p>
    <w:p w:rsidR="00A92A32" w:rsidRPr="0033649F" w:rsidRDefault="00A92A32" w:rsidP="00A92A32">
      <w:pPr>
        <w:rPr>
          <w:rFonts w:ascii="HelveticaNeueLT Std" w:hAnsi="HelveticaNeueLT Std"/>
        </w:rPr>
      </w:pPr>
      <w:r w:rsidRPr="0033649F">
        <w:rPr>
          <w:rFonts w:ascii="HelveticaNeueLT Std" w:hAnsi="HelveticaNeueLT Std"/>
        </w:rPr>
        <w:t xml:space="preserve">According to HR Policy 6-10.7, County Council is responsible, on the advice of the Chief Administrative Officer and the Corporate Services Committee, for determining economic adjustments made to the non-union compensation plan. Policy states that Council’s decision is to be guided by the Consumer Price Index, trends in municipal salaries, economic trends in the area, labour market factors and other economic indicators.  </w:t>
      </w:r>
    </w:p>
    <w:p w:rsidR="00A92A32" w:rsidRPr="00A92A32" w:rsidRDefault="00A92A32" w:rsidP="00A92A32">
      <w:pPr>
        <w:pStyle w:val="Heading3"/>
      </w:pPr>
      <w:r>
        <w:lastRenderedPageBreak/>
        <w:t>Salary Grid Review</w:t>
      </w:r>
    </w:p>
    <w:p w:rsidR="001A4065" w:rsidRPr="001A4065" w:rsidRDefault="00F10DF2" w:rsidP="009D4360">
      <w:pPr>
        <w:rPr>
          <w:b/>
          <w:i/>
        </w:rPr>
      </w:pPr>
      <w:r>
        <w:rPr>
          <w:b/>
          <w:i/>
        </w:rPr>
        <w:t xml:space="preserve">Salary Surveys…What are </w:t>
      </w:r>
      <w:r w:rsidR="008209C0">
        <w:rPr>
          <w:b/>
          <w:i/>
        </w:rPr>
        <w:t>they</w:t>
      </w:r>
      <w:r>
        <w:rPr>
          <w:b/>
          <w:i/>
        </w:rPr>
        <w:t xml:space="preserve"> and </w:t>
      </w:r>
      <w:r w:rsidR="008209C0">
        <w:rPr>
          <w:b/>
          <w:i/>
        </w:rPr>
        <w:t>w</w:t>
      </w:r>
      <w:r w:rsidR="001A4065" w:rsidRPr="001A4065">
        <w:rPr>
          <w:b/>
          <w:i/>
        </w:rPr>
        <w:t xml:space="preserve">hy do we </w:t>
      </w:r>
      <w:r w:rsidR="008209C0">
        <w:rPr>
          <w:b/>
          <w:i/>
        </w:rPr>
        <w:t>n</w:t>
      </w:r>
      <w:r>
        <w:rPr>
          <w:b/>
          <w:i/>
        </w:rPr>
        <w:t xml:space="preserve">eed </w:t>
      </w:r>
      <w:r w:rsidR="008209C0">
        <w:rPr>
          <w:b/>
          <w:i/>
        </w:rPr>
        <w:t>t</w:t>
      </w:r>
      <w:r w:rsidR="001A4065" w:rsidRPr="001A4065">
        <w:rPr>
          <w:b/>
          <w:i/>
        </w:rPr>
        <w:t>hem?</w:t>
      </w:r>
    </w:p>
    <w:p w:rsidR="00316909" w:rsidRDefault="00316909" w:rsidP="00316909">
      <w:r w:rsidRPr="009D4360">
        <w:t xml:space="preserve">The use of surveys for an external market salary comparison is a generally accepted practice in the private and public sectors.  The information obtained from these surveys is used to implement sound and effective compensation practices, and allows organizations to establish pay policy lines, which can be monitored over time, and adjusted according to corporate objectives and changing market conditions when required. </w:t>
      </w:r>
    </w:p>
    <w:p w:rsidR="001A4065" w:rsidRPr="00F10DF2" w:rsidRDefault="001A4065" w:rsidP="00316909">
      <w:pPr>
        <w:rPr>
          <w:rFonts w:ascii="HelveticaNeueLT Std" w:eastAsia="Times New Roman" w:hAnsi="HelveticaNeueLT Std" w:cs="Times New Roman"/>
          <w:color w:val="000000"/>
        </w:rPr>
      </w:pPr>
      <w:r w:rsidRPr="00F10DF2">
        <w:rPr>
          <w:rFonts w:ascii="HelveticaNeueLT Std" w:eastAsia="Times New Roman" w:hAnsi="HelveticaNeueLT Std" w:cs="Times New Roman"/>
          <w:color w:val="000000"/>
        </w:rPr>
        <w:t xml:space="preserve">A salary survey is a standard method of finding out what other organizations are paying for specific jobs or job classes. Large organizations in particular, routinely conduct compensation surveys to determine prevailing pay rates and benefits. These surveys not only determine the low, high and average salaries for a given position, but also provide a sense of what other organizations are paying. Organizations may purchase results of surveys conducted by a variety of organizations proficient in the collection, analysis and distribution of salary data, or they may choose to conduct their own salary survey.  </w:t>
      </w:r>
    </w:p>
    <w:p w:rsidR="001A4065" w:rsidRPr="00F10DF2" w:rsidRDefault="001A4065" w:rsidP="00F10DF2">
      <w:pPr>
        <w:rPr>
          <w:rFonts w:eastAsia="Times New Roman" w:cs="Times New Roman"/>
          <w:color w:val="000000"/>
        </w:rPr>
      </w:pPr>
      <w:r w:rsidRPr="00F10DF2">
        <w:rPr>
          <w:rFonts w:eastAsia="Times New Roman" w:cs="Times New Roman"/>
          <w:color w:val="000000"/>
        </w:rPr>
        <w:t>Salary surveys are conducted with numerous employers to determine pay levels for specific job categories and are generally conducted either by region, sector or job classification for the purposes of comparability. In conjunction with other tools, salary surveys provide useful information to attract, support and retain employees within the context of an overall H</w:t>
      </w:r>
      <w:r w:rsidR="00F10DF2">
        <w:rPr>
          <w:rFonts w:eastAsia="Times New Roman" w:cs="Times New Roman"/>
          <w:color w:val="000000"/>
        </w:rPr>
        <w:t xml:space="preserve">uman </w:t>
      </w:r>
      <w:r w:rsidRPr="00F10DF2">
        <w:rPr>
          <w:rFonts w:eastAsia="Times New Roman" w:cs="Times New Roman"/>
          <w:color w:val="000000"/>
        </w:rPr>
        <w:t>R</w:t>
      </w:r>
      <w:r w:rsidR="00F10DF2">
        <w:rPr>
          <w:rFonts w:eastAsia="Times New Roman" w:cs="Times New Roman"/>
          <w:color w:val="000000"/>
        </w:rPr>
        <w:t>esources</w:t>
      </w:r>
      <w:r w:rsidRPr="00F10DF2">
        <w:rPr>
          <w:rFonts w:eastAsia="Times New Roman" w:cs="Times New Roman"/>
          <w:color w:val="000000"/>
        </w:rPr>
        <w:t xml:space="preserve"> and organizational plan. When designed and used properly, salary surveys can provide useful benchmarking information for comparing salaries and benefits. </w:t>
      </w:r>
    </w:p>
    <w:p w:rsidR="001A4065" w:rsidRPr="008F1D62" w:rsidRDefault="00016CA6" w:rsidP="00F10DF2">
      <w:pPr>
        <w:pStyle w:val="Heading2"/>
        <w:rPr>
          <w:rFonts w:eastAsia="Times New Roman"/>
        </w:rPr>
      </w:pPr>
      <w:bookmarkStart w:id="0" w:name="_secA2"/>
      <w:bookmarkEnd w:id="0"/>
      <w:r w:rsidRPr="008F1D62">
        <w:rPr>
          <w:rFonts w:eastAsia="Times New Roman"/>
        </w:rPr>
        <w:t>Assessing Salary Surveys</w:t>
      </w:r>
    </w:p>
    <w:p w:rsidR="001A4065" w:rsidRPr="00F10DF2" w:rsidRDefault="001A4065" w:rsidP="00F10DF2">
      <w:pPr>
        <w:spacing w:before="100" w:beforeAutospacing="1" w:after="240"/>
        <w:rPr>
          <w:rFonts w:ascii="HelveticaNeueLT Std" w:eastAsia="Times New Roman" w:hAnsi="HelveticaNeueLT Std" w:cs="Times New Roman"/>
          <w:color w:val="000000"/>
        </w:rPr>
      </w:pPr>
      <w:r w:rsidRPr="00F10DF2">
        <w:rPr>
          <w:rFonts w:ascii="HelveticaNeueLT Std" w:eastAsia="Times New Roman" w:hAnsi="HelveticaNeueLT Std" w:cs="Times New Roman"/>
          <w:color w:val="000000"/>
        </w:rPr>
        <w:t xml:space="preserve">A key to successfully using the data contained in a salary survey is to understand the assumptions and criteria used to collect the information. Finding surveys that clearly report the basis for collection and dissemination of information will help ensure that you are referencing a survey that is relevant for your organization. </w:t>
      </w:r>
    </w:p>
    <w:p w:rsidR="001A4065" w:rsidRPr="00F10DF2" w:rsidRDefault="00F10DF2" w:rsidP="00F10DF2">
      <w:pPr>
        <w:spacing w:before="100" w:beforeAutospacing="1" w:after="240"/>
        <w:rPr>
          <w:rFonts w:ascii="HelveticaNeueLT Std" w:eastAsia="Times New Roman" w:hAnsi="HelveticaNeueLT Std" w:cs="Times New Roman"/>
          <w:color w:val="000000"/>
        </w:rPr>
      </w:pPr>
      <w:r>
        <w:rPr>
          <w:rFonts w:ascii="HelveticaNeueLT Std" w:eastAsia="Times New Roman" w:hAnsi="HelveticaNeueLT Std" w:cs="Times New Roman"/>
          <w:color w:val="000000"/>
        </w:rPr>
        <w:t>The information b</w:t>
      </w:r>
      <w:r w:rsidR="001A4065" w:rsidRPr="00F10DF2">
        <w:rPr>
          <w:rFonts w:ascii="HelveticaNeueLT Std" w:eastAsia="Times New Roman" w:hAnsi="HelveticaNeueLT Std" w:cs="Times New Roman"/>
          <w:color w:val="000000"/>
        </w:rPr>
        <w:t xml:space="preserve">elow </w:t>
      </w:r>
      <w:r>
        <w:rPr>
          <w:rFonts w:ascii="HelveticaNeueLT Std" w:eastAsia="Times New Roman" w:hAnsi="HelveticaNeueLT Std" w:cs="Times New Roman"/>
          <w:color w:val="000000"/>
        </w:rPr>
        <w:t>outlines</w:t>
      </w:r>
      <w:r w:rsidR="001A4065" w:rsidRPr="00F10DF2">
        <w:rPr>
          <w:rFonts w:ascii="HelveticaNeueLT Std" w:eastAsia="Times New Roman" w:hAnsi="HelveticaNeueLT Std" w:cs="Times New Roman"/>
          <w:color w:val="000000"/>
        </w:rPr>
        <w:t xml:space="preserve"> what makes a salary survey useful for </w:t>
      </w:r>
      <w:proofErr w:type="gramStart"/>
      <w:r w:rsidR="001A4065" w:rsidRPr="00F10DF2">
        <w:rPr>
          <w:rFonts w:ascii="HelveticaNeueLT Std" w:eastAsia="Times New Roman" w:hAnsi="HelveticaNeueLT Std" w:cs="Times New Roman"/>
          <w:color w:val="000000"/>
        </w:rPr>
        <w:t>benchmarking.</w:t>
      </w:r>
      <w:proofErr w:type="gramEnd"/>
      <w:r w:rsidR="001A4065" w:rsidRPr="00F10DF2">
        <w:rPr>
          <w:rFonts w:ascii="HelveticaNeueLT Std" w:eastAsia="Times New Roman" w:hAnsi="HelveticaNeueLT Std" w:cs="Times New Roman"/>
          <w:color w:val="000000"/>
        </w:rPr>
        <w:t xml:space="preserve"> Salary surveys need to be readily comparable and scientifically credible to be useful for benchmarking. The following provides a summary of how to assess a salary survey. </w:t>
      </w:r>
    </w:p>
    <w:p w:rsidR="00016CA6" w:rsidRPr="008F1D62" w:rsidRDefault="00F10DF2" w:rsidP="005D6FB2">
      <w:pPr>
        <w:pStyle w:val="Heading3"/>
        <w:numPr>
          <w:ilvl w:val="0"/>
          <w:numId w:val="7"/>
        </w:numPr>
        <w:ind w:hanging="720"/>
        <w:rPr>
          <w:rFonts w:eastAsia="Times New Roman"/>
        </w:rPr>
      </w:pPr>
      <w:r w:rsidRPr="008F1D62">
        <w:rPr>
          <w:rFonts w:eastAsia="Times New Roman"/>
        </w:rPr>
        <w:lastRenderedPageBreak/>
        <w:t>Compare Apples to A</w:t>
      </w:r>
      <w:r w:rsidR="00016CA6" w:rsidRPr="008F1D62">
        <w:rPr>
          <w:rFonts w:eastAsia="Times New Roman"/>
        </w:rPr>
        <w:t>pples</w:t>
      </w:r>
    </w:p>
    <w:p w:rsidR="001A4065" w:rsidRPr="008F1D62" w:rsidRDefault="001A4065" w:rsidP="008F1D62">
      <w:pPr>
        <w:spacing w:before="100" w:beforeAutospacing="1" w:after="240"/>
        <w:rPr>
          <w:rFonts w:ascii="HelveticaNeueLT Std" w:eastAsia="Times New Roman" w:hAnsi="HelveticaNeueLT Std" w:cs="Times New Roman"/>
          <w:color w:val="000000"/>
        </w:rPr>
      </w:pPr>
      <w:r w:rsidRPr="008F1D62">
        <w:rPr>
          <w:rFonts w:ascii="HelveticaNeueLT Std" w:eastAsia="Times New Roman" w:hAnsi="HelveticaNeueLT Std" w:cs="Times New Roman"/>
          <w:color w:val="000000"/>
        </w:rPr>
        <w:t xml:space="preserve">It is important, when reviewing salary surveys, to make sure that you are comparing information that is similar. Looking at salary and benefits levels in organizations vastly different from your own will not provide the information you need. Here's what to look for: </w:t>
      </w:r>
    </w:p>
    <w:p w:rsidR="00016CA6" w:rsidRPr="008F1D62" w:rsidRDefault="008F1D62" w:rsidP="005D6FB2">
      <w:pPr>
        <w:pStyle w:val="Heading3"/>
        <w:numPr>
          <w:ilvl w:val="0"/>
          <w:numId w:val="7"/>
        </w:numPr>
        <w:ind w:hanging="720"/>
        <w:rPr>
          <w:rFonts w:eastAsia="Times New Roman"/>
        </w:rPr>
      </w:pPr>
      <w:r w:rsidRPr="008F1D62">
        <w:rPr>
          <w:rFonts w:eastAsia="Times New Roman"/>
        </w:rPr>
        <w:t>Review Job D</w:t>
      </w:r>
      <w:r w:rsidR="001A4065" w:rsidRPr="008F1D62">
        <w:rPr>
          <w:rFonts w:eastAsia="Times New Roman"/>
        </w:rPr>
        <w:t xml:space="preserve">escriptions or </w:t>
      </w:r>
      <w:r w:rsidRPr="008F1D62">
        <w:rPr>
          <w:rFonts w:eastAsia="Times New Roman"/>
        </w:rPr>
        <w:t>P</w:t>
      </w:r>
      <w:r w:rsidR="001A4065" w:rsidRPr="008F1D62">
        <w:rPr>
          <w:rFonts w:eastAsia="Times New Roman"/>
        </w:rPr>
        <w:t xml:space="preserve">osition </w:t>
      </w:r>
      <w:r w:rsidRPr="008F1D62">
        <w:rPr>
          <w:rFonts w:eastAsia="Times New Roman"/>
        </w:rPr>
        <w:t>P</w:t>
      </w:r>
      <w:r w:rsidR="001A4065" w:rsidRPr="008F1D62">
        <w:rPr>
          <w:rFonts w:eastAsia="Times New Roman"/>
        </w:rPr>
        <w:t xml:space="preserve">rofiles in the </w:t>
      </w:r>
      <w:r w:rsidRPr="008F1D62">
        <w:rPr>
          <w:rFonts w:eastAsia="Times New Roman"/>
        </w:rPr>
        <w:t>S</w:t>
      </w:r>
      <w:r w:rsidR="001A4065" w:rsidRPr="008F1D62">
        <w:rPr>
          <w:rFonts w:eastAsia="Times New Roman"/>
        </w:rPr>
        <w:t>urvey</w:t>
      </w:r>
      <w:r w:rsidRPr="008F1D62">
        <w:rPr>
          <w:rFonts w:eastAsia="Times New Roman"/>
        </w:rPr>
        <w:t xml:space="preserve"> R</w:t>
      </w:r>
      <w:r w:rsidR="001A4065" w:rsidRPr="008F1D62">
        <w:rPr>
          <w:rFonts w:eastAsia="Times New Roman"/>
        </w:rPr>
        <w:t>eport</w:t>
      </w:r>
    </w:p>
    <w:p w:rsidR="001A4065" w:rsidRPr="008F1D62" w:rsidRDefault="001A4065" w:rsidP="008F1D62">
      <w:pPr>
        <w:spacing w:before="100" w:beforeAutospacing="1" w:after="300"/>
        <w:rPr>
          <w:rFonts w:ascii="HelveticaNeueLT Std" w:eastAsia="Times New Roman" w:hAnsi="HelveticaNeueLT Std" w:cs="Times New Roman"/>
          <w:color w:val="000000"/>
        </w:rPr>
      </w:pPr>
      <w:r w:rsidRPr="008F1D62">
        <w:rPr>
          <w:rFonts w:ascii="HelveticaNeueLT Std" w:eastAsia="Times New Roman" w:hAnsi="HelveticaNeueLT Std" w:cs="Times New Roman"/>
          <w:color w:val="000000"/>
        </w:rPr>
        <w:t>It is important to look at job duties and responsibilities</w:t>
      </w:r>
      <w:r w:rsidR="008F1D62">
        <w:rPr>
          <w:rFonts w:ascii="HelveticaNeueLT Std" w:eastAsia="Times New Roman" w:hAnsi="HelveticaNeueLT Std" w:cs="Times New Roman"/>
          <w:color w:val="000000"/>
        </w:rPr>
        <w:t>,</w:t>
      </w:r>
      <w:r w:rsidRPr="008F1D62">
        <w:rPr>
          <w:rFonts w:ascii="HelveticaNeueLT Std" w:eastAsia="Times New Roman" w:hAnsi="HelveticaNeueLT Std" w:cs="Times New Roman"/>
          <w:color w:val="000000"/>
        </w:rPr>
        <w:t xml:space="preserve"> not just job title</w:t>
      </w:r>
      <w:r w:rsidR="008F1D62">
        <w:rPr>
          <w:rFonts w:ascii="HelveticaNeueLT Std" w:eastAsia="Times New Roman" w:hAnsi="HelveticaNeueLT Std" w:cs="Times New Roman"/>
          <w:color w:val="000000"/>
        </w:rPr>
        <w:t>s,</w:t>
      </w:r>
      <w:r w:rsidRPr="008F1D62">
        <w:rPr>
          <w:rFonts w:ascii="HelveticaNeueLT Std" w:eastAsia="Times New Roman" w:hAnsi="HelveticaNeueLT Std" w:cs="Times New Roman"/>
          <w:color w:val="000000"/>
        </w:rPr>
        <w:t xml:space="preserve"> when deciding if </w:t>
      </w:r>
      <w:r w:rsidR="008F1D62">
        <w:rPr>
          <w:rFonts w:ascii="HelveticaNeueLT Std" w:eastAsia="Times New Roman" w:hAnsi="HelveticaNeueLT Std" w:cs="Times New Roman"/>
          <w:color w:val="000000"/>
        </w:rPr>
        <w:t xml:space="preserve">the </w:t>
      </w:r>
      <w:r w:rsidRPr="008F1D62">
        <w:rPr>
          <w:rFonts w:ascii="HelveticaNeueLT Std" w:eastAsia="Times New Roman" w:hAnsi="HelveticaNeueLT Std" w:cs="Times New Roman"/>
          <w:color w:val="000000"/>
        </w:rPr>
        <w:t xml:space="preserve">salary survey information is comparable. </w:t>
      </w:r>
      <w:r w:rsidR="008F1D62">
        <w:rPr>
          <w:rFonts w:ascii="HelveticaNeueLT Std" w:eastAsia="Times New Roman" w:hAnsi="HelveticaNeueLT Std" w:cs="Times New Roman"/>
          <w:color w:val="000000"/>
        </w:rPr>
        <w:t xml:space="preserve">The </w:t>
      </w:r>
      <w:r w:rsidRPr="008F1D62">
        <w:rPr>
          <w:rFonts w:ascii="HelveticaNeueLT Std" w:eastAsia="Times New Roman" w:hAnsi="HelveticaNeueLT Std" w:cs="Times New Roman"/>
          <w:color w:val="000000"/>
        </w:rPr>
        <w:t xml:space="preserve">jobs must have a similar level of responsibility and range of duties. </w:t>
      </w:r>
    </w:p>
    <w:p w:rsidR="00016CA6" w:rsidRPr="008F1D62" w:rsidRDefault="008F1D62" w:rsidP="005D6FB2">
      <w:pPr>
        <w:pStyle w:val="Heading3"/>
        <w:numPr>
          <w:ilvl w:val="0"/>
          <w:numId w:val="7"/>
        </w:numPr>
        <w:ind w:hanging="720"/>
        <w:rPr>
          <w:rFonts w:eastAsia="Times New Roman"/>
        </w:rPr>
      </w:pPr>
      <w:r>
        <w:rPr>
          <w:rFonts w:eastAsia="Times New Roman"/>
        </w:rPr>
        <w:t>Note R</w:t>
      </w:r>
      <w:r w:rsidR="001A4065" w:rsidRPr="008F1D62">
        <w:rPr>
          <w:rFonts w:eastAsia="Times New Roman"/>
        </w:rPr>
        <w:t>egion</w:t>
      </w:r>
    </w:p>
    <w:p w:rsidR="001A4065" w:rsidRPr="008F1D62" w:rsidRDefault="001A4065" w:rsidP="008F1D62">
      <w:pPr>
        <w:spacing w:before="100" w:beforeAutospacing="1" w:after="300"/>
        <w:rPr>
          <w:rFonts w:ascii="HelveticaNeueLT Std" w:eastAsia="Times New Roman" w:hAnsi="HelveticaNeueLT Std" w:cs="Times New Roman"/>
          <w:color w:val="000000"/>
        </w:rPr>
      </w:pPr>
      <w:r w:rsidRPr="008F1D62">
        <w:rPr>
          <w:rFonts w:ascii="HelveticaNeueLT Std" w:eastAsia="Times New Roman" w:hAnsi="HelveticaNeueLT Std" w:cs="Times New Roman"/>
          <w:color w:val="000000"/>
        </w:rPr>
        <w:t xml:space="preserve">Appropriate salary comparisons will come from </w:t>
      </w:r>
      <w:r w:rsidR="00016CA6" w:rsidRPr="008F1D62">
        <w:rPr>
          <w:rFonts w:ascii="HelveticaNeueLT Std" w:eastAsia="Times New Roman" w:hAnsi="HelveticaNeueLT Std" w:cs="Times New Roman"/>
          <w:color w:val="000000"/>
        </w:rPr>
        <w:t>organizations</w:t>
      </w:r>
      <w:r w:rsidRPr="008F1D62">
        <w:rPr>
          <w:rFonts w:ascii="HelveticaNeueLT Std" w:eastAsia="Times New Roman" w:hAnsi="HelveticaNeueLT Std" w:cs="Times New Roman"/>
          <w:color w:val="000000"/>
        </w:rPr>
        <w:t xml:space="preserve"> with a similar geographic focus: local, regional, provincial or national. Good salary comparison</w:t>
      </w:r>
      <w:r w:rsidR="008F1D62">
        <w:rPr>
          <w:rFonts w:ascii="HelveticaNeueLT Std" w:eastAsia="Times New Roman" w:hAnsi="HelveticaNeueLT Std" w:cs="Times New Roman"/>
          <w:color w:val="000000"/>
        </w:rPr>
        <w:t>s</w:t>
      </w:r>
      <w:r w:rsidRPr="008F1D62">
        <w:rPr>
          <w:rFonts w:ascii="HelveticaNeueLT Std" w:eastAsia="Times New Roman" w:hAnsi="HelveticaNeueLT Std" w:cs="Times New Roman"/>
          <w:color w:val="000000"/>
        </w:rPr>
        <w:t xml:space="preserve"> may come from different </w:t>
      </w:r>
      <w:r w:rsidR="00016CA6" w:rsidRPr="008F1D62">
        <w:rPr>
          <w:rFonts w:ascii="HelveticaNeueLT Std" w:eastAsia="Times New Roman" w:hAnsi="HelveticaNeueLT Std" w:cs="Times New Roman"/>
          <w:color w:val="000000"/>
        </w:rPr>
        <w:t>municipalities with similar responsibilities and scope</w:t>
      </w:r>
      <w:r w:rsidRPr="008F1D62">
        <w:rPr>
          <w:rFonts w:ascii="HelveticaNeueLT Std" w:eastAsia="Times New Roman" w:hAnsi="HelveticaNeueLT Std" w:cs="Times New Roman"/>
          <w:color w:val="000000"/>
        </w:rPr>
        <w:t xml:space="preserve">. </w:t>
      </w:r>
    </w:p>
    <w:p w:rsidR="00016CA6" w:rsidRDefault="001A4065" w:rsidP="005D6FB2">
      <w:pPr>
        <w:pStyle w:val="Heading3"/>
        <w:numPr>
          <w:ilvl w:val="0"/>
          <w:numId w:val="7"/>
        </w:numPr>
        <w:ind w:hanging="720"/>
        <w:rPr>
          <w:rFonts w:eastAsia="Times New Roman"/>
        </w:rPr>
      </w:pPr>
      <w:r w:rsidRPr="001A4065">
        <w:rPr>
          <w:rFonts w:eastAsia="Times New Roman"/>
        </w:rPr>
        <w:t xml:space="preserve">Note </w:t>
      </w:r>
      <w:r w:rsidR="008F1D62">
        <w:rPr>
          <w:rFonts w:eastAsia="Times New Roman"/>
        </w:rPr>
        <w:t>O</w:t>
      </w:r>
      <w:r w:rsidRPr="001A4065">
        <w:rPr>
          <w:rFonts w:eastAsia="Times New Roman"/>
        </w:rPr>
        <w:t xml:space="preserve">perating </w:t>
      </w:r>
      <w:r w:rsidR="008F1D62">
        <w:rPr>
          <w:rFonts w:eastAsia="Times New Roman"/>
        </w:rPr>
        <w:t>B</w:t>
      </w:r>
      <w:r w:rsidRPr="001A4065">
        <w:rPr>
          <w:rFonts w:eastAsia="Times New Roman"/>
        </w:rPr>
        <w:t>udgets of</w:t>
      </w:r>
      <w:r w:rsidR="008F1D62">
        <w:rPr>
          <w:rFonts w:eastAsia="Times New Roman"/>
        </w:rPr>
        <w:t xml:space="preserve"> R</w:t>
      </w:r>
      <w:r w:rsidRPr="001A4065">
        <w:rPr>
          <w:rFonts w:eastAsia="Times New Roman"/>
        </w:rPr>
        <w:t xml:space="preserve">espondent </w:t>
      </w:r>
      <w:r w:rsidR="008F1D62">
        <w:rPr>
          <w:rFonts w:eastAsia="Times New Roman"/>
        </w:rPr>
        <w:t>O</w:t>
      </w:r>
      <w:r w:rsidRPr="001A4065">
        <w:rPr>
          <w:rFonts w:eastAsia="Times New Roman"/>
        </w:rPr>
        <w:t>rganizations</w:t>
      </w:r>
    </w:p>
    <w:p w:rsidR="001A4065" w:rsidRPr="008F1D62" w:rsidRDefault="001A4065" w:rsidP="008F1D62">
      <w:pPr>
        <w:spacing w:before="100" w:beforeAutospacing="1" w:after="300"/>
        <w:rPr>
          <w:rFonts w:ascii="HelveticaNeueLT Std" w:eastAsia="Times New Roman" w:hAnsi="HelveticaNeueLT Std" w:cs="Times New Roman"/>
          <w:color w:val="000000"/>
        </w:rPr>
      </w:pPr>
      <w:r w:rsidRPr="008F1D62">
        <w:rPr>
          <w:rFonts w:ascii="HelveticaNeueLT Std" w:eastAsia="Times New Roman" w:hAnsi="HelveticaNeueLT Std" w:cs="Times New Roman"/>
          <w:color w:val="000000"/>
        </w:rPr>
        <w:t xml:space="preserve">As a general rule larger operating budgets mean higher salaries. Comparable salaries come from organizations of a comparable size. Size is usually estimated by using the operating budget or looking at the number of paid full-time staff. </w:t>
      </w:r>
    </w:p>
    <w:p w:rsidR="00016CA6" w:rsidRDefault="001A4065" w:rsidP="005D6FB2">
      <w:pPr>
        <w:pStyle w:val="Heading3"/>
        <w:numPr>
          <w:ilvl w:val="0"/>
          <w:numId w:val="7"/>
        </w:numPr>
        <w:ind w:hanging="720"/>
        <w:rPr>
          <w:rFonts w:eastAsia="Times New Roman"/>
        </w:rPr>
      </w:pPr>
      <w:r w:rsidRPr="001A4065">
        <w:rPr>
          <w:rFonts w:eastAsia="Times New Roman"/>
        </w:rPr>
        <w:t>Note the</w:t>
      </w:r>
      <w:r w:rsidR="008F1D62">
        <w:rPr>
          <w:rFonts w:eastAsia="Times New Roman"/>
        </w:rPr>
        <w:t xml:space="preserve"> T</w:t>
      </w:r>
      <w:r w:rsidRPr="001A4065">
        <w:rPr>
          <w:rFonts w:eastAsia="Times New Roman"/>
        </w:rPr>
        <w:t xml:space="preserve">ypes and </w:t>
      </w:r>
      <w:r w:rsidR="008F1D62">
        <w:rPr>
          <w:rFonts w:eastAsia="Times New Roman"/>
        </w:rPr>
        <w:t>D</w:t>
      </w:r>
      <w:r w:rsidRPr="001A4065">
        <w:rPr>
          <w:rFonts w:eastAsia="Times New Roman"/>
        </w:rPr>
        <w:t>escriptions of</w:t>
      </w:r>
      <w:r w:rsidR="008F1D62">
        <w:rPr>
          <w:rFonts w:eastAsia="Times New Roman"/>
        </w:rPr>
        <w:t xml:space="preserve"> R</w:t>
      </w:r>
      <w:r w:rsidRPr="001A4065">
        <w:rPr>
          <w:rFonts w:eastAsia="Times New Roman"/>
        </w:rPr>
        <w:t xml:space="preserve">espondent </w:t>
      </w:r>
      <w:r w:rsidR="008F1D62">
        <w:rPr>
          <w:rFonts w:eastAsia="Times New Roman"/>
        </w:rPr>
        <w:t>O</w:t>
      </w:r>
      <w:r w:rsidRPr="001A4065">
        <w:rPr>
          <w:rFonts w:eastAsia="Times New Roman"/>
        </w:rPr>
        <w:t>rganizations</w:t>
      </w:r>
    </w:p>
    <w:p w:rsidR="001A4065" w:rsidRPr="008F1D62" w:rsidRDefault="001A4065" w:rsidP="008F1D62">
      <w:pPr>
        <w:spacing w:before="100" w:beforeAutospacing="1" w:after="240"/>
        <w:rPr>
          <w:rFonts w:ascii="HelveticaNeueLT Std" w:eastAsia="Times New Roman" w:hAnsi="HelveticaNeueLT Std" w:cs="Times New Roman"/>
          <w:color w:val="000000"/>
        </w:rPr>
      </w:pPr>
      <w:r w:rsidRPr="008F1D62">
        <w:rPr>
          <w:rFonts w:ascii="HelveticaNeueLT Std" w:eastAsia="Times New Roman" w:hAnsi="HelveticaNeueLT Std" w:cs="Times New Roman"/>
          <w:color w:val="000000"/>
        </w:rPr>
        <w:t xml:space="preserve">Are the functions, services offered, clientele, and sources of funding of the organizations in the salary survey comparable to your organization? For example, an organization providing childcare services through provincial funding may have very different salaries than an organization providing parent/child resources through its own fundraising. </w:t>
      </w:r>
    </w:p>
    <w:p w:rsidR="00016CA6" w:rsidRDefault="008F1D62" w:rsidP="005D6FB2">
      <w:pPr>
        <w:pStyle w:val="Heading3"/>
        <w:numPr>
          <w:ilvl w:val="0"/>
          <w:numId w:val="7"/>
        </w:numPr>
        <w:ind w:hanging="720"/>
        <w:rPr>
          <w:rFonts w:eastAsia="Times New Roman"/>
        </w:rPr>
      </w:pPr>
      <w:r>
        <w:rPr>
          <w:rFonts w:eastAsia="Times New Roman"/>
        </w:rPr>
        <w:t>Note the E</w:t>
      </w:r>
      <w:r w:rsidR="001A4065" w:rsidRPr="001A4065">
        <w:rPr>
          <w:rFonts w:eastAsia="Times New Roman"/>
        </w:rPr>
        <w:t>ducation</w:t>
      </w:r>
      <w:r>
        <w:rPr>
          <w:rFonts w:eastAsia="Times New Roman"/>
        </w:rPr>
        <w:t xml:space="preserve"> L</w:t>
      </w:r>
      <w:r w:rsidR="001A4065" w:rsidRPr="001A4065">
        <w:rPr>
          <w:rFonts w:eastAsia="Times New Roman"/>
        </w:rPr>
        <w:t xml:space="preserve">evel and </w:t>
      </w:r>
      <w:r>
        <w:rPr>
          <w:rFonts w:eastAsia="Times New Roman"/>
        </w:rPr>
        <w:t>S</w:t>
      </w:r>
      <w:r w:rsidR="001A4065" w:rsidRPr="001A4065">
        <w:rPr>
          <w:rFonts w:eastAsia="Times New Roman"/>
        </w:rPr>
        <w:t xml:space="preserve">tatus </w:t>
      </w:r>
      <w:r>
        <w:rPr>
          <w:rFonts w:eastAsia="Times New Roman"/>
        </w:rPr>
        <w:t xml:space="preserve">(Full/Part-time/Union/Contract) </w:t>
      </w:r>
      <w:r w:rsidR="001A4065" w:rsidRPr="001A4065">
        <w:rPr>
          <w:rFonts w:eastAsia="Times New Roman"/>
        </w:rPr>
        <w:t xml:space="preserve">of </w:t>
      </w:r>
      <w:r>
        <w:rPr>
          <w:rFonts w:eastAsia="Times New Roman"/>
        </w:rPr>
        <w:t>R</w:t>
      </w:r>
      <w:r w:rsidR="001A4065" w:rsidRPr="001A4065">
        <w:rPr>
          <w:rFonts w:eastAsia="Times New Roman"/>
        </w:rPr>
        <w:t>espondents</w:t>
      </w:r>
    </w:p>
    <w:p w:rsidR="001A4065" w:rsidRPr="008F1D62" w:rsidRDefault="001A4065" w:rsidP="008F1D62">
      <w:pPr>
        <w:spacing w:before="100" w:beforeAutospacing="1" w:after="300"/>
        <w:rPr>
          <w:rFonts w:ascii="HelveticaNeueLT Std" w:eastAsia="Times New Roman" w:hAnsi="HelveticaNeueLT Std" w:cs="Times New Roman"/>
          <w:color w:val="000000"/>
        </w:rPr>
      </w:pPr>
      <w:r w:rsidRPr="008F1D62">
        <w:rPr>
          <w:rFonts w:ascii="HelveticaNeueLT Std" w:eastAsia="Times New Roman" w:hAnsi="HelveticaNeueLT Std" w:cs="Times New Roman"/>
          <w:color w:val="000000"/>
        </w:rPr>
        <w:t xml:space="preserve">The level of education required for a job and the type of employment arrangement can have an impact on salaries. </w:t>
      </w:r>
    </w:p>
    <w:p w:rsidR="00016CA6" w:rsidRDefault="001A4065" w:rsidP="005D6FB2">
      <w:pPr>
        <w:pStyle w:val="Heading3"/>
        <w:numPr>
          <w:ilvl w:val="0"/>
          <w:numId w:val="7"/>
        </w:numPr>
        <w:ind w:hanging="720"/>
        <w:rPr>
          <w:rFonts w:eastAsia="Times New Roman"/>
        </w:rPr>
      </w:pPr>
      <w:r w:rsidRPr="001A4065">
        <w:rPr>
          <w:rFonts w:eastAsia="Times New Roman"/>
        </w:rPr>
        <w:lastRenderedPageBreak/>
        <w:t xml:space="preserve">Note the </w:t>
      </w:r>
      <w:r w:rsidR="008F1D62">
        <w:rPr>
          <w:rFonts w:eastAsia="Times New Roman"/>
        </w:rPr>
        <w:t>Y</w:t>
      </w:r>
      <w:r w:rsidRPr="001A4065">
        <w:rPr>
          <w:rFonts w:eastAsia="Times New Roman"/>
        </w:rPr>
        <w:t xml:space="preserve">ear of </w:t>
      </w:r>
      <w:r w:rsidR="008F1D62">
        <w:rPr>
          <w:rFonts w:eastAsia="Times New Roman"/>
        </w:rPr>
        <w:t>D</w:t>
      </w:r>
      <w:r w:rsidRPr="001A4065">
        <w:rPr>
          <w:rFonts w:eastAsia="Times New Roman"/>
        </w:rPr>
        <w:t xml:space="preserve">ata </w:t>
      </w:r>
      <w:r w:rsidR="008F1D62">
        <w:rPr>
          <w:rFonts w:eastAsia="Times New Roman"/>
        </w:rPr>
        <w:t>C</w:t>
      </w:r>
      <w:r w:rsidRPr="001A4065">
        <w:rPr>
          <w:rFonts w:eastAsia="Times New Roman"/>
        </w:rPr>
        <w:t xml:space="preserve">ollection and </w:t>
      </w:r>
      <w:r w:rsidR="008F1D62">
        <w:rPr>
          <w:rFonts w:eastAsia="Times New Roman"/>
        </w:rPr>
        <w:t>D</w:t>
      </w:r>
      <w:r w:rsidRPr="001A4065">
        <w:rPr>
          <w:rFonts w:eastAsia="Times New Roman"/>
        </w:rPr>
        <w:t xml:space="preserve">ate of the </w:t>
      </w:r>
      <w:r w:rsidR="008F1D62">
        <w:rPr>
          <w:rFonts w:eastAsia="Times New Roman"/>
        </w:rPr>
        <w:t>R</w:t>
      </w:r>
      <w:r w:rsidRPr="001A4065">
        <w:rPr>
          <w:rFonts w:eastAsia="Times New Roman"/>
        </w:rPr>
        <w:t>eport</w:t>
      </w:r>
    </w:p>
    <w:p w:rsidR="001A4065" w:rsidRPr="008F1D62" w:rsidRDefault="001A4065" w:rsidP="008F1D62">
      <w:pPr>
        <w:spacing w:before="100" w:beforeAutospacing="1" w:after="300"/>
        <w:rPr>
          <w:rFonts w:ascii="HelveticaNeueLT Std" w:eastAsia="Times New Roman" w:hAnsi="HelveticaNeueLT Std" w:cs="Times New Roman"/>
          <w:color w:val="000000"/>
        </w:rPr>
      </w:pPr>
      <w:r w:rsidRPr="008F1D62">
        <w:rPr>
          <w:rFonts w:ascii="HelveticaNeueLT Std" w:eastAsia="Times New Roman" w:hAnsi="HelveticaNeueLT Std" w:cs="Times New Roman"/>
          <w:color w:val="000000"/>
        </w:rPr>
        <w:t xml:space="preserve">Labour market forces can result in significant changes in salaries in a short period of time. More recent data will be more useful in establishing current salaries. </w:t>
      </w:r>
    </w:p>
    <w:p w:rsidR="001A4065" w:rsidRPr="001A4065" w:rsidRDefault="001A4065" w:rsidP="005D6FB2">
      <w:pPr>
        <w:pStyle w:val="Heading3"/>
        <w:numPr>
          <w:ilvl w:val="0"/>
          <w:numId w:val="7"/>
        </w:numPr>
        <w:ind w:hanging="720"/>
        <w:rPr>
          <w:rFonts w:eastAsia="Times New Roman"/>
        </w:rPr>
      </w:pPr>
      <w:r w:rsidRPr="001A4065">
        <w:rPr>
          <w:rFonts w:eastAsia="Times New Roman"/>
        </w:rPr>
        <w:t xml:space="preserve">Evaluate </w:t>
      </w:r>
      <w:r w:rsidR="008F1D62">
        <w:rPr>
          <w:rFonts w:eastAsia="Times New Roman"/>
        </w:rPr>
        <w:t>the</w:t>
      </w:r>
      <w:r w:rsidRPr="001A4065">
        <w:rPr>
          <w:rFonts w:eastAsia="Times New Roman"/>
        </w:rPr>
        <w:t xml:space="preserve"> </w:t>
      </w:r>
      <w:r w:rsidR="008F1D62">
        <w:rPr>
          <w:rFonts w:eastAsia="Times New Roman"/>
        </w:rPr>
        <w:t>V</w:t>
      </w:r>
      <w:r w:rsidRPr="001A4065">
        <w:rPr>
          <w:rFonts w:eastAsia="Times New Roman"/>
        </w:rPr>
        <w:t xml:space="preserve">alidity </w:t>
      </w:r>
    </w:p>
    <w:p w:rsidR="001A4065" w:rsidRPr="008D2751" w:rsidRDefault="001A4065" w:rsidP="008D2751">
      <w:pPr>
        <w:spacing w:before="100" w:beforeAutospacing="1" w:after="300"/>
        <w:rPr>
          <w:rFonts w:ascii="HelveticaNeueLT Std" w:eastAsia="Times New Roman" w:hAnsi="HelveticaNeueLT Std" w:cs="Times New Roman"/>
          <w:color w:val="000000"/>
        </w:rPr>
      </w:pPr>
      <w:r w:rsidRPr="008D2751">
        <w:rPr>
          <w:rFonts w:ascii="HelveticaNeueLT Std" w:eastAsia="Times New Roman" w:hAnsi="HelveticaNeueLT Std" w:cs="Times New Roman"/>
          <w:color w:val="000000"/>
        </w:rPr>
        <w:t>It</w:t>
      </w:r>
      <w:r w:rsidR="008D2751" w:rsidRPr="008D2751">
        <w:rPr>
          <w:rFonts w:ascii="HelveticaNeueLT Std" w:eastAsia="Times New Roman" w:hAnsi="HelveticaNeueLT Std" w:cs="Times New Roman"/>
          <w:color w:val="000000"/>
        </w:rPr>
        <w:t xml:space="preserve"> is</w:t>
      </w:r>
      <w:r w:rsidRPr="008D2751">
        <w:rPr>
          <w:rFonts w:ascii="HelveticaNeueLT Std" w:eastAsia="Times New Roman" w:hAnsi="HelveticaNeueLT Std" w:cs="Times New Roman"/>
          <w:color w:val="000000"/>
        </w:rPr>
        <w:t xml:space="preserve"> important to ensure that the salary survey was conducted in an objective, valid and reliable manner. What are the sampling frame, sample size </w:t>
      </w:r>
      <w:r w:rsidR="00016CA6" w:rsidRPr="008D2751">
        <w:rPr>
          <w:rFonts w:ascii="HelveticaNeueLT Std" w:eastAsia="Times New Roman" w:hAnsi="HelveticaNeueLT Std" w:cs="Times New Roman"/>
          <w:color w:val="000000"/>
        </w:rPr>
        <w:t>and response rate?</w:t>
      </w:r>
    </w:p>
    <w:p w:rsidR="001A4065" w:rsidRPr="008D2751" w:rsidRDefault="001A4065" w:rsidP="008D2751">
      <w:pPr>
        <w:spacing w:before="100" w:beforeAutospacing="1" w:after="300"/>
        <w:rPr>
          <w:rFonts w:ascii="HelveticaNeueLT Std" w:eastAsia="Times New Roman" w:hAnsi="HelveticaNeueLT Std" w:cs="Times New Roman"/>
          <w:color w:val="000000"/>
        </w:rPr>
      </w:pPr>
      <w:r w:rsidRPr="008D2751">
        <w:rPr>
          <w:rFonts w:ascii="HelveticaNeueLT Std" w:eastAsia="Times New Roman" w:hAnsi="HelveticaNeueLT Std" w:cs="Times New Roman"/>
          <w:color w:val="000000"/>
        </w:rPr>
        <w:t xml:space="preserve">For information to be valid it has to come from a large enough sample size. For example, if you collected just three salaries for the same position and one salary is high, one is low, and one is in the middle, you wouldn't be able to conclude much because your sample is too small to provide valid and useful information. </w:t>
      </w:r>
    </w:p>
    <w:p w:rsidR="001A4065" w:rsidRPr="008D2751" w:rsidRDefault="001A4065" w:rsidP="008D2751">
      <w:pPr>
        <w:spacing w:before="100" w:beforeAutospacing="1" w:after="300"/>
        <w:rPr>
          <w:rFonts w:ascii="HelveticaNeueLT Std" w:eastAsia="Times New Roman" w:hAnsi="HelveticaNeueLT Std" w:cs="Times New Roman"/>
          <w:color w:val="000000"/>
        </w:rPr>
      </w:pPr>
      <w:r w:rsidRPr="008D2751">
        <w:rPr>
          <w:rFonts w:ascii="HelveticaNeueLT Std" w:eastAsia="Times New Roman" w:hAnsi="HelveticaNeueLT Std" w:cs="Times New Roman"/>
          <w:color w:val="000000"/>
        </w:rPr>
        <w:t xml:space="preserve">You also want to be sure that the information is reliable. Reliability means that the survey gives consistent results. You should therefore carefully consider how the information is gathered and decide if it makes sense to you. For example, if the survey instrument is included in the report, assess if it would be easy for you to give accurate answers to the questions. </w:t>
      </w:r>
    </w:p>
    <w:p w:rsidR="001A4065" w:rsidRPr="001A4065" w:rsidRDefault="001A4065" w:rsidP="005D6FB2">
      <w:pPr>
        <w:pStyle w:val="Heading3"/>
        <w:numPr>
          <w:ilvl w:val="0"/>
          <w:numId w:val="7"/>
        </w:numPr>
        <w:spacing w:before="100" w:beforeAutospacing="1"/>
        <w:ind w:hanging="720"/>
        <w:rPr>
          <w:rFonts w:eastAsia="Times New Roman"/>
        </w:rPr>
      </w:pPr>
      <w:r w:rsidRPr="001A4065">
        <w:rPr>
          <w:rFonts w:eastAsia="Times New Roman"/>
        </w:rPr>
        <w:t xml:space="preserve">Rate </w:t>
      </w:r>
      <w:r w:rsidR="008D2751">
        <w:rPr>
          <w:rFonts w:eastAsia="Times New Roman"/>
        </w:rPr>
        <w:t>the U</w:t>
      </w:r>
      <w:r w:rsidRPr="001A4065">
        <w:rPr>
          <w:rFonts w:eastAsia="Times New Roman"/>
        </w:rPr>
        <w:t xml:space="preserve">sability </w:t>
      </w:r>
    </w:p>
    <w:p w:rsidR="001A4065" w:rsidRDefault="001A4065" w:rsidP="008D2751">
      <w:pPr>
        <w:spacing w:before="100" w:beforeAutospacing="1" w:after="300"/>
        <w:rPr>
          <w:rFonts w:ascii="HelveticaNeueLT Std" w:eastAsia="Times New Roman" w:hAnsi="HelveticaNeueLT Std" w:cs="Times New Roman"/>
          <w:color w:val="000000"/>
        </w:rPr>
      </w:pPr>
      <w:r w:rsidRPr="008D2751">
        <w:rPr>
          <w:rFonts w:ascii="HelveticaNeueLT Std" w:eastAsia="Times New Roman" w:hAnsi="HelveticaNeueLT Std" w:cs="Times New Roman"/>
          <w:color w:val="000000"/>
        </w:rPr>
        <w:t xml:space="preserve">A good salary survey will define terms and provide the user with enough information to help him or her easily understand the data. Technical terms should be explained or defined and the report should be comprehensible to non-specialists. </w:t>
      </w:r>
    </w:p>
    <w:p w:rsidR="001A4065" w:rsidRPr="001A4065" w:rsidRDefault="001A4065" w:rsidP="005D6FB2">
      <w:pPr>
        <w:pStyle w:val="Heading3"/>
        <w:numPr>
          <w:ilvl w:val="0"/>
          <w:numId w:val="7"/>
        </w:numPr>
        <w:ind w:hanging="720"/>
        <w:rPr>
          <w:rFonts w:eastAsia="Times New Roman"/>
        </w:rPr>
      </w:pPr>
      <w:r w:rsidRPr="001A4065">
        <w:rPr>
          <w:rFonts w:eastAsia="Times New Roman"/>
        </w:rPr>
        <w:t xml:space="preserve">Look at </w:t>
      </w:r>
      <w:r w:rsidR="008D2751">
        <w:rPr>
          <w:rFonts w:eastAsia="Times New Roman"/>
        </w:rPr>
        <w:t>A</w:t>
      </w:r>
      <w:r w:rsidRPr="001A4065">
        <w:rPr>
          <w:rFonts w:eastAsia="Times New Roman"/>
        </w:rPr>
        <w:t xml:space="preserve">ll of the </w:t>
      </w:r>
      <w:r w:rsidR="008D2751">
        <w:rPr>
          <w:rFonts w:eastAsia="Times New Roman"/>
        </w:rPr>
        <w:t>N</w:t>
      </w:r>
      <w:r w:rsidRPr="001A4065">
        <w:rPr>
          <w:rFonts w:eastAsia="Times New Roman"/>
        </w:rPr>
        <w:t xml:space="preserve">umbers </w:t>
      </w:r>
    </w:p>
    <w:p w:rsidR="001A4065" w:rsidRPr="008D2751" w:rsidRDefault="001A4065" w:rsidP="008D2751">
      <w:pPr>
        <w:spacing w:before="100" w:beforeAutospacing="1" w:after="300"/>
        <w:rPr>
          <w:rFonts w:ascii="HelveticaNeueLT Std" w:eastAsia="Times New Roman" w:hAnsi="HelveticaNeueLT Std" w:cs="Times New Roman"/>
          <w:color w:val="000000"/>
        </w:rPr>
      </w:pPr>
      <w:r w:rsidRPr="008D2751">
        <w:rPr>
          <w:rFonts w:ascii="HelveticaNeueLT Std" w:eastAsia="Times New Roman" w:hAnsi="HelveticaNeueLT Std" w:cs="Times New Roman"/>
          <w:color w:val="000000"/>
        </w:rPr>
        <w:t xml:space="preserve">The actual salary paid to an individual will be influenced in part by the person's years of experience and qualifications. Therefore, the salary range for a position provides more useful information than the actual salary an individual is being paid. Other statistical information such as median - the value in the middle when all the values are arranged from lowest to highest - will also help make sense of the data. </w:t>
      </w:r>
    </w:p>
    <w:p w:rsidR="00316909" w:rsidRPr="001A4065" w:rsidRDefault="00316909" w:rsidP="005D6FB2">
      <w:pPr>
        <w:pStyle w:val="Heading3"/>
        <w:numPr>
          <w:ilvl w:val="0"/>
          <w:numId w:val="7"/>
        </w:numPr>
        <w:ind w:hanging="720"/>
        <w:rPr>
          <w:rFonts w:eastAsia="Times New Roman"/>
        </w:rPr>
      </w:pPr>
      <w:r w:rsidRPr="00316909">
        <w:rPr>
          <w:rFonts w:eastAsia="Times New Roman"/>
        </w:rPr>
        <w:t xml:space="preserve">What </w:t>
      </w:r>
      <w:r w:rsidR="008D2751">
        <w:rPr>
          <w:rFonts w:eastAsia="Times New Roman"/>
        </w:rPr>
        <w:t>N</w:t>
      </w:r>
      <w:r w:rsidRPr="00316909">
        <w:rPr>
          <w:rFonts w:eastAsia="Times New Roman"/>
        </w:rPr>
        <w:t>ow?</w:t>
      </w:r>
    </w:p>
    <w:p w:rsidR="009D4360" w:rsidRPr="009D4360" w:rsidRDefault="00316909" w:rsidP="005D6FB2">
      <w:pPr>
        <w:spacing w:after="840"/>
      </w:pPr>
      <w:r>
        <w:t>In keeping with the information as outlined above, and as recommended in</w:t>
      </w:r>
      <w:r w:rsidR="009D4360" w:rsidRPr="009D4360">
        <w:t xml:space="preserve"> the Human Resources Operational Review conducted in 2012, it was noted that as part of an overall salary administration policy, the Human Resources Department should be conducting an external salary survey for the </w:t>
      </w:r>
      <w:r w:rsidR="008D2751">
        <w:t>Non U</w:t>
      </w:r>
      <w:r w:rsidR="009D4360" w:rsidRPr="009D4360">
        <w:t xml:space="preserve">nion group of employees </w:t>
      </w:r>
      <w:r w:rsidR="009D4360" w:rsidRPr="009D4360">
        <w:lastRenderedPageBreak/>
        <w:t xml:space="preserve">approximately every three years.  Since the last external salary survey was completed in </w:t>
      </w:r>
      <w:r w:rsidR="009D4360" w:rsidRPr="00EB600B">
        <w:t>2008,</w:t>
      </w:r>
      <w:r w:rsidR="009D4360" w:rsidRPr="009D4360">
        <w:t xml:space="preserve"> we were overdue for updated information.  </w:t>
      </w:r>
    </w:p>
    <w:p w:rsidR="00E07EE7" w:rsidRDefault="009D4360" w:rsidP="009D4360">
      <w:r w:rsidRPr="009D4360">
        <w:t>Accordingly, on June 6, 2013, the County of Grey issued RFQ-HR-02-13</w:t>
      </w:r>
      <w:r w:rsidR="008D2751">
        <w:t xml:space="preserve"> </w:t>
      </w:r>
      <w:r w:rsidRPr="009D4360">
        <w:t xml:space="preserve">to conduct a </w:t>
      </w:r>
      <w:r w:rsidR="008D2751">
        <w:t>Non Union M</w:t>
      </w:r>
      <w:r w:rsidRPr="009D4360">
        <w:t xml:space="preserve">arket </w:t>
      </w:r>
      <w:r w:rsidR="008D2751">
        <w:t>C</w:t>
      </w:r>
      <w:r w:rsidRPr="009D4360">
        <w:t xml:space="preserve">omparison </w:t>
      </w:r>
      <w:r w:rsidR="008D2751">
        <w:t>S</w:t>
      </w:r>
      <w:r w:rsidRPr="009D4360">
        <w:t>tudy using a representative comparator group of municipalities as approved by County Council.</w:t>
      </w:r>
      <w:r w:rsidR="008D2751">
        <w:t xml:space="preserve"> (See attached Comparator R</w:t>
      </w:r>
      <w:r w:rsidR="00E07EE7">
        <w:t>eport HRR-FP-03-08 and corresponding spreadsheet)</w:t>
      </w:r>
      <w:r w:rsidR="008D2751">
        <w:t>.</w:t>
      </w:r>
    </w:p>
    <w:p w:rsidR="009D4360" w:rsidRDefault="009D4360" w:rsidP="009D4360">
      <w:r w:rsidRPr="009D4360">
        <w:t xml:space="preserve">In addition, we also requested recommendations and input with respect to the current salary structure, performance measures, and broader compensation issues such as effectively managing overtime pay, acting pay, etc., while keeping the County’s ability to pay at the forefront of its compensation planning. </w:t>
      </w:r>
    </w:p>
    <w:p w:rsidR="007502B3" w:rsidRDefault="009D4360" w:rsidP="009D4360">
      <w:r w:rsidRPr="009D4360">
        <w:t>Following the issuance of the request for quotation, the winning bid to complete the survey was awarded to McDowall Associates, a Canadian consulting firm focused on compensation issues and design</w:t>
      </w:r>
      <w:r w:rsidR="008D2751">
        <w:t>,</w:t>
      </w:r>
      <w:r w:rsidRPr="009D4360">
        <w:t xml:space="preserve"> with expertise in the areas of market review</w:t>
      </w:r>
      <w:r w:rsidR="0027617F">
        <w:t xml:space="preserve">, </w:t>
      </w:r>
      <w:r w:rsidRPr="009D4360">
        <w:t>compensation issues</w:t>
      </w:r>
      <w:r w:rsidR="008D2751">
        <w:t>,</w:t>
      </w:r>
      <w:r w:rsidRPr="009D4360">
        <w:t xml:space="preserve"> and recommendations of best practices.</w:t>
      </w:r>
    </w:p>
    <w:p w:rsidR="009D4360" w:rsidRPr="009D4360" w:rsidRDefault="009D4360" w:rsidP="009D4360">
      <w:r w:rsidRPr="009D4360">
        <w:t>As part of the process, McDowell and Associates performed the following:</w:t>
      </w:r>
    </w:p>
    <w:p w:rsidR="009D4360" w:rsidRDefault="008D2751" w:rsidP="008D2751">
      <w:pPr>
        <w:pStyle w:val="ListParagraph"/>
        <w:numPr>
          <w:ilvl w:val="0"/>
          <w:numId w:val="6"/>
        </w:numPr>
        <w:ind w:left="720"/>
      </w:pPr>
      <w:r>
        <w:t>Conducted a N</w:t>
      </w:r>
      <w:r w:rsidR="009D4360" w:rsidRPr="009D4360">
        <w:t>on</w:t>
      </w:r>
      <w:r>
        <w:t xml:space="preserve"> U</w:t>
      </w:r>
      <w:r w:rsidR="009D4360" w:rsidRPr="009D4360">
        <w:t xml:space="preserve">nion </w:t>
      </w:r>
      <w:r>
        <w:t>M</w:t>
      </w:r>
      <w:r w:rsidR="009D4360" w:rsidRPr="009D4360">
        <w:t xml:space="preserve">arket </w:t>
      </w:r>
      <w:r>
        <w:t>C</w:t>
      </w:r>
      <w:r w:rsidR="009D4360" w:rsidRPr="009D4360">
        <w:t xml:space="preserve">omparison study using </w:t>
      </w:r>
      <w:r w:rsidR="00E07EE7">
        <w:t>the</w:t>
      </w:r>
      <w:r w:rsidR="009D4360" w:rsidRPr="009D4360">
        <w:t xml:space="preserve"> comparator group of municipalities as approved by County Council. </w:t>
      </w:r>
    </w:p>
    <w:p w:rsidR="009D4360" w:rsidRPr="009D4360" w:rsidRDefault="009D4360" w:rsidP="008D2751">
      <w:pPr>
        <w:pStyle w:val="ListParagraph"/>
        <w:numPr>
          <w:ilvl w:val="0"/>
          <w:numId w:val="6"/>
        </w:numPr>
        <w:ind w:left="720"/>
      </w:pPr>
      <w:r w:rsidRPr="009D4360">
        <w:t>Collected and analyzed market data for approximately 60 benchmark positions;  surveying salary and overtime/acting pay policies;</w:t>
      </w:r>
    </w:p>
    <w:p w:rsidR="009D4360" w:rsidRPr="009D4360" w:rsidRDefault="009D4360" w:rsidP="008D2751">
      <w:pPr>
        <w:pStyle w:val="ListParagraph"/>
        <w:numPr>
          <w:ilvl w:val="0"/>
          <w:numId w:val="6"/>
        </w:numPr>
        <w:ind w:left="720"/>
      </w:pPr>
      <w:r w:rsidRPr="009D4360">
        <w:t>Analyzed the market results with respect to the overall compensation structure;</w:t>
      </w:r>
    </w:p>
    <w:p w:rsidR="009D4360" w:rsidRPr="009D4360" w:rsidRDefault="009D4360" w:rsidP="008D2751">
      <w:pPr>
        <w:pStyle w:val="ListParagraph"/>
        <w:numPr>
          <w:ilvl w:val="0"/>
          <w:numId w:val="6"/>
        </w:numPr>
        <w:ind w:left="720"/>
      </w:pPr>
      <w:r w:rsidRPr="009D4360">
        <w:t>Adjusted the salary grid that includes both internal and external pay equity;</w:t>
      </w:r>
    </w:p>
    <w:p w:rsidR="009D4360" w:rsidRPr="009D4360" w:rsidRDefault="009D4360" w:rsidP="008D2751">
      <w:pPr>
        <w:pStyle w:val="ListParagraph"/>
        <w:numPr>
          <w:ilvl w:val="0"/>
          <w:numId w:val="6"/>
        </w:numPr>
        <w:ind w:left="720"/>
      </w:pPr>
      <w:r w:rsidRPr="009D4360">
        <w:t>Ensured the updated salary grid is compliant with Ontario’s Pay Equity legislation;</w:t>
      </w:r>
    </w:p>
    <w:p w:rsidR="009D4360" w:rsidRPr="009D4360" w:rsidRDefault="009D4360" w:rsidP="008D2751">
      <w:pPr>
        <w:pStyle w:val="ListParagraph"/>
        <w:numPr>
          <w:ilvl w:val="0"/>
          <w:numId w:val="6"/>
        </w:numPr>
        <w:ind w:left="720"/>
      </w:pPr>
      <w:r w:rsidRPr="009D4360">
        <w:t>Prepared costing of implementation of the proposed adjusted salary grid;</w:t>
      </w:r>
    </w:p>
    <w:p w:rsidR="009D4360" w:rsidRPr="009D4360" w:rsidRDefault="009D4360" w:rsidP="008D2751">
      <w:pPr>
        <w:pStyle w:val="ListParagraph"/>
        <w:numPr>
          <w:ilvl w:val="0"/>
          <w:numId w:val="6"/>
        </w:numPr>
        <w:ind w:left="720"/>
      </w:pPr>
      <w:r w:rsidRPr="009D4360">
        <w:t>Provided advice and recommendations with respect to improving/strengthening the  performance management system, and addressed a number of broader compensation issues such as compression or overpayment of certain positions, overtime issues, acting pay issues, pay for performance measures, internal equity issues, etc.;</w:t>
      </w:r>
    </w:p>
    <w:p w:rsidR="009D4360" w:rsidRPr="009D4360" w:rsidRDefault="009D4360" w:rsidP="008D2751">
      <w:pPr>
        <w:pStyle w:val="ListParagraph"/>
        <w:numPr>
          <w:ilvl w:val="0"/>
          <w:numId w:val="6"/>
        </w:numPr>
        <w:ind w:left="720"/>
      </w:pPr>
      <w:r w:rsidRPr="009D4360">
        <w:t>Made conclusions and  recommendations for consideration by the Corporate Services Committee, CAO and Council; and</w:t>
      </w:r>
    </w:p>
    <w:p w:rsidR="009D4360" w:rsidRPr="009D4360" w:rsidRDefault="008209C0" w:rsidP="008D2751">
      <w:pPr>
        <w:pStyle w:val="ListParagraph"/>
        <w:numPr>
          <w:ilvl w:val="0"/>
          <w:numId w:val="6"/>
        </w:numPr>
        <w:ind w:left="720"/>
      </w:pPr>
      <w:r w:rsidRPr="009D4360">
        <w:t>Assist</w:t>
      </w:r>
      <w:r>
        <w:t>s</w:t>
      </w:r>
      <w:r w:rsidR="009D4360" w:rsidRPr="009D4360">
        <w:t xml:space="preserve"> in communicating the results of the findings and recommendations.</w:t>
      </w:r>
    </w:p>
    <w:p w:rsidR="009D4360" w:rsidRDefault="009D4360" w:rsidP="00CD4730">
      <w:pPr>
        <w:pStyle w:val="Heading2"/>
      </w:pPr>
      <w:r>
        <w:lastRenderedPageBreak/>
        <w:t>McDowell and Associates Survey Results</w:t>
      </w:r>
    </w:p>
    <w:p w:rsidR="009D4360" w:rsidRPr="009D4360" w:rsidRDefault="009D4360" w:rsidP="009D4360">
      <w:r w:rsidRPr="009D4360">
        <w:t>As a result of the survey, the following information was receiv</w:t>
      </w:r>
      <w:r w:rsidR="005D6FB2">
        <w:t>ed from McDowell and Associates.</w:t>
      </w:r>
    </w:p>
    <w:p w:rsidR="009D4360" w:rsidRDefault="009D4360" w:rsidP="009D4360">
      <w:r w:rsidRPr="009D4360">
        <w:t xml:space="preserve">Responses to the survey have indicated that the </w:t>
      </w:r>
      <w:r w:rsidRPr="007E441C">
        <w:t>market average</w:t>
      </w:r>
      <w:r w:rsidRPr="009D4360">
        <w:t xml:space="preserve"> wage rates for similar municipalities and similar positions to the County of Grey are </w:t>
      </w:r>
      <w:r w:rsidRPr="007E441C">
        <w:t>5.8%</w:t>
      </w:r>
      <w:r w:rsidRPr="009D4360">
        <w:t xml:space="preserve"> above our wage rates, with the </w:t>
      </w:r>
      <w:r w:rsidRPr="007E441C">
        <w:t>market median</w:t>
      </w:r>
      <w:r w:rsidRPr="009D4360">
        <w:t xml:space="preserve"> at </w:t>
      </w:r>
      <w:r w:rsidRPr="007E441C">
        <w:t>5.4%</w:t>
      </w:r>
      <w:r w:rsidRPr="009D4360">
        <w:t xml:space="preserve"> above our wage rates, see McDowell Executive Summary attached. </w:t>
      </w:r>
    </w:p>
    <w:p w:rsidR="007F25BE" w:rsidRDefault="007F25BE" w:rsidP="00CD4730">
      <w:pPr>
        <w:pStyle w:val="Heading3"/>
      </w:pPr>
      <w:r>
        <w:t>Why Strive for Competitive Salaries?</w:t>
      </w:r>
    </w:p>
    <w:p w:rsidR="007E48DB" w:rsidRDefault="007F25BE" w:rsidP="008255A2">
      <w:r w:rsidRPr="007F25BE">
        <w:t>There is no easy answer to that question, but it</w:t>
      </w:r>
      <w:r w:rsidR="008D2751">
        <w:t xml:space="preserve"> is</w:t>
      </w:r>
      <w:r w:rsidRPr="007F25BE">
        <w:t xml:space="preserve"> clear that attracting and retaining talented staff is </w:t>
      </w:r>
      <w:r w:rsidR="008209C0">
        <w:t xml:space="preserve">the </w:t>
      </w:r>
      <w:r w:rsidRPr="007F25BE">
        <w:t>key.</w:t>
      </w:r>
      <w:r>
        <w:t xml:space="preserve">  </w:t>
      </w:r>
      <w:r w:rsidRPr="007F25BE">
        <w:t xml:space="preserve">At </w:t>
      </w:r>
      <w:r>
        <w:t>the County of Grey</w:t>
      </w:r>
      <w:r w:rsidRPr="007F25BE">
        <w:t xml:space="preserve"> </w:t>
      </w:r>
      <w:r>
        <w:t>it</w:t>
      </w:r>
      <w:r w:rsidR="008209C0">
        <w:t xml:space="preserve"> is</w:t>
      </w:r>
      <w:r>
        <w:t xml:space="preserve"> </w:t>
      </w:r>
      <w:r w:rsidRPr="007F25BE">
        <w:t>our people</w:t>
      </w:r>
      <w:r>
        <w:t xml:space="preserve">, our </w:t>
      </w:r>
      <w:r w:rsidR="007E48DB">
        <w:t>behind the scene clerical staff, our front line supervisors, managers and directors</w:t>
      </w:r>
      <w:r w:rsidRPr="007F25BE">
        <w:t xml:space="preserve"> who </w:t>
      </w:r>
      <w:r w:rsidR="007E48DB">
        <w:t xml:space="preserve">are responsible for </w:t>
      </w:r>
      <w:r w:rsidRPr="007F25BE">
        <w:t>keep</w:t>
      </w:r>
      <w:r w:rsidR="007E48DB">
        <w:t>ing</w:t>
      </w:r>
      <w:r w:rsidRPr="007F25BE">
        <w:t xml:space="preserve"> everything operating — </w:t>
      </w:r>
      <w:r w:rsidR="007E48DB">
        <w:t xml:space="preserve">they are a </w:t>
      </w:r>
      <w:r w:rsidR="000F25D0">
        <w:t>critical</w:t>
      </w:r>
      <w:r w:rsidR="007E48DB">
        <w:t xml:space="preserve"> asset to our organization.</w:t>
      </w:r>
    </w:p>
    <w:p w:rsidR="0066130B" w:rsidRDefault="007F25BE" w:rsidP="008255A2">
      <w:r w:rsidRPr="007F25BE">
        <w:t xml:space="preserve">As a </w:t>
      </w:r>
      <w:r w:rsidR="007E48DB">
        <w:t xml:space="preserve">forward thinking and progressive County, </w:t>
      </w:r>
      <w:r w:rsidRPr="007F25BE">
        <w:t xml:space="preserve">we are </w:t>
      </w:r>
      <w:r w:rsidR="007E48DB">
        <w:t xml:space="preserve">often seen as a </w:t>
      </w:r>
      <w:r w:rsidR="0066130B">
        <w:t>leader in municipal government, and salaries, investment in our people should be top priority.</w:t>
      </w:r>
    </w:p>
    <w:p w:rsidR="009D4360" w:rsidRDefault="009D4360" w:rsidP="008255A2">
      <w:r w:rsidRPr="009D4360">
        <w:t>Upon much review and discussion with Marianne Love from McDowell, it is felt that the proposed increase for the Non Union Salary Grid is based on solid market compensation data from the municipal sector, and is in keeping with Council’s commitment to maintain a placement of between the 45</w:t>
      </w:r>
      <w:r w:rsidRPr="009D4360">
        <w:rPr>
          <w:vertAlign w:val="superscript"/>
        </w:rPr>
        <w:t>th</w:t>
      </w:r>
      <w:r w:rsidRPr="009D4360">
        <w:t xml:space="preserve"> and 55</w:t>
      </w:r>
      <w:r w:rsidRPr="009D4360">
        <w:rPr>
          <w:vertAlign w:val="superscript"/>
        </w:rPr>
        <w:t>th</w:t>
      </w:r>
      <w:r w:rsidRPr="009D4360">
        <w:t xml:space="preserve"> percentile.  </w:t>
      </w:r>
    </w:p>
    <w:p w:rsidR="00E07EE7" w:rsidRPr="009D4360" w:rsidRDefault="00E07EE7" w:rsidP="008255A2">
      <w:r>
        <w:t xml:space="preserve">Further, as part of the work completed by McDowell and Associates, </w:t>
      </w:r>
      <w:r w:rsidR="008209C0">
        <w:t xml:space="preserve">the </w:t>
      </w:r>
      <w:r>
        <w:t xml:space="preserve">Human Resources </w:t>
      </w:r>
      <w:r w:rsidR="008209C0">
        <w:t xml:space="preserve">department </w:t>
      </w:r>
      <w:r>
        <w:t xml:space="preserve">also received information regarding </w:t>
      </w:r>
      <w:r w:rsidRPr="009D4360">
        <w:t>broader compensation issues such as compression or overpayment of certain positions</w:t>
      </w:r>
      <w:r w:rsidR="0090068F">
        <w:t xml:space="preserve"> and </w:t>
      </w:r>
      <w:r w:rsidRPr="009D4360">
        <w:t xml:space="preserve">overtime issues, </w:t>
      </w:r>
      <w:r w:rsidR="0090068F">
        <w:t xml:space="preserve">of which we will be reporting on in the future.  It should be noted that in keeping with current policy, all grid </w:t>
      </w:r>
      <w:r w:rsidR="008209C0">
        <w:t xml:space="preserve">movement wage increases for Non </w:t>
      </w:r>
      <w:r w:rsidR="0090068F">
        <w:t>Union employees are merit based</w:t>
      </w:r>
      <w:r w:rsidR="008209C0">
        <w:t>,</w:t>
      </w:r>
      <w:r w:rsidR="0090068F">
        <w:t xml:space="preserve"> and are only provided upon receipt of a satisfactory performance appraisal.</w:t>
      </w:r>
    </w:p>
    <w:p w:rsidR="00AC3A8B" w:rsidRPr="00B0378D" w:rsidRDefault="00AC3A8B" w:rsidP="00AC3A8B">
      <w:pPr>
        <w:pStyle w:val="Heading2"/>
        <w:rPr>
          <w:b/>
        </w:rPr>
      </w:pPr>
      <w:r w:rsidRPr="00B0378D">
        <w:t>Financial / Staffing / Legal / Information Technology Considerations</w:t>
      </w:r>
    </w:p>
    <w:p w:rsidR="00316909" w:rsidRDefault="00316909" w:rsidP="00316909">
      <w:r w:rsidRPr="009D4360">
        <w:t>There are 176 employees in 135</w:t>
      </w:r>
      <w:r w:rsidR="008209C0">
        <w:t xml:space="preserve"> job classifications in the Non U</w:t>
      </w:r>
      <w:r w:rsidRPr="009D4360">
        <w:t xml:space="preserve">nion </w:t>
      </w:r>
      <w:r w:rsidR="00CD4730">
        <w:t>E</w:t>
      </w:r>
      <w:r w:rsidRPr="009D4360">
        <w:t>mployee group.</w:t>
      </w:r>
    </w:p>
    <w:p w:rsidR="007E441C" w:rsidRDefault="007E441C" w:rsidP="007E441C">
      <w:pPr>
        <w:autoSpaceDE w:val="0"/>
        <w:autoSpaceDN w:val="0"/>
        <w:adjustRightInd w:val="0"/>
        <w:spacing w:after="0" w:line="240" w:lineRule="auto"/>
        <w:jc w:val="both"/>
      </w:pPr>
      <w:r w:rsidRPr="009D4360">
        <w:rPr>
          <w:rFonts w:eastAsia="Times New Roman" w:cs="Arial"/>
        </w:rPr>
        <w:t>The net levy cost to implement a 2% cost of living increase for the Non Union Salary Grid is $2</w:t>
      </w:r>
      <w:r>
        <w:rPr>
          <w:rFonts w:eastAsia="Times New Roman" w:cs="Arial"/>
        </w:rPr>
        <w:t>18</w:t>
      </w:r>
      <w:r w:rsidRPr="009D4360">
        <w:rPr>
          <w:rFonts w:eastAsia="Times New Roman" w:cs="Arial"/>
        </w:rPr>
        <w:t>,</w:t>
      </w:r>
      <w:r>
        <w:rPr>
          <w:rFonts w:eastAsia="Times New Roman" w:cs="Arial"/>
        </w:rPr>
        <w:t>873</w:t>
      </w:r>
      <w:r w:rsidRPr="009D4360">
        <w:rPr>
          <w:rFonts w:eastAsia="Times New Roman" w:cs="Arial"/>
        </w:rPr>
        <w:t>.</w:t>
      </w:r>
      <w:r>
        <w:rPr>
          <w:rFonts w:eastAsia="Times New Roman" w:cs="Arial"/>
        </w:rPr>
        <w:t>79</w:t>
      </w:r>
      <w:r w:rsidRPr="009D4360">
        <w:rPr>
          <w:rFonts w:eastAsia="Times New Roman" w:cs="Arial"/>
        </w:rPr>
        <w:t xml:space="preserve">, which includes retroactivity payments for wages back to January 1, 2014.  </w:t>
      </w:r>
      <w:r w:rsidRPr="009D4360">
        <w:t xml:space="preserve">The 2014 budget has been approved with a 2% wage increase for this </w:t>
      </w:r>
      <w:r w:rsidR="007502B3" w:rsidRPr="009D4360">
        <w:t>group;</w:t>
      </w:r>
      <w:r w:rsidRPr="009D4360">
        <w:t xml:space="preserve"> therefore there will be no funding shortfall for the 2014 budget. </w:t>
      </w:r>
    </w:p>
    <w:p w:rsidR="007E441C" w:rsidRDefault="007E441C" w:rsidP="007E441C">
      <w:pPr>
        <w:autoSpaceDE w:val="0"/>
        <w:autoSpaceDN w:val="0"/>
        <w:adjustRightInd w:val="0"/>
        <w:spacing w:after="0" w:line="240" w:lineRule="auto"/>
        <w:jc w:val="both"/>
      </w:pPr>
    </w:p>
    <w:p w:rsidR="007E441C" w:rsidRPr="009D4360" w:rsidRDefault="007E441C" w:rsidP="007E441C">
      <w:pPr>
        <w:autoSpaceDE w:val="0"/>
        <w:autoSpaceDN w:val="0"/>
        <w:adjustRightInd w:val="0"/>
        <w:spacing w:after="0" w:line="240" w:lineRule="auto"/>
        <w:jc w:val="both"/>
        <w:rPr>
          <w:rFonts w:eastAsia="Times New Roman" w:cs="Arial"/>
        </w:rPr>
      </w:pPr>
      <w:r w:rsidRPr="009D4360">
        <w:rPr>
          <w:rFonts w:eastAsia="Times New Roman" w:cs="Arial"/>
        </w:rPr>
        <w:t>There are several options available for implementation of the recommendations from McDowell as listed below:</w:t>
      </w:r>
    </w:p>
    <w:p w:rsidR="007E441C" w:rsidRPr="009D4360" w:rsidRDefault="00CD4730" w:rsidP="008209C0">
      <w:pPr>
        <w:pStyle w:val="Heading3"/>
        <w:rPr>
          <w:rFonts w:eastAsia="Times New Roman"/>
          <w:snapToGrid w:val="0"/>
        </w:rPr>
      </w:pPr>
      <w:r>
        <w:rPr>
          <w:rFonts w:eastAsia="Times New Roman"/>
          <w:snapToGrid w:val="0"/>
        </w:rPr>
        <w:lastRenderedPageBreak/>
        <w:t>Costing Options</w:t>
      </w:r>
    </w:p>
    <w:p w:rsidR="009D4360" w:rsidRPr="009D4360" w:rsidRDefault="007E441C" w:rsidP="009D4360">
      <w:pPr>
        <w:widowControl w:val="0"/>
        <w:numPr>
          <w:ilvl w:val="0"/>
          <w:numId w:val="3"/>
        </w:numPr>
        <w:spacing w:after="0" w:line="240" w:lineRule="auto"/>
        <w:contextualSpacing/>
        <w:rPr>
          <w:rFonts w:eastAsia="Times New Roman" w:cs="Times New Roman"/>
          <w:snapToGrid w:val="0"/>
          <w:szCs w:val="20"/>
        </w:rPr>
      </w:pPr>
      <w:r>
        <w:rPr>
          <w:rFonts w:eastAsia="Times New Roman" w:cs="Times New Roman"/>
          <w:snapToGrid w:val="0"/>
          <w:szCs w:val="20"/>
        </w:rPr>
        <w:t>I</w:t>
      </w:r>
      <w:r w:rsidR="009D4360" w:rsidRPr="009D4360">
        <w:rPr>
          <w:rFonts w:eastAsia="Times New Roman" w:cs="Times New Roman"/>
          <w:snapToGrid w:val="0"/>
          <w:szCs w:val="20"/>
        </w:rPr>
        <w:t xml:space="preserve">mplementation of the recommendations </w:t>
      </w:r>
      <w:r>
        <w:rPr>
          <w:rFonts w:eastAsia="Times New Roman" w:cs="Times New Roman"/>
          <w:snapToGrid w:val="0"/>
          <w:szCs w:val="20"/>
        </w:rPr>
        <w:t xml:space="preserve">effective </w:t>
      </w:r>
      <w:r w:rsidR="009D4360" w:rsidRPr="009D4360">
        <w:rPr>
          <w:rFonts w:eastAsia="Times New Roman" w:cs="Times New Roman"/>
          <w:snapToGrid w:val="0"/>
          <w:szCs w:val="20"/>
        </w:rPr>
        <w:t>January 1, 2014</w:t>
      </w:r>
      <w:r>
        <w:rPr>
          <w:rFonts w:eastAsia="Times New Roman" w:cs="Times New Roman"/>
          <w:snapToGrid w:val="0"/>
          <w:szCs w:val="20"/>
        </w:rPr>
        <w:t xml:space="preserve">, where all employees remain at the current </w:t>
      </w:r>
      <w:r w:rsidR="00723EF5">
        <w:rPr>
          <w:rFonts w:eastAsia="Times New Roman" w:cs="Times New Roman"/>
          <w:snapToGrid w:val="0"/>
          <w:szCs w:val="20"/>
        </w:rPr>
        <w:t>step</w:t>
      </w:r>
      <w:r>
        <w:rPr>
          <w:rFonts w:eastAsia="Times New Roman" w:cs="Times New Roman"/>
          <w:snapToGrid w:val="0"/>
          <w:szCs w:val="20"/>
        </w:rPr>
        <w:t xml:space="preserve"> on the salary</w:t>
      </w:r>
      <w:r w:rsidR="009D4360" w:rsidRPr="009D4360">
        <w:rPr>
          <w:rFonts w:eastAsia="Times New Roman" w:cs="Times New Roman"/>
          <w:snapToGrid w:val="0"/>
          <w:szCs w:val="20"/>
        </w:rPr>
        <w:t xml:space="preserve"> grid</w:t>
      </w:r>
      <w:r>
        <w:rPr>
          <w:rFonts w:eastAsia="Times New Roman" w:cs="Times New Roman"/>
          <w:snapToGrid w:val="0"/>
          <w:szCs w:val="20"/>
        </w:rPr>
        <w:t>:</w:t>
      </w:r>
      <w:r w:rsidR="00E16DC1">
        <w:rPr>
          <w:rFonts w:eastAsia="Times New Roman" w:cs="Times New Roman"/>
          <w:snapToGrid w:val="0"/>
          <w:szCs w:val="20"/>
        </w:rPr>
        <w:t xml:space="preserve"> $384,649.36</w:t>
      </w:r>
      <w:r>
        <w:rPr>
          <w:rFonts w:eastAsia="Times New Roman" w:cs="Times New Roman"/>
          <w:snapToGrid w:val="0"/>
          <w:szCs w:val="20"/>
        </w:rPr>
        <w:t xml:space="preserve"> </w:t>
      </w:r>
    </w:p>
    <w:p w:rsidR="009D4360" w:rsidRPr="009D4360" w:rsidRDefault="009D4360" w:rsidP="009D4360">
      <w:pPr>
        <w:widowControl w:val="0"/>
        <w:spacing w:after="0" w:line="240" w:lineRule="auto"/>
        <w:ind w:left="720"/>
        <w:contextualSpacing/>
        <w:rPr>
          <w:rFonts w:eastAsia="Times New Roman" w:cs="Times New Roman"/>
          <w:snapToGrid w:val="0"/>
          <w:szCs w:val="20"/>
        </w:rPr>
      </w:pPr>
    </w:p>
    <w:p w:rsidR="009D4360" w:rsidRPr="009D4360" w:rsidRDefault="00E16DC1" w:rsidP="009D4360">
      <w:pPr>
        <w:widowControl w:val="0"/>
        <w:numPr>
          <w:ilvl w:val="0"/>
          <w:numId w:val="3"/>
        </w:numPr>
        <w:spacing w:after="0" w:line="240" w:lineRule="auto"/>
        <w:contextualSpacing/>
        <w:rPr>
          <w:rFonts w:eastAsia="Times New Roman" w:cs="Times New Roman"/>
          <w:snapToGrid w:val="0"/>
          <w:szCs w:val="20"/>
        </w:rPr>
      </w:pPr>
      <w:r>
        <w:rPr>
          <w:rFonts w:eastAsia="Times New Roman" w:cs="Times New Roman"/>
          <w:snapToGrid w:val="0"/>
          <w:szCs w:val="20"/>
        </w:rPr>
        <w:t>I</w:t>
      </w:r>
      <w:r w:rsidR="009D4360" w:rsidRPr="009D4360">
        <w:rPr>
          <w:rFonts w:eastAsia="Times New Roman" w:cs="Times New Roman"/>
          <w:snapToGrid w:val="0"/>
          <w:szCs w:val="20"/>
        </w:rPr>
        <w:t xml:space="preserve">mplementation of the recommendations on January 1, 2014 </w:t>
      </w:r>
      <w:r>
        <w:rPr>
          <w:rFonts w:eastAsia="Times New Roman" w:cs="Times New Roman"/>
          <w:snapToGrid w:val="0"/>
          <w:szCs w:val="20"/>
        </w:rPr>
        <w:t>where</w:t>
      </w:r>
      <w:r w:rsidR="009D4360" w:rsidRPr="009D4360">
        <w:rPr>
          <w:rFonts w:eastAsia="Times New Roman" w:cs="Times New Roman"/>
          <w:snapToGrid w:val="0"/>
          <w:szCs w:val="20"/>
        </w:rPr>
        <w:t xml:space="preserve"> </w:t>
      </w:r>
      <w:r w:rsidR="009D4360">
        <w:rPr>
          <w:rFonts w:eastAsia="Times New Roman" w:cs="Times New Roman"/>
          <w:snapToGrid w:val="0"/>
          <w:szCs w:val="20"/>
        </w:rPr>
        <w:t xml:space="preserve">all employees </w:t>
      </w:r>
      <w:r w:rsidR="009D4360" w:rsidRPr="009D4360">
        <w:rPr>
          <w:rFonts w:eastAsia="Times New Roman" w:cs="Times New Roman"/>
          <w:snapToGrid w:val="0"/>
          <w:szCs w:val="20"/>
        </w:rPr>
        <w:t>move to the closest dollar</w:t>
      </w:r>
      <w:r>
        <w:rPr>
          <w:rFonts w:eastAsia="Times New Roman" w:cs="Times New Roman"/>
          <w:snapToGrid w:val="0"/>
          <w:szCs w:val="20"/>
        </w:rPr>
        <w:t xml:space="preserve"> on the salary grid: $246,417.33</w:t>
      </w:r>
      <w:r w:rsidR="009803C0">
        <w:rPr>
          <w:rFonts w:eastAsia="Times New Roman" w:cs="Times New Roman"/>
          <w:snapToGrid w:val="0"/>
          <w:szCs w:val="20"/>
        </w:rPr>
        <w:t>*</w:t>
      </w:r>
    </w:p>
    <w:p w:rsidR="009D4360" w:rsidRPr="009D4360" w:rsidRDefault="009D4360" w:rsidP="009D4360">
      <w:pPr>
        <w:widowControl w:val="0"/>
        <w:spacing w:after="0" w:line="240" w:lineRule="auto"/>
        <w:ind w:left="720"/>
        <w:contextualSpacing/>
        <w:rPr>
          <w:rFonts w:eastAsia="Times New Roman" w:cs="Times New Roman"/>
          <w:snapToGrid w:val="0"/>
          <w:szCs w:val="20"/>
        </w:rPr>
      </w:pPr>
    </w:p>
    <w:p w:rsidR="009D4360" w:rsidRPr="009D4360" w:rsidRDefault="00E16DC1" w:rsidP="009D4360">
      <w:pPr>
        <w:widowControl w:val="0"/>
        <w:numPr>
          <w:ilvl w:val="0"/>
          <w:numId w:val="3"/>
        </w:numPr>
        <w:spacing w:after="0" w:line="240" w:lineRule="auto"/>
        <w:contextualSpacing/>
        <w:rPr>
          <w:rFonts w:eastAsia="Times New Roman" w:cs="Times New Roman"/>
          <w:snapToGrid w:val="0"/>
          <w:szCs w:val="20"/>
        </w:rPr>
      </w:pPr>
      <w:r>
        <w:rPr>
          <w:rFonts w:eastAsia="Times New Roman" w:cs="Times New Roman"/>
          <w:snapToGrid w:val="0"/>
          <w:szCs w:val="20"/>
        </w:rPr>
        <w:t>I</w:t>
      </w:r>
      <w:r w:rsidR="009D4360" w:rsidRPr="009D4360">
        <w:rPr>
          <w:rFonts w:eastAsia="Times New Roman" w:cs="Times New Roman"/>
          <w:snapToGrid w:val="0"/>
          <w:szCs w:val="20"/>
        </w:rPr>
        <w:t xml:space="preserve">mplementation of the recommendations on July 1, 2014 </w:t>
      </w:r>
      <w:r>
        <w:rPr>
          <w:rFonts w:eastAsia="Times New Roman" w:cs="Times New Roman"/>
          <w:snapToGrid w:val="0"/>
          <w:szCs w:val="20"/>
        </w:rPr>
        <w:t xml:space="preserve">where all employees remain at the current </w:t>
      </w:r>
      <w:r w:rsidR="00723EF5">
        <w:rPr>
          <w:rFonts w:eastAsia="Times New Roman" w:cs="Times New Roman"/>
          <w:snapToGrid w:val="0"/>
          <w:szCs w:val="20"/>
        </w:rPr>
        <w:t>step</w:t>
      </w:r>
      <w:r>
        <w:rPr>
          <w:rFonts w:eastAsia="Times New Roman" w:cs="Times New Roman"/>
          <w:snapToGrid w:val="0"/>
          <w:szCs w:val="20"/>
        </w:rPr>
        <w:t xml:space="preserve"> on the salary</w:t>
      </w:r>
      <w:r w:rsidRPr="009D4360">
        <w:rPr>
          <w:rFonts w:eastAsia="Times New Roman" w:cs="Times New Roman"/>
          <w:snapToGrid w:val="0"/>
          <w:szCs w:val="20"/>
        </w:rPr>
        <w:t xml:space="preserve"> grid</w:t>
      </w:r>
      <w:r>
        <w:rPr>
          <w:rFonts w:eastAsia="Times New Roman" w:cs="Times New Roman"/>
          <w:snapToGrid w:val="0"/>
          <w:szCs w:val="20"/>
        </w:rPr>
        <w:t>: $192,324.68</w:t>
      </w:r>
    </w:p>
    <w:p w:rsidR="009D4360" w:rsidRPr="009D4360" w:rsidRDefault="009D4360" w:rsidP="009D4360">
      <w:pPr>
        <w:widowControl w:val="0"/>
        <w:spacing w:after="0" w:line="240" w:lineRule="auto"/>
        <w:ind w:left="720"/>
        <w:contextualSpacing/>
        <w:rPr>
          <w:rFonts w:eastAsia="Times New Roman" w:cs="Times New Roman"/>
          <w:snapToGrid w:val="0"/>
          <w:szCs w:val="20"/>
        </w:rPr>
      </w:pPr>
    </w:p>
    <w:p w:rsidR="009D4360" w:rsidRPr="009D4360" w:rsidRDefault="00E16DC1" w:rsidP="009D4360">
      <w:pPr>
        <w:widowControl w:val="0"/>
        <w:numPr>
          <w:ilvl w:val="0"/>
          <w:numId w:val="3"/>
        </w:numPr>
        <w:spacing w:after="0" w:line="240" w:lineRule="auto"/>
        <w:contextualSpacing/>
        <w:rPr>
          <w:rFonts w:eastAsia="Times New Roman" w:cs="Times New Roman"/>
          <w:snapToGrid w:val="0"/>
          <w:szCs w:val="20"/>
        </w:rPr>
      </w:pPr>
      <w:r>
        <w:rPr>
          <w:rFonts w:eastAsia="Times New Roman" w:cs="Times New Roman"/>
          <w:snapToGrid w:val="0"/>
          <w:szCs w:val="20"/>
        </w:rPr>
        <w:t>I</w:t>
      </w:r>
      <w:r w:rsidR="009D4360" w:rsidRPr="009D4360">
        <w:rPr>
          <w:rFonts w:eastAsia="Times New Roman" w:cs="Times New Roman"/>
          <w:snapToGrid w:val="0"/>
          <w:szCs w:val="20"/>
        </w:rPr>
        <w:t xml:space="preserve">mplementation of the recommendations on July 1, 2014 </w:t>
      </w:r>
      <w:r>
        <w:rPr>
          <w:rFonts w:eastAsia="Times New Roman" w:cs="Times New Roman"/>
          <w:snapToGrid w:val="0"/>
          <w:szCs w:val="20"/>
        </w:rPr>
        <w:t>where</w:t>
      </w:r>
      <w:r w:rsidR="009D4360" w:rsidRPr="009D4360">
        <w:rPr>
          <w:rFonts w:eastAsia="Times New Roman" w:cs="Times New Roman"/>
          <w:snapToGrid w:val="0"/>
          <w:szCs w:val="20"/>
        </w:rPr>
        <w:t xml:space="preserve"> </w:t>
      </w:r>
      <w:r w:rsidR="009D4360">
        <w:rPr>
          <w:rFonts w:eastAsia="Times New Roman" w:cs="Times New Roman"/>
          <w:snapToGrid w:val="0"/>
          <w:szCs w:val="20"/>
        </w:rPr>
        <w:t xml:space="preserve">all employees </w:t>
      </w:r>
      <w:r w:rsidR="009D4360" w:rsidRPr="009D4360">
        <w:rPr>
          <w:rFonts w:eastAsia="Times New Roman" w:cs="Times New Roman"/>
          <w:snapToGrid w:val="0"/>
          <w:szCs w:val="20"/>
        </w:rPr>
        <w:t>move to the closest dollar</w:t>
      </w:r>
      <w:r>
        <w:rPr>
          <w:rFonts w:eastAsia="Times New Roman" w:cs="Times New Roman"/>
          <w:snapToGrid w:val="0"/>
          <w:szCs w:val="20"/>
        </w:rPr>
        <w:t xml:space="preserve"> on the salary grid: $123,208.67</w:t>
      </w:r>
      <w:r w:rsidR="009803C0">
        <w:rPr>
          <w:rFonts w:eastAsia="Times New Roman" w:cs="Times New Roman"/>
          <w:snapToGrid w:val="0"/>
          <w:szCs w:val="20"/>
        </w:rPr>
        <w:t>*</w:t>
      </w:r>
    </w:p>
    <w:p w:rsidR="009D4360" w:rsidRPr="009D4360" w:rsidRDefault="009D4360" w:rsidP="009D4360">
      <w:pPr>
        <w:widowControl w:val="0"/>
        <w:spacing w:after="0" w:line="240" w:lineRule="auto"/>
        <w:ind w:left="720"/>
        <w:contextualSpacing/>
        <w:rPr>
          <w:rFonts w:eastAsia="Times New Roman" w:cs="Times New Roman"/>
          <w:snapToGrid w:val="0"/>
          <w:szCs w:val="20"/>
        </w:rPr>
      </w:pPr>
    </w:p>
    <w:p w:rsidR="009D4360" w:rsidRPr="009D4360" w:rsidRDefault="009803C0" w:rsidP="00100DE2">
      <w:pPr>
        <w:widowControl w:val="0"/>
        <w:spacing w:after="0" w:line="240" w:lineRule="auto"/>
        <w:contextualSpacing/>
        <w:rPr>
          <w:rFonts w:eastAsia="Times New Roman" w:cs="Times New Roman"/>
          <w:snapToGrid w:val="0"/>
          <w:szCs w:val="20"/>
        </w:rPr>
      </w:pPr>
      <w:r>
        <w:rPr>
          <w:rFonts w:eastAsia="Times New Roman" w:cs="Times New Roman"/>
          <w:snapToGrid w:val="0"/>
          <w:szCs w:val="20"/>
        </w:rPr>
        <w:t>*</w:t>
      </w:r>
      <w:r w:rsidR="0027617F">
        <w:rPr>
          <w:rFonts w:eastAsia="Times New Roman" w:cs="Times New Roman"/>
          <w:snapToGrid w:val="0"/>
          <w:szCs w:val="20"/>
        </w:rPr>
        <w:t>Please note that</w:t>
      </w:r>
      <w:r w:rsidR="00EB5A6D">
        <w:rPr>
          <w:rFonts w:eastAsia="Times New Roman" w:cs="Times New Roman"/>
          <w:snapToGrid w:val="0"/>
          <w:szCs w:val="20"/>
        </w:rPr>
        <w:t xml:space="preserve"> the 2015 budget will be impacted by </w:t>
      </w:r>
      <w:r w:rsidR="003C6621">
        <w:rPr>
          <w:rFonts w:eastAsia="Times New Roman" w:cs="Times New Roman"/>
          <w:snapToGrid w:val="0"/>
          <w:szCs w:val="20"/>
        </w:rPr>
        <w:t xml:space="preserve">$138,232.03 should </w:t>
      </w:r>
      <w:r>
        <w:rPr>
          <w:rFonts w:eastAsia="Times New Roman" w:cs="Times New Roman"/>
          <w:snapToGrid w:val="0"/>
          <w:szCs w:val="20"/>
        </w:rPr>
        <w:t>Option #2 or O</w:t>
      </w:r>
      <w:r w:rsidR="003C6621">
        <w:rPr>
          <w:rFonts w:eastAsia="Times New Roman" w:cs="Times New Roman"/>
          <w:snapToGrid w:val="0"/>
          <w:szCs w:val="20"/>
        </w:rPr>
        <w:t>ption #4 be implemented, as there is a deferred cost of implementation until January 1, 2015.</w:t>
      </w:r>
    </w:p>
    <w:p w:rsidR="00AC3A8B" w:rsidRPr="00580AAD" w:rsidRDefault="00AC3A8B" w:rsidP="00AC3A8B">
      <w:pPr>
        <w:pStyle w:val="Heading2"/>
      </w:pPr>
      <w:r w:rsidRPr="00580AAD">
        <w:t>Link to Strategic Goals / Priorities</w:t>
      </w:r>
    </w:p>
    <w:p w:rsidR="009D4360" w:rsidRPr="009D4360" w:rsidRDefault="009D4360" w:rsidP="009D4360">
      <w:pPr>
        <w:widowControl w:val="0"/>
        <w:spacing w:after="0" w:line="240" w:lineRule="auto"/>
        <w:rPr>
          <w:bCs/>
        </w:rPr>
      </w:pPr>
      <w:r w:rsidRPr="009D4360">
        <w:rPr>
          <w:bCs/>
        </w:rPr>
        <w:t>This wage increase to the Non Union Salary Grid and the outcomes contained in this report align with labour relations plans to create and maintain open and honest communications with all employee groups, while maintaining budget parameters in an effort to control costs.</w:t>
      </w:r>
    </w:p>
    <w:p w:rsidR="00CF4AA5" w:rsidRDefault="00CF4AA5" w:rsidP="00CF4AA5">
      <w:pPr>
        <w:pStyle w:val="Heading2"/>
      </w:pPr>
      <w:r>
        <w:t xml:space="preserve">Attachments </w:t>
      </w:r>
    </w:p>
    <w:p w:rsidR="00345197" w:rsidRDefault="009D4360" w:rsidP="00490A9C">
      <w:pPr>
        <w:spacing w:after="0"/>
      </w:pPr>
      <w:r>
        <w:t>Executive Summary – Non Union Salary Review, McDowell and Associates</w:t>
      </w:r>
    </w:p>
    <w:p w:rsidR="00490A9C" w:rsidRDefault="00490A9C" w:rsidP="00490A9C">
      <w:pPr>
        <w:spacing w:after="0"/>
      </w:pPr>
    </w:p>
    <w:p w:rsidR="009803C0" w:rsidRDefault="009803C0" w:rsidP="00490A9C">
      <w:pPr>
        <w:spacing w:after="0"/>
      </w:pPr>
      <w:r>
        <w:t>External Comparator</w:t>
      </w:r>
      <w:r w:rsidR="006A4EAF">
        <w:t xml:space="preserve"> Selection Criteria</w:t>
      </w:r>
      <w:r>
        <w:t xml:space="preserve"> – Non Union Employee Group </w:t>
      </w:r>
    </w:p>
    <w:p w:rsidR="00EB600B" w:rsidRDefault="00490A9C" w:rsidP="00490A9C">
      <w:pPr>
        <w:spacing w:after="0"/>
      </w:pPr>
      <w:r w:rsidRPr="00190378">
        <w:t xml:space="preserve">HRR-FP-03-08 External Comparators Report </w:t>
      </w:r>
    </w:p>
    <w:p w:rsidR="00490A9C" w:rsidRDefault="00490A9C" w:rsidP="009803C0">
      <w:pPr>
        <w:spacing w:after="120"/>
      </w:pPr>
    </w:p>
    <w:p w:rsidR="00345197" w:rsidRDefault="006A4EAF" w:rsidP="00CD4730">
      <w:pPr>
        <w:spacing w:after="0"/>
      </w:pPr>
      <w:r>
        <w:t>External Comparators – Non Union Employee Group</w:t>
      </w:r>
      <w:r w:rsidR="00190378">
        <w:t xml:space="preserve"> </w:t>
      </w:r>
      <w:r w:rsidR="00345197" w:rsidRPr="00190378">
        <w:t xml:space="preserve">2008 Comparator Survey </w:t>
      </w:r>
    </w:p>
    <w:p w:rsidR="00B048C1" w:rsidRDefault="00B048C1" w:rsidP="00B048C1">
      <w:pPr>
        <w:spacing w:after="120"/>
      </w:pPr>
    </w:p>
    <w:p w:rsidR="00AC3A8B" w:rsidRPr="00B0378D" w:rsidRDefault="00AC3A8B" w:rsidP="00AC3A8B">
      <w:r w:rsidRPr="00B0378D">
        <w:t>Respectfully submitted by,</w:t>
      </w:r>
    </w:p>
    <w:p w:rsidR="00190378" w:rsidRDefault="009D4360" w:rsidP="00A85D36">
      <w:r>
        <w:t>Grant McLevy</w:t>
      </w:r>
      <w:r>
        <w:br/>
        <w:t>Director</w:t>
      </w:r>
      <w:r w:rsidR="00490A9C">
        <w:t xml:space="preserve"> of Human Resources</w:t>
      </w:r>
    </w:p>
    <w:p w:rsidR="00AF338E" w:rsidRDefault="00190378" w:rsidP="00A85D36">
      <w:r>
        <w:br w:type="page"/>
      </w:r>
    </w:p>
    <w:p w:rsidR="00AF338E" w:rsidRPr="00AF338E" w:rsidRDefault="00AF338E" w:rsidP="006D39DD">
      <w:pPr>
        <w:spacing w:after="0" w:line="240" w:lineRule="auto"/>
        <w:jc w:val="center"/>
        <w:rPr>
          <w:rFonts w:ascii="Arial" w:hAnsi="Arial"/>
          <w:b/>
          <w:bCs/>
          <w:color w:val="244061" w:themeColor="accent1" w:themeShade="80"/>
          <w:sz w:val="32"/>
          <w:szCs w:val="32"/>
        </w:rPr>
      </w:pPr>
      <w:r w:rsidRPr="00AF338E">
        <w:rPr>
          <w:rFonts w:ascii="Arial" w:hAnsi="Arial"/>
          <w:b/>
          <w:bCs/>
          <w:color w:val="244061" w:themeColor="accent1" w:themeShade="80"/>
          <w:sz w:val="32"/>
          <w:szCs w:val="32"/>
        </w:rPr>
        <w:lastRenderedPageBreak/>
        <w:t xml:space="preserve">Compensation Review for the Management/Non-Union </w:t>
      </w:r>
    </w:p>
    <w:p w:rsidR="00AF338E" w:rsidRPr="00AF338E" w:rsidRDefault="00AF338E" w:rsidP="006D39DD">
      <w:pPr>
        <w:spacing w:after="0" w:line="240" w:lineRule="auto"/>
        <w:jc w:val="center"/>
        <w:rPr>
          <w:rFonts w:ascii="Arial" w:hAnsi="Arial"/>
          <w:b/>
          <w:bCs/>
          <w:color w:val="244061" w:themeColor="accent1" w:themeShade="80"/>
          <w:sz w:val="32"/>
          <w:szCs w:val="32"/>
        </w:rPr>
      </w:pPr>
      <w:r w:rsidRPr="00AF338E">
        <w:rPr>
          <w:rFonts w:ascii="Arial" w:hAnsi="Arial"/>
          <w:b/>
          <w:bCs/>
          <w:color w:val="244061" w:themeColor="accent1" w:themeShade="80"/>
          <w:sz w:val="32"/>
          <w:szCs w:val="32"/>
        </w:rPr>
        <w:t>Employee Group at the County of Grey</w:t>
      </w:r>
    </w:p>
    <w:p w:rsidR="00AF338E" w:rsidRDefault="00AF338E" w:rsidP="00AF338E">
      <w:pPr>
        <w:spacing w:after="0" w:line="480" w:lineRule="auto"/>
        <w:jc w:val="center"/>
        <w:rPr>
          <w:rFonts w:ascii="Arial" w:hAnsi="Arial"/>
          <w:b/>
          <w:bCs/>
          <w:color w:val="244061" w:themeColor="accent1" w:themeShade="80"/>
          <w:sz w:val="32"/>
          <w:szCs w:val="32"/>
        </w:rPr>
      </w:pPr>
      <w:r w:rsidRPr="00AF338E">
        <w:rPr>
          <w:rFonts w:ascii="Arial" w:hAnsi="Arial"/>
          <w:b/>
          <w:bCs/>
          <w:color w:val="244061" w:themeColor="accent1" w:themeShade="80"/>
          <w:sz w:val="32"/>
          <w:szCs w:val="32"/>
        </w:rPr>
        <w:t>Executive Summary and Recommendations</w:t>
      </w:r>
    </w:p>
    <w:p w:rsidR="00E331A4" w:rsidRDefault="00E331A4" w:rsidP="00E331A4">
      <w:pPr>
        <w:spacing w:after="0" w:line="480" w:lineRule="auto"/>
        <w:jc w:val="right"/>
        <w:rPr>
          <w:rFonts w:ascii="Arial" w:hAnsi="Arial"/>
          <w:b/>
          <w:bCs/>
          <w:color w:val="244061" w:themeColor="accent1" w:themeShade="80"/>
        </w:rPr>
      </w:pPr>
      <w:r w:rsidRPr="00E331A4">
        <w:rPr>
          <w:rFonts w:ascii="Arial" w:hAnsi="Arial"/>
          <w:b/>
          <w:bCs/>
          <w:color w:val="244061" w:themeColor="accent1" w:themeShade="80"/>
        </w:rPr>
        <w:t>January 31, 2014</w:t>
      </w:r>
    </w:p>
    <w:p w:rsidR="006D39DD" w:rsidRDefault="006D39DD" w:rsidP="00E331A4">
      <w:pPr>
        <w:spacing w:after="0" w:line="480" w:lineRule="auto"/>
        <w:jc w:val="right"/>
        <w:rPr>
          <w:rFonts w:ascii="Arial" w:hAnsi="Arial"/>
          <w:b/>
          <w:color w:val="244061" w:themeColor="accent1" w:themeShade="80"/>
        </w:rPr>
      </w:pPr>
      <w:r>
        <w:rPr>
          <w:noProof/>
        </w:rPr>
        <w:drawing>
          <wp:inline distT="0" distB="0" distL="0" distR="0">
            <wp:extent cx="5943600" cy="5679603"/>
            <wp:effectExtent l="0" t="0" r="0" b="0"/>
            <wp:docPr id="3" name="Picture 32" descr="decorativ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2" descr="M:\Folders\Administrative\Logos &amp; Letterhead Template\New Images\102410358_colourized.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79603"/>
                    </a:xfrm>
                    <a:prstGeom prst="rect">
                      <a:avLst/>
                    </a:prstGeom>
                    <a:noFill/>
                    <a:ln>
                      <a:noFill/>
                    </a:ln>
                  </pic:spPr>
                </pic:pic>
              </a:graphicData>
            </a:graphic>
          </wp:inline>
        </w:drawing>
      </w:r>
    </w:p>
    <w:p w:rsidR="006D39DD" w:rsidRDefault="006D39DD" w:rsidP="006D39DD">
      <w:pPr>
        <w:tabs>
          <w:tab w:val="left" w:pos="5040"/>
        </w:tabs>
        <w:spacing w:before="80" w:after="80"/>
        <w:ind w:left="360"/>
        <w:rPr>
          <w:rFonts w:ascii="Arial" w:hAnsi="Arial"/>
          <w:b/>
          <w:color w:val="244061" w:themeColor="accent1" w:themeShade="80"/>
          <w:sz w:val="22"/>
          <w:szCs w:val="22"/>
        </w:rPr>
      </w:pPr>
      <w:r>
        <w:rPr>
          <w:rFonts w:ascii="Arial" w:hAnsi="Arial"/>
          <w:b/>
          <w:color w:val="244061" w:themeColor="accent1" w:themeShade="80"/>
          <w:sz w:val="22"/>
          <w:szCs w:val="22"/>
        </w:rPr>
        <w:t xml:space="preserve">Marianne Love </w:t>
      </w:r>
      <w:r>
        <w:rPr>
          <w:rFonts w:ascii="Arial" w:hAnsi="Arial"/>
          <w:b/>
          <w:color w:val="244061" w:themeColor="accent1" w:themeShade="80"/>
          <w:sz w:val="22"/>
          <w:szCs w:val="22"/>
        </w:rPr>
        <w:tab/>
        <w:t>Susan Fong</w:t>
      </w:r>
    </w:p>
    <w:p w:rsidR="006D39DD" w:rsidRDefault="006D39DD" w:rsidP="006D39DD">
      <w:pPr>
        <w:tabs>
          <w:tab w:val="left" w:pos="5040"/>
        </w:tabs>
        <w:spacing w:before="80" w:after="80"/>
        <w:ind w:left="360"/>
        <w:rPr>
          <w:rFonts w:ascii="Arial" w:hAnsi="Arial"/>
          <w:color w:val="1F497D" w:themeColor="text2"/>
          <w:sz w:val="22"/>
          <w:szCs w:val="22"/>
        </w:rPr>
      </w:pPr>
      <w:r>
        <w:rPr>
          <w:rFonts w:ascii="Arial" w:hAnsi="Arial"/>
          <w:color w:val="1F497D" w:themeColor="text2"/>
          <w:sz w:val="22"/>
          <w:szCs w:val="22"/>
        </w:rPr>
        <w:t xml:space="preserve">Senior Consultant </w:t>
      </w:r>
      <w:r>
        <w:rPr>
          <w:rFonts w:ascii="Arial" w:hAnsi="Arial"/>
          <w:color w:val="1F497D" w:themeColor="text2"/>
          <w:sz w:val="22"/>
          <w:szCs w:val="22"/>
        </w:rPr>
        <w:tab/>
        <w:t>Senior Analyst</w:t>
      </w:r>
    </w:p>
    <w:p w:rsidR="006D39DD" w:rsidRDefault="006D39DD" w:rsidP="006D39DD">
      <w:pPr>
        <w:tabs>
          <w:tab w:val="left" w:pos="5040"/>
        </w:tabs>
        <w:spacing w:before="80" w:after="80"/>
        <w:ind w:left="360"/>
        <w:rPr>
          <w:rFonts w:ascii="Arial" w:hAnsi="Arial"/>
          <w:color w:val="1F497D" w:themeColor="text2"/>
          <w:sz w:val="22"/>
          <w:szCs w:val="22"/>
        </w:rPr>
      </w:pPr>
      <w:r>
        <w:rPr>
          <w:rFonts w:ascii="Arial" w:hAnsi="Arial"/>
          <w:color w:val="1F497D" w:themeColor="text2"/>
          <w:sz w:val="22"/>
          <w:szCs w:val="22"/>
        </w:rPr>
        <w:t xml:space="preserve">(416) 562 - 1934 </w:t>
      </w:r>
      <w:r>
        <w:rPr>
          <w:rFonts w:ascii="Arial" w:hAnsi="Arial"/>
          <w:color w:val="1F497D" w:themeColor="text2"/>
          <w:sz w:val="22"/>
          <w:szCs w:val="22"/>
        </w:rPr>
        <w:tab/>
        <w:t>(416) 644 – 6584 ext. 205</w:t>
      </w:r>
    </w:p>
    <w:p w:rsidR="00AF338E" w:rsidRPr="006D39DD" w:rsidRDefault="006D39DD" w:rsidP="006D39DD">
      <w:pPr>
        <w:spacing w:after="0" w:line="480" w:lineRule="auto"/>
        <w:rPr>
          <w:rFonts w:ascii="Arial" w:hAnsi="Arial"/>
          <w:b/>
          <w:color w:val="244061" w:themeColor="accent1" w:themeShade="80"/>
        </w:rPr>
      </w:pPr>
      <w:r>
        <w:rPr>
          <w:rFonts w:ascii="Arial" w:hAnsi="Arial" w:cs="Arial"/>
          <w:color w:val="1F497D" w:themeColor="text2"/>
          <w:sz w:val="22"/>
          <w:szCs w:val="22"/>
        </w:rPr>
        <w:t>marianne@mcdowallassociates.com</w:t>
      </w:r>
      <w:r>
        <w:rPr>
          <w:rFonts w:ascii="Arial" w:hAnsi="Arial" w:cs="Arial"/>
          <w:color w:val="1F497D" w:themeColor="text2"/>
          <w:sz w:val="22"/>
          <w:szCs w:val="22"/>
        </w:rPr>
        <w:tab/>
        <w:t>sfong@mcdowallassociates.com</w:t>
      </w:r>
    </w:p>
    <w:p w:rsidR="00AF338E" w:rsidRPr="00AF338E" w:rsidRDefault="00AF338E" w:rsidP="00AF338E">
      <w:pPr>
        <w:spacing w:after="0" w:line="240" w:lineRule="auto"/>
        <w:jc w:val="both"/>
        <w:rPr>
          <w:rFonts w:ascii="Times New Roman" w:hAnsi="Times New Roman" w:cs="Times New Roman"/>
          <w:b/>
          <w:sz w:val="28"/>
        </w:rPr>
      </w:pPr>
      <w:r w:rsidRPr="00AF338E">
        <w:rPr>
          <w:rFonts w:ascii="Times New Roman" w:hAnsi="Times New Roman" w:cs="Times New Roman"/>
          <w:b/>
          <w:sz w:val="28"/>
        </w:rPr>
        <w:lastRenderedPageBreak/>
        <w:t>Executive Summary</w:t>
      </w:r>
    </w:p>
    <w:p w:rsidR="00AF338E" w:rsidRPr="00AF338E" w:rsidRDefault="00AF338E" w:rsidP="00AF338E">
      <w:pPr>
        <w:spacing w:after="0" w:line="240" w:lineRule="auto"/>
        <w:jc w:val="both"/>
        <w:rPr>
          <w:rFonts w:ascii="Times New Roman" w:hAnsi="Times New Roman" w:cs="Times New Roman"/>
        </w:rPr>
      </w:pPr>
    </w:p>
    <w:p w:rsidR="00AF338E" w:rsidRPr="00AF338E" w:rsidRDefault="00AF338E" w:rsidP="006D39DD">
      <w:pPr>
        <w:spacing w:after="0" w:line="240" w:lineRule="auto"/>
        <w:rPr>
          <w:rFonts w:ascii="Times New Roman" w:hAnsi="Times New Roman" w:cs="Times New Roman"/>
          <w:sz w:val="22"/>
          <w:szCs w:val="22"/>
        </w:rPr>
      </w:pPr>
      <w:r w:rsidRPr="00AF338E">
        <w:rPr>
          <w:rFonts w:ascii="Times New Roman" w:hAnsi="Times New Roman" w:cs="Times New Roman"/>
          <w:sz w:val="22"/>
          <w:szCs w:val="22"/>
        </w:rPr>
        <w:t>The following highlights the methodologies/findings of the compensation review conducted by McDowall Associates for the County of Grey management/non-union positions.</w:t>
      </w:r>
    </w:p>
    <w:p w:rsidR="00AF338E" w:rsidRPr="00AF338E" w:rsidRDefault="00AF338E" w:rsidP="006D39DD">
      <w:pPr>
        <w:spacing w:after="0" w:line="240" w:lineRule="auto"/>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 xml:space="preserve">The County continues to use the job evaluation </w:t>
      </w:r>
      <w:proofErr w:type="gramStart"/>
      <w:r w:rsidRPr="00AF338E">
        <w:rPr>
          <w:rFonts w:ascii="Times New Roman" w:hAnsi="Times New Roman" w:cs="Times New Roman"/>
          <w:sz w:val="22"/>
          <w:szCs w:val="22"/>
        </w:rPr>
        <w:t>system,</w:t>
      </w:r>
      <w:proofErr w:type="gramEnd"/>
      <w:r w:rsidRPr="00AF338E">
        <w:rPr>
          <w:rFonts w:ascii="Times New Roman" w:hAnsi="Times New Roman" w:cs="Times New Roman"/>
          <w:sz w:val="22"/>
          <w:szCs w:val="22"/>
        </w:rPr>
        <w:t xml:space="preserve"> tools and processes that generated the 2007 deemed approved Pay Equity Plan.</w:t>
      </w:r>
    </w:p>
    <w:p w:rsidR="00AF338E" w:rsidRPr="00AF338E" w:rsidRDefault="00AF338E" w:rsidP="006D39DD">
      <w:pPr>
        <w:spacing w:after="0" w:line="240" w:lineRule="auto"/>
        <w:ind w:left="720"/>
        <w:contextualSpacing/>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New/changed jobs have been evaluated by the job evaluation committee since the 2007 deemed approved Pay Equity Plan was posted.</w:t>
      </w:r>
    </w:p>
    <w:p w:rsidR="00AF338E" w:rsidRPr="00AF338E" w:rsidRDefault="00AF338E" w:rsidP="006D39DD">
      <w:pPr>
        <w:spacing w:after="0" w:line="240" w:lineRule="auto"/>
        <w:ind w:left="720"/>
        <w:contextualSpacing/>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 xml:space="preserve">The 2013 pay equity analysis is based on the current banding structure, job evaluation results and 2013 job rates provided by HR staff. The County continues to be pay equity complaint for the employee group using job-to-job method of comparison with a male job class comparator within the employee group for bands 19 to 16 and 14 to 2; and proportional value method of comparison for band 15. The </w:t>
      </w:r>
      <w:proofErr w:type="gramStart"/>
      <w:r w:rsidRPr="00AF338E">
        <w:rPr>
          <w:rFonts w:ascii="Times New Roman" w:hAnsi="Times New Roman" w:cs="Times New Roman"/>
          <w:sz w:val="22"/>
          <w:szCs w:val="22"/>
        </w:rPr>
        <w:t>method of comparison for bands 2 and 3 have</w:t>
      </w:r>
      <w:proofErr w:type="gramEnd"/>
      <w:r w:rsidRPr="00AF338E">
        <w:rPr>
          <w:rFonts w:ascii="Times New Roman" w:hAnsi="Times New Roman" w:cs="Times New Roman"/>
          <w:sz w:val="22"/>
          <w:szCs w:val="22"/>
        </w:rPr>
        <w:t xml:space="preserve"> changed from proportional value to job-to-job with male job class cross comparators from CUPE. </w:t>
      </w:r>
    </w:p>
    <w:p w:rsidR="00AF338E" w:rsidRPr="00AF338E" w:rsidRDefault="00AF338E" w:rsidP="006D39DD">
      <w:pPr>
        <w:spacing w:after="0" w:line="240" w:lineRule="auto"/>
        <w:ind w:left="720"/>
        <w:contextualSpacing/>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 xml:space="preserve">The customized market survey is based on 11 municipal comparators approved by Council. 58 positions were benchmarked for comparison to the market; however all positions were analyzed to the available market data. Market statistics (based on 5 or more job matches) were calculated for 66 positions to determine the County position’s competitiveness to the market. </w:t>
      </w:r>
    </w:p>
    <w:p w:rsidR="00AF338E" w:rsidRPr="00AF338E" w:rsidRDefault="00AF338E" w:rsidP="006D39DD">
      <w:pPr>
        <w:spacing w:after="0" w:line="240" w:lineRule="auto"/>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The market analysis indicates that the current pay of the County’s positions as a whole is slightly low to the market pay median and average, with greater deviations in a number of positions; approximately 5.4%/5.8% below median/average (based on hourly job rates); and 4.5%/5.0% below median/average (based on annual job rates).</w:t>
      </w:r>
    </w:p>
    <w:p w:rsidR="00AF338E" w:rsidRPr="00AF338E" w:rsidRDefault="00AF338E" w:rsidP="006D39DD">
      <w:pPr>
        <w:spacing w:after="0" w:line="240" w:lineRule="auto"/>
        <w:ind w:left="720"/>
        <w:contextualSpacing/>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 xml:space="preserve">The consultant identified a number of positions that were low to market, indicating that job value should be reviewed to ensure that the position is properly valued and placed in the appropriate pay band. </w:t>
      </w:r>
    </w:p>
    <w:p w:rsidR="00AF338E" w:rsidRPr="00AF338E" w:rsidRDefault="00AF338E" w:rsidP="006D39DD">
      <w:pPr>
        <w:spacing w:after="0" w:line="240" w:lineRule="auto"/>
        <w:ind w:left="720"/>
        <w:contextualSpacing/>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 xml:space="preserve">A revised 2013 salary structure was prepared having regard to the current job evaluation/band placements, pay equity compliance, compression and the results of the market survey (specifically the market median). </w:t>
      </w:r>
    </w:p>
    <w:p w:rsidR="00AF338E" w:rsidRPr="00AF338E" w:rsidRDefault="00AF338E" w:rsidP="006D39DD">
      <w:pPr>
        <w:spacing w:after="0" w:line="240" w:lineRule="auto"/>
        <w:ind w:left="720"/>
        <w:contextualSpacing/>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 xml:space="preserve">The 2014 budget/projected increase for the comparator group is approximately 2.0%/1.9% (median/average) based on 9 out of the 11 municipal comparators. </w:t>
      </w:r>
    </w:p>
    <w:p w:rsidR="00AF338E" w:rsidRPr="00AF338E" w:rsidRDefault="00AF338E" w:rsidP="006D39DD">
      <w:pPr>
        <w:spacing w:after="0" w:line="240" w:lineRule="auto"/>
        <w:ind w:left="720"/>
        <w:contextualSpacing/>
        <w:rPr>
          <w:rFonts w:ascii="Times New Roman" w:hAnsi="Times New Roman" w:cs="Times New Roman"/>
          <w:sz w:val="22"/>
          <w:szCs w:val="22"/>
        </w:rPr>
      </w:pPr>
    </w:p>
    <w:p w:rsidR="00AF338E" w:rsidRPr="00AF338E" w:rsidRDefault="00AF338E" w:rsidP="006D39DD">
      <w:pPr>
        <w:numPr>
          <w:ilvl w:val="0"/>
          <w:numId w:val="10"/>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The 2014 proposed salary structure has been prepared based on the 2013 proposed salary structure and adjusted by 2%.</w:t>
      </w:r>
    </w:p>
    <w:p w:rsidR="00AF338E" w:rsidRPr="00AF338E" w:rsidRDefault="00AF338E" w:rsidP="006D39DD">
      <w:pPr>
        <w:spacing w:after="0" w:line="240" w:lineRule="auto"/>
        <w:rPr>
          <w:rFonts w:ascii="Times New Roman" w:hAnsi="Times New Roman" w:cs="Times New Roman"/>
          <w:b/>
          <w:sz w:val="22"/>
          <w:szCs w:val="22"/>
        </w:rPr>
      </w:pPr>
    </w:p>
    <w:p w:rsidR="00AF338E" w:rsidRPr="00AF338E" w:rsidRDefault="00AF338E" w:rsidP="006D39DD">
      <w:pPr>
        <w:spacing w:after="0" w:line="240" w:lineRule="auto"/>
        <w:rPr>
          <w:rFonts w:ascii="Times New Roman" w:hAnsi="Times New Roman" w:cs="Times New Roman"/>
          <w:b/>
          <w:sz w:val="22"/>
          <w:szCs w:val="22"/>
        </w:rPr>
      </w:pPr>
      <w:r w:rsidRPr="00AF338E">
        <w:rPr>
          <w:rFonts w:ascii="Times New Roman" w:hAnsi="Times New Roman" w:cs="Times New Roman"/>
          <w:b/>
          <w:sz w:val="22"/>
          <w:szCs w:val="22"/>
        </w:rPr>
        <w:t>Recommendations</w:t>
      </w:r>
    </w:p>
    <w:p w:rsidR="00AF338E" w:rsidRDefault="00AF338E" w:rsidP="006D39DD">
      <w:pPr>
        <w:spacing w:after="0" w:line="240" w:lineRule="auto"/>
        <w:rPr>
          <w:rFonts w:ascii="Times New Roman" w:hAnsi="Times New Roman" w:cs="Times New Roman"/>
          <w:sz w:val="22"/>
          <w:szCs w:val="22"/>
        </w:rPr>
      </w:pPr>
      <w:r w:rsidRPr="00AF338E">
        <w:rPr>
          <w:rFonts w:ascii="Times New Roman" w:hAnsi="Times New Roman" w:cs="Times New Roman"/>
          <w:sz w:val="22"/>
          <w:szCs w:val="22"/>
        </w:rPr>
        <w:t>Based on the foregoing, we recommend that Council give consideration to the following:</w:t>
      </w:r>
    </w:p>
    <w:p w:rsidR="00AF338E" w:rsidRPr="00AF338E" w:rsidRDefault="00AF338E" w:rsidP="006D39DD">
      <w:pPr>
        <w:spacing w:after="0" w:line="240" w:lineRule="auto"/>
        <w:rPr>
          <w:rFonts w:ascii="Times New Roman" w:hAnsi="Times New Roman" w:cs="Times New Roman"/>
          <w:sz w:val="22"/>
          <w:szCs w:val="22"/>
        </w:rPr>
      </w:pPr>
    </w:p>
    <w:p w:rsidR="00AF338E" w:rsidRPr="00AF338E" w:rsidRDefault="00AF338E" w:rsidP="006D39DD">
      <w:pPr>
        <w:numPr>
          <w:ilvl w:val="0"/>
          <w:numId w:val="11"/>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That the 2014 proposed salary ranges prepared by McDowall Associates be approved in principle for implementation on January 1, 2014, subject to staff’s costing and budget deliberations;</w:t>
      </w:r>
    </w:p>
    <w:p w:rsidR="00AF338E" w:rsidRPr="00AF338E" w:rsidRDefault="00AF338E" w:rsidP="006D39DD">
      <w:pPr>
        <w:spacing w:after="0" w:line="240" w:lineRule="auto"/>
        <w:ind w:left="720"/>
        <w:contextualSpacing/>
        <w:rPr>
          <w:rFonts w:ascii="Times New Roman" w:hAnsi="Times New Roman" w:cs="Times New Roman"/>
          <w:sz w:val="22"/>
          <w:szCs w:val="22"/>
        </w:rPr>
      </w:pPr>
    </w:p>
    <w:p w:rsidR="00AF338E" w:rsidRDefault="00AF338E" w:rsidP="006D39DD">
      <w:pPr>
        <w:numPr>
          <w:ilvl w:val="0"/>
          <w:numId w:val="11"/>
        </w:numPr>
        <w:spacing w:after="0" w:line="240" w:lineRule="auto"/>
        <w:contextualSpacing/>
        <w:rPr>
          <w:rFonts w:ascii="Times New Roman" w:hAnsi="Times New Roman" w:cs="Times New Roman"/>
          <w:sz w:val="22"/>
          <w:szCs w:val="22"/>
        </w:rPr>
      </w:pPr>
      <w:r w:rsidRPr="00AF338E">
        <w:rPr>
          <w:rFonts w:ascii="Times New Roman" w:hAnsi="Times New Roman" w:cs="Times New Roman"/>
          <w:sz w:val="22"/>
          <w:szCs w:val="22"/>
        </w:rPr>
        <w:t xml:space="preserve">That the job value for identified positions </w:t>
      </w:r>
      <w:proofErr w:type="gramStart"/>
      <w:r w:rsidRPr="00AF338E">
        <w:rPr>
          <w:rFonts w:ascii="Times New Roman" w:hAnsi="Times New Roman" w:cs="Times New Roman"/>
          <w:sz w:val="22"/>
          <w:szCs w:val="22"/>
        </w:rPr>
        <w:t>be</w:t>
      </w:r>
      <w:proofErr w:type="gramEnd"/>
      <w:r w:rsidRPr="00AF338E">
        <w:rPr>
          <w:rFonts w:ascii="Times New Roman" w:hAnsi="Times New Roman" w:cs="Times New Roman"/>
          <w:sz w:val="22"/>
          <w:szCs w:val="22"/>
        </w:rPr>
        <w:t xml:space="preserve"> reviewed; and band placement be confirmed or modified. </w:t>
      </w:r>
    </w:p>
    <w:p w:rsidR="00E331A4" w:rsidRDefault="00AF338E" w:rsidP="006D39DD">
      <w:pPr>
        <w:tabs>
          <w:tab w:val="center" w:pos="4680"/>
        </w:tabs>
        <w:spacing w:after="0"/>
        <w:rPr>
          <w:rFonts w:ascii="Modern No. 20" w:hAnsi="Modern No. 20"/>
          <w:i/>
          <w:spacing w:val="40"/>
          <w:szCs w:val="20"/>
        </w:rPr>
      </w:pPr>
      <w:r>
        <w:rPr>
          <w:noProof/>
          <w:sz w:val="20"/>
        </w:rPr>
        <w:lastRenderedPageBreak/>
        <w:drawing>
          <wp:inline distT="0" distB="0" distL="0" distR="0">
            <wp:extent cx="1133475" cy="1114425"/>
            <wp:effectExtent l="0" t="0" r="9525" b="9525"/>
            <wp:docPr id="13" name="Picture 4" descr="Beautiful-Natura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utiful-Natural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14425"/>
                    </a:xfrm>
                    <a:prstGeom prst="rect">
                      <a:avLst/>
                    </a:prstGeom>
                    <a:noFill/>
                    <a:ln>
                      <a:noFill/>
                    </a:ln>
                  </pic:spPr>
                </pic:pic>
              </a:graphicData>
            </a:graphic>
          </wp:inline>
        </w:drawing>
      </w:r>
      <w:r w:rsidR="006D39DD">
        <w:rPr>
          <w:rFonts w:ascii="Modern No. 20" w:hAnsi="Modern No. 20"/>
          <w:i/>
          <w:spacing w:val="40"/>
        </w:rPr>
        <w:tab/>
      </w:r>
      <w:r w:rsidR="00E331A4">
        <w:rPr>
          <w:rFonts w:ascii="Modern No. 20" w:hAnsi="Modern No. 20"/>
          <w:i/>
          <w:spacing w:val="40"/>
        </w:rPr>
        <w:t>CORPORATION OF THE</w:t>
      </w:r>
    </w:p>
    <w:p w:rsidR="00E331A4" w:rsidRDefault="00E331A4" w:rsidP="006D39DD">
      <w:pPr>
        <w:tabs>
          <w:tab w:val="center" w:pos="4680"/>
        </w:tabs>
        <w:spacing w:after="0"/>
        <w:jc w:val="center"/>
        <w:rPr>
          <w:rFonts w:ascii="Modern No. 20" w:hAnsi="Modern No. 20"/>
          <w:i/>
          <w:spacing w:val="40"/>
        </w:rPr>
      </w:pPr>
      <w:smartTag w:uri="urn:schemas-microsoft-com:office:smarttags" w:element="address">
        <w:smartTag w:uri="urn:schemas-microsoft-com:office:smarttags" w:element="Street">
          <w:r>
            <w:rPr>
              <w:rFonts w:ascii="Modern No. 20" w:hAnsi="Modern No. 20"/>
              <w:i/>
              <w:spacing w:val="40"/>
            </w:rPr>
            <w:t>COUNTY</w:t>
          </w:r>
        </w:smartTag>
        <w:r>
          <w:rPr>
            <w:rFonts w:ascii="Modern No. 20" w:hAnsi="Modern No. 20"/>
            <w:i/>
            <w:spacing w:val="40"/>
          </w:rPr>
          <w:t xml:space="preserve"> OF </w:t>
        </w:r>
        <w:smartTag w:uri="urn:schemas-microsoft-com:office:smarttags" w:element="PlaceName">
          <w:r>
            <w:rPr>
              <w:rFonts w:ascii="Modern No. 20" w:hAnsi="Modern No. 20"/>
              <w:i/>
              <w:spacing w:val="40"/>
            </w:rPr>
            <w:t>GREY</w:t>
          </w:r>
        </w:smartTag>
      </w:smartTag>
    </w:p>
    <w:p w:rsidR="00E331A4" w:rsidRDefault="00E331A4" w:rsidP="006D39DD">
      <w:pPr>
        <w:pStyle w:val="Heading1"/>
        <w:spacing w:after="0"/>
        <w:jc w:val="center"/>
        <w:rPr>
          <w:rFonts w:ascii="Modern No. 20" w:hAnsi="Modern No. 20"/>
          <w:spacing w:val="40"/>
          <w:sz w:val="28"/>
        </w:rPr>
      </w:pPr>
      <w:r>
        <w:t>COMMITTEE REPORT</w:t>
      </w:r>
    </w:p>
    <w:p w:rsidR="00E331A4" w:rsidRDefault="00E331A4" w:rsidP="00E331A4">
      <w:pPr>
        <w:jc w:val="center"/>
      </w:pPr>
      <w:r>
        <w:t>HRR-FP-03-08</w:t>
      </w:r>
    </w:p>
    <w:p w:rsidR="00AF338E" w:rsidRDefault="00AF338E" w:rsidP="00AF338E"/>
    <w:p w:rsidR="00AF338E" w:rsidRDefault="00AF338E" w:rsidP="00190378">
      <w:pPr>
        <w:keepNext/>
        <w:widowControl w:val="0"/>
        <w:tabs>
          <w:tab w:val="left" w:pos="2340"/>
        </w:tabs>
        <w:snapToGrid w:val="0"/>
        <w:spacing w:after="0" w:line="240" w:lineRule="auto"/>
        <w:ind w:left="2340" w:hanging="2340"/>
        <w:jc w:val="both"/>
        <w:outlineLvl w:val="1"/>
        <w:rPr>
          <w:rFonts w:ascii="Arial" w:eastAsia="Times New Roman" w:hAnsi="Arial" w:cs="Arial"/>
          <w:b/>
        </w:rPr>
      </w:pPr>
      <w:r w:rsidRPr="00AF338E">
        <w:rPr>
          <w:rFonts w:ascii="Arial" w:eastAsia="Times New Roman" w:hAnsi="Arial" w:cs="Arial"/>
          <w:b/>
        </w:rPr>
        <w:t>TO:</w:t>
      </w:r>
      <w:r w:rsidRPr="00AF338E">
        <w:rPr>
          <w:rFonts w:ascii="Arial" w:eastAsia="Times New Roman" w:hAnsi="Arial" w:cs="Arial"/>
          <w:b/>
        </w:rPr>
        <w:tab/>
        <w:t>Chair and Members of the Finance and Personnel Committee</w:t>
      </w:r>
    </w:p>
    <w:p w:rsidR="00190378" w:rsidRPr="00AF338E" w:rsidRDefault="00190378" w:rsidP="00190378">
      <w:pPr>
        <w:keepNext/>
        <w:widowControl w:val="0"/>
        <w:tabs>
          <w:tab w:val="left" w:pos="2340"/>
        </w:tabs>
        <w:snapToGrid w:val="0"/>
        <w:spacing w:after="0" w:line="240" w:lineRule="auto"/>
        <w:ind w:left="2340" w:hanging="2340"/>
        <w:jc w:val="both"/>
        <w:outlineLvl w:val="1"/>
        <w:rPr>
          <w:rFonts w:ascii="Arial" w:eastAsia="Times New Roman" w:hAnsi="Arial" w:cs="Arial"/>
          <w:b/>
        </w:rPr>
      </w:pPr>
    </w:p>
    <w:p w:rsidR="00190378" w:rsidRDefault="00AF338E" w:rsidP="00AF338E">
      <w:pPr>
        <w:widowControl w:val="0"/>
        <w:tabs>
          <w:tab w:val="left" w:pos="2340"/>
        </w:tabs>
        <w:snapToGrid w:val="0"/>
        <w:spacing w:after="0" w:line="240" w:lineRule="auto"/>
        <w:ind w:left="2340" w:hanging="2340"/>
        <w:jc w:val="both"/>
        <w:rPr>
          <w:rFonts w:ascii="Arial" w:eastAsia="Times New Roman" w:hAnsi="Arial" w:cs="Arial"/>
          <w:b/>
        </w:rPr>
      </w:pPr>
      <w:r w:rsidRPr="00AF338E">
        <w:rPr>
          <w:rFonts w:ascii="Arial" w:eastAsia="Times New Roman" w:hAnsi="Arial" w:cs="Arial"/>
          <w:b/>
        </w:rPr>
        <w:t>FROM:</w:t>
      </w:r>
      <w:r w:rsidRPr="00AF338E">
        <w:rPr>
          <w:rFonts w:ascii="Arial" w:eastAsia="Times New Roman" w:hAnsi="Arial" w:cs="Arial"/>
          <w:b/>
        </w:rPr>
        <w:tab/>
        <w:t>Grant McLevy, Director of Human Resources</w:t>
      </w:r>
    </w:p>
    <w:p w:rsidR="00190378" w:rsidRDefault="00190378" w:rsidP="00AF338E">
      <w:pPr>
        <w:widowControl w:val="0"/>
        <w:tabs>
          <w:tab w:val="left" w:pos="2340"/>
        </w:tabs>
        <w:snapToGrid w:val="0"/>
        <w:spacing w:after="0" w:line="240" w:lineRule="auto"/>
        <w:ind w:left="2340" w:hanging="2340"/>
        <w:jc w:val="both"/>
        <w:rPr>
          <w:rFonts w:ascii="Arial" w:eastAsia="Times New Roman" w:hAnsi="Arial" w:cs="Arial"/>
          <w:b/>
        </w:rPr>
      </w:pPr>
    </w:p>
    <w:p w:rsidR="00AF338E" w:rsidRPr="00AF338E" w:rsidRDefault="00AF338E" w:rsidP="00AF338E">
      <w:pPr>
        <w:widowControl w:val="0"/>
        <w:tabs>
          <w:tab w:val="left" w:pos="2340"/>
        </w:tabs>
        <w:snapToGrid w:val="0"/>
        <w:spacing w:after="0" w:line="240" w:lineRule="auto"/>
        <w:ind w:left="2340" w:hanging="2340"/>
        <w:jc w:val="both"/>
        <w:rPr>
          <w:rFonts w:ascii="Arial" w:eastAsia="Times New Roman" w:hAnsi="Arial" w:cs="Arial"/>
          <w:b/>
        </w:rPr>
      </w:pPr>
      <w:r w:rsidRPr="00AF338E">
        <w:rPr>
          <w:rFonts w:ascii="Arial" w:eastAsia="Times New Roman" w:hAnsi="Arial" w:cs="Arial"/>
          <w:b/>
        </w:rPr>
        <w:t xml:space="preserve">MEETING DATE: </w:t>
      </w:r>
      <w:r w:rsidRPr="00AF338E">
        <w:rPr>
          <w:rFonts w:ascii="Arial" w:eastAsia="Times New Roman" w:hAnsi="Arial" w:cs="Arial"/>
          <w:b/>
        </w:rPr>
        <w:tab/>
        <w:t>Tuesday, January 15</w:t>
      </w:r>
      <w:r w:rsidRPr="00AF338E">
        <w:rPr>
          <w:rFonts w:ascii="Arial" w:eastAsia="Times New Roman" w:hAnsi="Arial" w:cs="Arial"/>
          <w:b/>
          <w:vertAlign w:val="superscript"/>
        </w:rPr>
        <w:t>th</w:t>
      </w:r>
      <w:r w:rsidRPr="00AF338E">
        <w:rPr>
          <w:rFonts w:ascii="Arial" w:eastAsia="Times New Roman" w:hAnsi="Arial" w:cs="Arial"/>
          <w:b/>
        </w:rPr>
        <w:t>, 2008</w:t>
      </w:r>
    </w:p>
    <w:p w:rsidR="00AF338E" w:rsidRPr="00AF338E" w:rsidRDefault="00AF338E" w:rsidP="00AF338E">
      <w:pPr>
        <w:widowControl w:val="0"/>
        <w:tabs>
          <w:tab w:val="left" w:pos="2340"/>
        </w:tabs>
        <w:snapToGrid w:val="0"/>
        <w:spacing w:after="0" w:line="240" w:lineRule="auto"/>
        <w:ind w:left="2340" w:hanging="2340"/>
        <w:jc w:val="both"/>
        <w:rPr>
          <w:rFonts w:ascii="Arial" w:eastAsia="Times New Roman" w:hAnsi="Arial" w:cs="Arial"/>
          <w:b/>
        </w:rPr>
      </w:pPr>
      <w:r w:rsidRPr="00AF338E">
        <w:rPr>
          <w:rFonts w:ascii="Arial" w:eastAsia="Times New Roman" w:hAnsi="Arial" w:cs="Arial"/>
          <w:b/>
        </w:rPr>
        <w:tab/>
      </w:r>
    </w:p>
    <w:p w:rsidR="00AF338E" w:rsidRPr="00AF338E" w:rsidRDefault="00AF338E" w:rsidP="00AF338E">
      <w:pPr>
        <w:widowControl w:val="0"/>
        <w:tabs>
          <w:tab w:val="left" w:pos="2340"/>
        </w:tabs>
        <w:snapToGrid w:val="0"/>
        <w:spacing w:after="0" w:line="240" w:lineRule="auto"/>
        <w:ind w:left="2340" w:hanging="2340"/>
        <w:jc w:val="both"/>
        <w:rPr>
          <w:rFonts w:ascii="Arial" w:eastAsia="Times New Roman" w:hAnsi="Arial" w:cs="Arial"/>
          <w:b/>
        </w:rPr>
      </w:pPr>
      <w:r w:rsidRPr="00AF338E">
        <w:rPr>
          <w:rFonts w:ascii="Arial" w:eastAsia="Times New Roman" w:hAnsi="Arial" w:cs="Arial"/>
          <w:b/>
        </w:rPr>
        <w:t>PURPOSE:</w:t>
      </w:r>
      <w:r w:rsidRPr="00AF338E">
        <w:rPr>
          <w:rFonts w:ascii="Arial" w:eastAsia="Times New Roman" w:hAnsi="Arial" w:cs="Arial"/>
          <w:b/>
        </w:rPr>
        <w:tab/>
        <w:t>External Comparators - Non Union Employee Group</w:t>
      </w:r>
    </w:p>
    <w:p w:rsidR="00AF338E" w:rsidRPr="00AF338E" w:rsidRDefault="00AF338E" w:rsidP="00AF338E">
      <w:pPr>
        <w:widowControl w:val="0"/>
        <w:snapToGrid w:val="0"/>
        <w:spacing w:after="0" w:line="240" w:lineRule="auto"/>
        <w:jc w:val="both"/>
        <w:rPr>
          <w:rFonts w:ascii="Arial" w:eastAsia="Times New Roman" w:hAnsi="Arial" w:cs="Arial"/>
          <w:b/>
          <w:bCs/>
          <w:u w:val="single"/>
        </w:rPr>
      </w:pPr>
    </w:p>
    <w:p w:rsidR="00AF338E" w:rsidRPr="00AF338E" w:rsidRDefault="00AF338E" w:rsidP="00AF338E">
      <w:pPr>
        <w:widowControl w:val="0"/>
        <w:snapToGrid w:val="0"/>
        <w:spacing w:after="0" w:line="240" w:lineRule="auto"/>
        <w:jc w:val="both"/>
        <w:rPr>
          <w:rFonts w:ascii="Arial" w:eastAsia="Times New Roman" w:hAnsi="Arial" w:cs="Arial"/>
          <w:b/>
          <w:bCs/>
          <w:u w:val="single"/>
        </w:rPr>
      </w:pPr>
      <w:r w:rsidRPr="00AF338E">
        <w:rPr>
          <w:rFonts w:ascii="Arial" w:eastAsia="Times New Roman" w:hAnsi="Arial" w:cs="Arial"/>
          <w:b/>
          <w:bCs/>
          <w:u w:val="single"/>
        </w:rPr>
        <w:t>RECOMMENDATION</w:t>
      </w:r>
    </w:p>
    <w:p w:rsidR="00AF338E" w:rsidRPr="00AF338E" w:rsidRDefault="00AF338E" w:rsidP="00AF338E">
      <w:pPr>
        <w:widowControl w:val="0"/>
        <w:snapToGrid w:val="0"/>
        <w:spacing w:after="0" w:line="240" w:lineRule="auto"/>
        <w:jc w:val="both"/>
        <w:rPr>
          <w:rFonts w:ascii="Garamond" w:eastAsia="Times New Roman" w:hAnsi="Garamond" w:cs="Times New Roman"/>
        </w:rPr>
      </w:pPr>
    </w:p>
    <w:p w:rsidR="00AF338E" w:rsidRPr="00AF338E" w:rsidRDefault="00AF338E" w:rsidP="006D39DD">
      <w:pPr>
        <w:widowControl w:val="0"/>
        <w:snapToGrid w:val="0"/>
        <w:spacing w:after="0" w:line="240" w:lineRule="auto"/>
        <w:rPr>
          <w:rFonts w:ascii="Arial" w:eastAsia="Times New Roman" w:hAnsi="Arial" w:cs="Arial"/>
        </w:rPr>
      </w:pPr>
      <w:r w:rsidRPr="00AF338E">
        <w:rPr>
          <w:rFonts w:ascii="Arial" w:eastAsia="Times New Roman" w:hAnsi="Arial" w:cs="Arial"/>
          <w:b/>
          <w:bCs/>
        </w:rPr>
        <w:t>THAT</w:t>
      </w:r>
      <w:r w:rsidRPr="00AF338E">
        <w:rPr>
          <w:rFonts w:ascii="Arial" w:eastAsia="Times New Roman" w:hAnsi="Arial" w:cs="Arial"/>
        </w:rPr>
        <w:t xml:space="preserve"> the Finance and Personnel Committee select the municipalities that meet at least “4 out of 6” of the criteria as noted on the attached Comparator Report for the development of our approved list of comparators.</w:t>
      </w:r>
    </w:p>
    <w:p w:rsidR="00AF338E" w:rsidRPr="00AF338E" w:rsidRDefault="00AF338E" w:rsidP="006D39DD">
      <w:pPr>
        <w:widowControl w:val="0"/>
        <w:snapToGrid w:val="0"/>
        <w:spacing w:after="0" w:line="240" w:lineRule="auto"/>
        <w:rPr>
          <w:rFonts w:ascii="Arial" w:eastAsia="Times New Roman" w:hAnsi="Arial" w:cs="Arial"/>
        </w:rPr>
      </w:pPr>
    </w:p>
    <w:p w:rsidR="00AF338E" w:rsidRPr="00AF338E" w:rsidRDefault="00AF338E" w:rsidP="006D39DD">
      <w:pPr>
        <w:widowControl w:val="0"/>
        <w:snapToGrid w:val="0"/>
        <w:spacing w:after="0" w:line="240" w:lineRule="auto"/>
        <w:rPr>
          <w:rFonts w:ascii="Arial" w:eastAsia="Times New Roman" w:hAnsi="Arial" w:cs="Arial"/>
          <w:b/>
        </w:rPr>
      </w:pPr>
      <w:r w:rsidRPr="00AF338E">
        <w:rPr>
          <w:rFonts w:ascii="Arial" w:eastAsia="Times New Roman" w:hAnsi="Arial" w:cs="Arial"/>
          <w:b/>
        </w:rPr>
        <w:t xml:space="preserve">AND THAT </w:t>
      </w:r>
      <w:r w:rsidRPr="00AF338E">
        <w:rPr>
          <w:rFonts w:ascii="Arial" w:eastAsia="Times New Roman" w:hAnsi="Arial" w:cs="Arial"/>
        </w:rPr>
        <w:t>the approved list of comparators will be used when conducting salary, benefit, operating and staffing comparisons.</w:t>
      </w:r>
      <w:r w:rsidRPr="00AF338E">
        <w:rPr>
          <w:rFonts w:ascii="Arial" w:eastAsia="Times New Roman" w:hAnsi="Arial" w:cs="Arial"/>
          <w:b/>
        </w:rPr>
        <w:t xml:space="preserve"> </w:t>
      </w:r>
    </w:p>
    <w:p w:rsidR="00AF338E" w:rsidRPr="00AF338E" w:rsidRDefault="00AF338E" w:rsidP="006D39DD">
      <w:pPr>
        <w:widowControl w:val="0"/>
        <w:snapToGrid w:val="0"/>
        <w:spacing w:after="0" w:line="240" w:lineRule="auto"/>
        <w:rPr>
          <w:rFonts w:ascii="Arial" w:eastAsia="Times New Roman" w:hAnsi="Arial" w:cs="Arial"/>
        </w:rPr>
      </w:pPr>
    </w:p>
    <w:p w:rsidR="00AF338E" w:rsidRPr="00AF338E" w:rsidRDefault="00AF338E" w:rsidP="006D39DD">
      <w:pPr>
        <w:widowControl w:val="0"/>
        <w:snapToGrid w:val="0"/>
        <w:spacing w:after="0" w:line="240" w:lineRule="auto"/>
        <w:rPr>
          <w:rFonts w:ascii="Arial" w:eastAsia="Times New Roman" w:hAnsi="Arial" w:cs="Arial"/>
        </w:rPr>
      </w:pPr>
      <w:r w:rsidRPr="00AF338E">
        <w:rPr>
          <w:rFonts w:ascii="Arial" w:eastAsia="Times New Roman" w:hAnsi="Arial" w:cs="Arial"/>
          <w:b/>
          <w:bCs/>
        </w:rPr>
        <w:t>AND FURTHER THAT</w:t>
      </w:r>
      <w:r w:rsidRPr="00AF338E">
        <w:rPr>
          <w:rFonts w:ascii="Arial" w:eastAsia="Times New Roman" w:hAnsi="Arial" w:cs="Arial"/>
        </w:rPr>
        <w:t xml:space="preserve"> a response of 50% or greater from the approved list of comparators will be seen as forming a “valid” survey. </w:t>
      </w:r>
    </w:p>
    <w:p w:rsidR="00AF338E" w:rsidRPr="00AF338E" w:rsidRDefault="00AF338E" w:rsidP="006D39DD">
      <w:pPr>
        <w:widowControl w:val="0"/>
        <w:snapToGrid w:val="0"/>
        <w:spacing w:after="0" w:line="240" w:lineRule="auto"/>
        <w:rPr>
          <w:rFonts w:ascii="Arial" w:eastAsia="Times New Roman" w:hAnsi="Arial" w:cs="Arial"/>
          <w:b/>
          <w:bCs/>
          <w:u w:val="single"/>
        </w:rPr>
      </w:pPr>
    </w:p>
    <w:p w:rsidR="00AF338E" w:rsidRPr="00AF338E" w:rsidRDefault="00AF338E" w:rsidP="00AF338E">
      <w:pPr>
        <w:widowControl w:val="0"/>
        <w:snapToGrid w:val="0"/>
        <w:spacing w:after="0" w:line="240" w:lineRule="auto"/>
        <w:jc w:val="both"/>
        <w:rPr>
          <w:rFonts w:ascii="Arial" w:eastAsia="Times New Roman" w:hAnsi="Arial" w:cs="Arial"/>
          <w:b/>
          <w:bCs/>
          <w:u w:val="single"/>
        </w:rPr>
      </w:pPr>
      <w:r w:rsidRPr="00AF338E">
        <w:rPr>
          <w:rFonts w:ascii="Arial" w:eastAsia="Times New Roman" w:hAnsi="Arial" w:cs="Arial"/>
          <w:b/>
          <w:bCs/>
          <w:u w:val="single"/>
        </w:rPr>
        <w:t>BACKGROUND</w:t>
      </w:r>
    </w:p>
    <w:p w:rsidR="00AF338E" w:rsidRPr="00AF338E" w:rsidRDefault="00AF338E" w:rsidP="00AF338E">
      <w:pPr>
        <w:widowControl w:val="0"/>
        <w:snapToGrid w:val="0"/>
        <w:spacing w:after="0" w:line="240" w:lineRule="auto"/>
        <w:jc w:val="both"/>
        <w:rPr>
          <w:rFonts w:ascii="Arial" w:eastAsia="Times New Roman" w:hAnsi="Arial" w:cs="Arial"/>
          <w:b/>
          <w:bCs/>
          <w:u w:val="single"/>
        </w:rPr>
      </w:pPr>
    </w:p>
    <w:p w:rsidR="00AF338E" w:rsidRPr="00AF338E" w:rsidRDefault="00AF338E" w:rsidP="006D39DD">
      <w:pPr>
        <w:widowControl w:val="0"/>
        <w:snapToGrid w:val="0"/>
        <w:spacing w:after="0" w:line="240" w:lineRule="auto"/>
        <w:rPr>
          <w:rFonts w:ascii="Arial" w:eastAsia="Times New Roman" w:hAnsi="Arial" w:cs="Arial"/>
        </w:rPr>
      </w:pPr>
      <w:r w:rsidRPr="00AF338E">
        <w:rPr>
          <w:rFonts w:ascii="Arial" w:eastAsia="Times New Roman" w:hAnsi="Arial" w:cs="Arial"/>
        </w:rPr>
        <w:t>The use of surveys for an external market salary comparison is a generally accepted practice in the private and public sectors. The information obtained from these surveys is used to implement sound and effective compensation practices, and allows organizations to establish pay policy lines, which can be monitored over time, and adjusted according to corporate objectives and changing market conditions when required.</w:t>
      </w:r>
    </w:p>
    <w:p w:rsidR="00AF338E" w:rsidRPr="00AF338E" w:rsidRDefault="00AF338E" w:rsidP="006D39DD">
      <w:pPr>
        <w:widowControl w:val="0"/>
        <w:snapToGrid w:val="0"/>
        <w:spacing w:after="0" w:line="240" w:lineRule="auto"/>
        <w:rPr>
          <w:rFonts w:ascii="Arial" w:eastAsia="Times New Roman" w:hAnsi="Arial" w:cs="Arial"/>
        </w:rPr>
      </w:pPr>
    </w:p>
    <w:p w:rsidR="00AF338E" w:rsidRPr="00AF338E" w:rsidRDefault="00AF338E" w:rsidP="006D39DD">
      <w:pPr>
        <w:widowControl w:val="0"/>
        <w:snapToGrid w:val="0"/>
        <w:spacing w:after="0" w:line="240" w:lineRule="auto"/>
        <w:rPr>
          <w:rFonts w:ascii="Arial" w:eastAsia="Times New Roman" w:hAnsi="Arial" w:cs="Arial"/>
        </w:rPr>
      </w:pPr>
      <w:r w:rsidRPr="00AF338E">
        <w:rPr>
          <w:rFonts w:ascii="Arial" w:eastAsia="Times New Roman" w:hAnsi="Arial" w:cs="Arial"/>
        </w:rPr>
        <w:t>The Finance and Personnel Committee at its meeting on December 11</w:t>
      </w:r>
      <w:r w:rsidRPr="00AF338E">
        <w:rPr>
          <w:rFonts w:ascii="Arial" w:eastAsia="Times New Roman" w:hAnsi="Arial" w:cs="Arial"/>
          <w:vertAlign w:val="superscript"/>
        </w:rPr>
        <w:t>th</w:t>
      </w:r>
      <w:r w:rsidRPr="00AF338E">
        <w:rPr>
          <w:rFonts w:ascii="Arial" w:eastAsia="Times New Roman" w:hAnsi="Arial" w:cs="Arial"/>
        </w:rPr>
        <w:t xml:space="preserve">, 2007 selected the following standard criteria to be utilized in selecting appropriate comparators for the administration of salary, benefit, operating and staffing surveys. </w:t>
      </w:r>
    </w:p>
    <w:p w:rsidR="00AF338E" w:rsidRPr="00AF338E" w:rsidRDefault="00AF338E" w:rsidP="00AF338E">
      <w:pPr>
        <w:widowControl w:val="0"/>
        <w:snapToGrid w:val="0"/>
        <w:spacing w:after="0" w:line="240" w:lineRule="auto"/>
        <w:jc w:val="both"/>
        <w:rPr>
          <w:rFonts w:ascii="Arial" w:eastAsia="Times New Roman" w:hAnsi="Arial" w:cs="Arial"/>
        </w:rPr>
      </w:pPr>
    </w:p>
    <w:p w:rsidR="00AF338E" w:rsidRPr="00AF338E" w:rsidRDefault="00AF338E" w:rsidP="00AF338E">
      <w:pPr>
        <w:widowControl w:val="0"/>
        <w:snapToGrid w:val="0"/>
        <w:spacing w:after="0" w:line="240" w:lineRule="auto"/>
        <w:ind w:left="720"/>
        <w:jc w:val="both"/>
        <w:rPr>
          <w:rFonts w:ascii="Arial" w:eastAsia="Times New Roman" w:hAnsi="Arial" w:cs="Arial"/>
        </w:rPr>
      </w:pPr>
      <w:r w:rsidRPr="00AF338E">
        <w:rPr>
          <w:rFonts w:ascii="Arial" w:eastAsia="Times New Roman" w:hAnsi="Arial" w:cs="Arial"/>
        </w:rPr>
        <w:lastRenderedPageBreak/>
        <w:t xml:space="preserve">Criteria #1- </w:t>
      </w:r>
      <w:proofErr w:type="gramStart"/>
      <w:r w:rsidRPr="00AF338E">
        <w:rPr>
          <w:rFonts w:ascii="Arial" w:eastAsia="Times New Roman" w:hAnsi="Arial" w:cs="Arial"/>
        </w:rPr>
        <w:t>Municipalities</w:t>
      </w:r>
      <w:proofErr w:type="gramEnd"/>
      <w:r w:rsidRPr="00AF338E">
        <w:rPr>
          <w:rFonts w:ascii="Arial" w:eastAsia="Times New Roman" w:hAnsi="Arial" w:cs="Arial"/>
        </w:rPr>
        <w:t xml:space="preserve"> which have a C.M.S.M. status </w:t>
      </w:r>
    </w:p>
    <w:p w:rsidR="00AF338E" w:rsidRPr="00AF338E" w:rsidRDefault="00AF338E" w:rsidP="00AF338E">
      <w:pPr>
        <w:widowControl w:val="0"/>
        <w:snapToGrid w:val="0"/>
        <w:spacing w:after="0" w:line="240" w:lineRule="auto"/>
        <w:ind w:left="720"/>
        <w:jc w:val="both"/>
        <w:rPr>
          <w:rFonts w:ascii="Arial" w:eastAsia="Times New Roman" w:hAnsi="Arial" w:cs="Arial"/>
        </w:rPr>
      </w:pPr>
      <w:r w:rsidRPr="00AF338E">
        <w:rPr>
          <w:rFonts w:ascii="Arial" w:eastAsia="Times New Roman" w:hAnsi="Arial" w:cs="Arial"/>
        </w:rPr>
        <w:t xml:space="preserve">Criteria #2- Municipalities which are comparable in size i.e. population +/- 50% </w:t>
      </w:r>
    </w:p>
    <w:p w:rsidR="00AF338E" w:rsidRPr="00AF338E" w:rsidRDefault="00AF338E" w:rsidP="00AF338E">
      <w:pPr>
        <w:widowControl w:val="0"/>
        <w:snapToGrid w:val="0"/>
        <w:spacing w:after="0" w:line="240" w:lineRule="auto"/>
        <w:ind w:left="720"/>
        <w:jc w:val="both"/>
        <w:rPr>
          <w:rFonts w:ascii="Arial" w:eastAsia="Times New Roman" w:hAnsi="Arial" w:cs="Arial"/>
        </w:rPr>
      </w:pPr>
      <w:r w:rsidRPr="00AF338E">
        <w:rPr>
          <w:rFonts w:ascii="Arial" w:eastAsia="Times New Roman" w:hAnsi="Arial" w:cs="Arial"/>
        </w:rPr>
        <w:t>Criteria #3- Geographic proximity within 100km of Owen Sound</w:t>
      </w:r>
    </w:p>
    <w:p w:rsidR="00AF338E" w:rsidRPr="00AF338E" w:rsidRDefault="00AF338E" w:rsidP="00AF338E">
      <w:pPr>
        <w:widowControl w:val="0"/>
        <w:snapToGrid w:val="0"/>
        <w:spacing w:after="0" w:line="240" w:lineRule="auto"/>
        <w:ind w:left="720"/>
        <w:jc w:val="both"/>
        <w:rPr>
          <w:rFonts w:ascii="Arial" w:eastAsia="Times New Roman" w:hAnsi="Arial" w:cs="Arial"/>
        </w:rPr>
      </w:pPr>
      <w:r w:rsidRPr="00AF338E">
        <w:rPr>
          <w:rFonts w:ascii="Arial" w:eastAsia="Times New Roman" w:hAnsi="Arial" w:cs="Arial"/>
        </w:rPr>
        <w:t>Criteria #4- Number of employee’s in the organization +/- 50%</w:t>
      </w:r>
    </w:p>
    <w:p w:rsidR="00AF338E" w:rsidRPr="00AF338E" w:rsidRDefault="00AF338E" w:rsidP="00AF338E">
      <w:pPr>
        <w:widowControl w:val="0"/>
        <w:snapToGrid w:val="0"/>
        <w:spacing w:after="0" w:line="240" w:lineRule="auto"/>
        <w:ind w:left="720"/>
        <w:jc w:val="both"/>
        <w:rPr>
          <w:rFonts w:ascii="Arial" w:eastAsia="Times New Roman" w:hAnsi="Arial" w:cs="Arial"/>
        </w:rPr>
      </w:pPr>
      <w:r w:rsidRPr="00AF338E">
        <w:rPr>
          <w:rFonts w:ascii="Arial" w:eastAsia="Times New Roman" w:hAnsi="Arial" w:cs="Arial"/>
        </w:rPr>
        <w:t xml:space="preserve">Criteria #5- Number of </w:t>
      </w:r>
      <w:proofErr w:type="gramStart"/>
      <w:r w:rsidRPr="00AF338E">
        <w:rPr>
          <w:rFonts w:ascii="Arial" w:eastAsia="Times New Roman" w:hAnsi="Arial" w:cs="Arial"/>
        </w:rPr>
        <w:t>union’s</w:t>
      </w:r>
      <w:proofErr w:type="gramEnd"/>
      <w:r w:rsidRPr="00AF338E">
        <w:rPr>
          <w:rFonts w:ascii="Arial" w:eastAsia="Times New Roman" w:hAnsi="Arial" w:cs="Arial"/>
        </w:rPr>
        <w:t xml:space="preserve"> and/or associations +/- 50%</w:t>
      </w:r>
    </w:p>
    <w:p w:rsidR="00AF338E" w:rsidRPr="00AF338E" w:rsidRDefault="00AF338E" w:rsidP="00AF338E">
      <w:pPr>
        <w:widowControl w:val="0"/>
        <w:snapToGrid w:val="0"/>
        <w:spacing w:after="0" w:line="240" w:lineRule="auto"/>
        <w:ind w:left="720"/>
        <w:jc w:val="both"/>
        <w:rPr>
          <w:rFonts w:ascii="Arial" w:eastAsia="Times New Roman" w:hAnsi="Arial" w:cs="Arial"/>
        </w:rPr>
      </w:pPr>
      <w:r w:rsidRPr="00AF338E">
        <w:rPr>
          <w:rFonts w:ascii="Arial" w:eastAsia="Times New Roman" w:hAnsi="Arial" w:cs="Arial"/>
        </w:rPr>
        <w:t>Criteria #6- Is the municipality predominantly rural</w:t>
      </w:r>
    </w:p>
    <w:p w:rsidR="00AF338E" w:rsidRPr="00AF338E" w:rsidRDefault="00AF338E" w:rsidP="00AF338E">
      <w:pPr>
        <w:widowControl w:val="0"/>
        <w:snapToGrid w:val="0"/>
        <w:spacing w:after="0" w:line="240" w:lineRule="auto"/>
        <w:ind w:left="720"/>
        <w:jc w:val="both"/>
        <w:rPr>
          <w:rFonts w:ascii="Arial" w:eastAsia="Times New Roman" w:hAnsi="Arial" w:cs="Arial"/>
          <w:b/>
          <w:bCs/>
          <w:u w:val="single"/>
        </w:rPr>
      </w:pPr>
    </w:p>
    <w:p w:rsidR="00AF338E" w:rsidRPr="00AF338E" w:rsidRDefault="00AF338E" w:rsidP="006D39DD">
      <w:pPr>
        <w:widowControl w:val="0"/>
        <w:snapToGrid w:val="0"/>
        <w:spacing w:after="0" w:line="240" w:lineRule="auto"/>
        <w:rPr>
          <w:rFonts w:ascii="Arial" w:eastAsia="Times New Roman" w:hAnsi="Arial" w:cs="Arial"/>
        </w:rPr>
      </w:pPr>
      <w:r w:rsidRPr="00AF338E">
        <w:rPr>
          <w:rFonts w:ascii="Arial" w:eastAsia="Times New Roman" w:hAnsi="Arial" w:cs="Arial"/>
        </w:rPr>
        <w:t>The attached Comparator Report has been prepared as of December 12</w:t>
      </w:r>
      <w:r w:rsidRPr="00AF338E">
        <w:rPr>
          <w:rFonts w:ascii="Arial" w:eastAsia="Times New Roman" w:hAnsi="Arial" w:cs="Arial"/>
          <w:vertAlign w:val="superscript"/>
        </w:rPr>
        <w:t>th</w:t>
      </w:r>
      <w:r w:rsidRPr="00AF338E">
        <w:rPr>
          <w:rFonts w:ascii="Arial" w:eastAsia="Times New Roman" w:hAnsi="Arial" w:cs="Arial"/>
        </w:rPr>
        <w:t>, 2007, adhering to the Committee’s recommended criteria.</w:t>
      </w:r>
    </w:p>
    <w:p w:rsidR="00AF338E" w:rsidRPr="00AF338E" w:rsidRDefault="00AF338E" w:rsidP="006D39DD">
      <w:pPr>
        <w:widowControl w:val="0"/>
        <w:snapToGrid w:val="0"/>
        <w:spacing w:after="0" w:line="240" w:lineRule="auto"/>
        <w:rPr>
          <w:rFonts w:ascii="Arial" w:eastAsia="Times New Roman" w:hAnsi="Arial" w:cs="Arial"/>
        </w:rPr>
      </w:pPr>
    </w:p>
    <w:p w:rsidR="00AF338E" w:rsidRPr="00AF338E" w:rsidRDefault="00AF338E" w:rsidP="006D39DD">
      <w:pPr>
        <w:widowControl w:val="0"/>
        <w:snapToGrid w:val="0"/>
        <w:spacing w:after="0" w:line="240" w:lineRule="auto"/>
        <w:rPr>
          <w:rFonts w:ascii="Arial" w:eastAsia="Times New Roman" w:hAnsi="Arial" w:cs="Arial"/>
        </w:rPr>
      </w:pPr>
      <w:r w:rsidRPr="00AF338E">
        <w:rPr>
          <w:rFonts w:ascii="Arial" w:eastAsia="Times New Roman" w:hAnsi="Arial" w:cs="Arial"/>
        </w:rPr>
        <w:t>This Report identifies a number of municipalities that meet at least one (1) or more of the approved criteria as noted above, but more specifically focuses on the municipalities that have at least 4 out of 6 matches, as outlined in our recommendation.</w:t>
      </w:r>
    </w:p>
    <w:p w:rsidR="00AF338E" w:rsidRPr="00AF338E" w:rsidRDefault="00AF338E" w:rsidP="006D39DD">
      <w:pPr>
        <w:widowControl w:val="0"/>
        <w:snapToGrid w:val="0"/>
        <w:spacing w:after="0" w:line="240" w:lineRule="auto"/>
        <w:rPr>
          <w:rFonts w:ascii="Times New Roman" w:eastAsia="Times New Roman" w:hAnsi="Times New Roman" w:cs="Times New Roman"/>
        </w:rPr>
      </w:pPr>
    </w:p>
    <w:p w:rsidR="00190378" w:rsidRDefault="00AF338E" w:rsidP="006D39DD">
      <w:pPr>
        <w:widowControl w:val="0"/>
        <w:snapToGrid w:val="0"/>
        <w:spacing w:after="0" w:line="240" w:lineRule="auto"/>
        <w:rPr>
          <w:rFonts w:ascii="Arial" w:eastAsia="Times New Roman" w:hAnsi="Arial" w:cs="Arial"/>
        </w:rPr>
      </w:pPr>
      <w:r w:rsidRPr="00AF338E">
        <w:rPr>
          <w:rFonts w:ascii="Arial" w:eastAsia="Times New Roman" w:hAnsi="Arial" w:cs="Arial"/>
        </w:rPr>
        <w:t xml:space="preserve">Today we are seeking final approval of the comparators in order to move forward with an external salary survey for our </w:t>
      </w:r>
      <w:proofErr w:type="spellStart"/>
      <w:r w:rsidRPr="00AF338E">
        <w:rPr>
          <w:rFonts w:ascii="Arial" w:eastAsia="Times New Roman" w:hAnsi="Arial" w:cs="Arial"/>
        </w:rPr>
        <w:t>non union</w:t>
      </w:r>
      <w:proofErr w:type="spellEnd"/>
      <w:r w:rsidRPr="00AF338E">
        <w:rPr>
          <w:rFonts w:ascii="Arial" w:eastAsia="Times New Roman" w:hAnsi="Arial" w:cs="Arial"/>
        </w:rPr>
        <w:t xml:space="preserve"> group of employees.</w:t>
      </w:r>
      <w:bookmarkStart w:id="1" w:name="_GoBack"/>
      <w:bookmarkEnd w:id="1"/>
    </w:p>
    <w:p w:rsidR="00190378" w:rsidRDefault="00190378" w:rsidP="006D39DD">
      <w:pPr>
        <w:widowControl w:val="0"/>
        <w:snapToGrid w:val="0"/>
        <w:spacing w:after="0" w:line="240" w:lineRule="auto"/>
        <w:rPr>
          <w:rFonts w:ascii="Arial" w:eastAsia="Times New Roman" w:hAnsi="Arial" w:cs="Arial"/>
        </w:rPr>
      </w:pPr>
    </w:p>
    <w:p w:rsidR="00AF338E" w:rsidRPr="00AF338E" w:rsidRDefault="00AF338E" w:rsidP="00AF338E">
      <w:pPr>
        <w:widowControl w:val="0"/>
        <w:snapToGrid w:val="0"/>
        <w:spacing w:after="0" w:line="240" w:lineRule="auto"/>
        <w:jc w:val="both"/>
        <w:rPr>
          <w:rFonts w:ascii="Arial" w:eastAsia="Times New Roman" w:hAnsi="Arial" w:cs="Arial"/>
          <w:b/>
          <w:u w:val="single"/>
        </w:rPr>
      </w:pPr>
      <w:r w:rsidRPr="00AF338E">
        <w:rPr>
          <w:rFonts w:ascii="Arial" w:eastAsia="Times New Roman" w:hAnsi="Arial" w:cs="Arial"/>
          <w:b/>
          <w:u w:val="single"/>
        </w:rPr>
        <w:t>FINANCIAL/STAFFING/LEGAL/IT CONSIDERATIONS</w:t>
      </w:r>
    </w:p>
    <w:p w:rsidR="00AF338E" w:rsidRPr="00AF338E" w:rsidRDefault="00AF338E" w:rsidP="00AF338E">
      <w:pPr>
        <w:widowControl w:val="0"/>
        <w:snapToGrid w:val="0"/>
        <w:spacing w:after="0" w:line="240" w:lineRule="auto"/>
        <w:jc w:val="both"/>
        <w:rPr>
          <w:rFonts w:ascii="Arial" w:eastAsia="Times New Roman" w:hAnsi="Arial" w:cs="Arial"/>
        </w:rPr>
      </w:pPr>
    </w:p>
    <w:p w:rsidR="00AF338E" w:rsidRPr="00AF338E" w:rsidRDefault="00AF338E" w:rsidP="00AF338E">
      <w:pPr>
        <w:widowControl w:val="0"/>
        <w:snapToGrid w:val="0"/>
        <w:spacing w:after="0" w:line="240" w:lineRule="auto"/>
        <w:jc w:val="both"/>
        <w:rPr>
          <w:rFonts w:ascii="Arial" w:eastAsia="Times New Roman" w:hAnsi="Arial" w:cs="Arial"/>
        </w:rPr>
      </w:pPr>
      <w:r w:rsidRPr="00AF338E">
        <w:rPr>
          <w:rFonts w:ascii="Arial" w:eastAsia="Times New Roman" w:hAnsi="Arial" w:cs="Arial"/>
        </w:rPr>
        <w:t>None</w:t>
      </w:r>
    </w:p>
    <w:p w:rsidR="00AF338E" w:rsidRPr="00AF338E" w:rsidRDefault="00AF338E" w:rsidP="00AF338E">
      <w:pPr>
        <w:widowControl w:val="0"/>
        <w:snapToGrid w:val="0"/>
        <w:spacing w:after="0" w:line="240" w:lineRule="auto"/>
        <w:jc w:val="both"/>
        <w:rPr>
          <w:rFonts w:ascii="Garamond" w:eastAsia="Times New Roman" w:hAnsi="Garamond" w:cs="Times New Roman"/>
        </w:rPr>
      </w:pPr>
    </w:p>
    <w:p w:rsidR="00AF338E" w:rsidRPr="00AF338E" w:rsidRDefault="00AF338E" w:rsidP="00AF338E">
      <w:pPr>
        <w:widowControl w:val="0"/>
        <w:snapToGrid w:val="0"/>
        <w:spacing w:after="0" w:line="240" w:lineRule="auto"/>
        <w:jc w:val="both"/>
        <w:rPr>
          <w:rFonts w:ascii="Garamond" w:eastAsia="Times New Roman" w:hAnsi="Garamond" w:cs="Times New Roman"/>
        </w:rPr>
      </w:pPr>
    </w:p>
    <w:p w:rsidR="00190378" w:rsidRDefault="00AF338E" w:rsidP="00AF338E">
      <w:pPr>
        <w:widowControl w:val="0"/>
        <w:snapToGrid w:val="0"/>
        <w:spacing w:after="0" w:line="240" w:lineRule="auto"/>
        <w:jc w:val="both"/>
        <w:rPr>
          <w:rFonts w:ascii="Arial" w:eastAsia="Times New Roman" w:hAnsi="Arial" w:cs="Arial"/>
        </w:rPr>
      </w:pPr>
      <w:r w:rsidRPr="00AF338E">
        <w:rPr>
          <w:rFonts w:ascii="Arial" w:eastAsia="Times New Roman" w:hAnsi="Arial" w:cs="Arial"/>
        </w:rPr>
        <w:t>Respectfully Submitted</w:t>
      </w:r>
    </w:p>
    <w:p w:rsidR="00190378" w:rsidRDefault="00190378" w:rsidP="00AF338E">
      <w:pPr>
        <w:widowControl w:val="0"/>
        <w:snapToGrid w:val="0"/>
        <w:spacing w:after="0" w:line="240" w:lineRule="auto"/>
        <w:jc w:val="both"/>
        <w:rPr>
          <w:rFonts w:ascii="Arial" w:eastAsia="Times New Roman" w:hAnsi="Arial" w:cs="Arial"/>
        </w:rPr>
      </w:pPr>
    </w:p>
    <w:p w:rsidR="00AF338E" w:rsidRPr="00AF338E" w:rsidRDefault="00AF338E" w:rsidP="00AF338E">
      <w:pPr>
        <w:widowControl w:val="0"/>
        <w:snapToGrid w:val="0"/>
        <w:spacing w:after="0" w:line="240" w:lineRule="auto"/>
        <w:jc w:val="both"/>
        <w:rPr>
          <w:rFonts w:ascii="Arial" w:eastAsia="Times New Roman" w:hAnsi="Arial" w:cs="Arial"/>
        </w:rPr>
      </w:pPr>
      <w:r w:rsidRPr="00AF338E">
        <w:rPr>
          <w:rFonts w:ascii="Arial" w:eastAsia="Times New Roman" w:hAnsi="Arial" w:cs="Arial"/>
        </w:rPr>
        <w:t>Grant McLevy,</w:t>
      </w:r>
    </w:p>
    <w:p w:rsidR="00190378" w:rsidRDefault="00AF338E" w:rsidP="00AF338E">
      <w:pPr>
        <w:widowControl w:val="0"/>
        <w:snapToGrid w:val="0"/>
        <w:spacing w:after="0" w:line="240" w:lineRule="auto"/>
        <w:jc w:val="both"/>
        <w:rPr>
          <w:rFonts w:ascii="Arial" w:eastAsia="Times New Roman" w:hAnsi="Arial" w:cs="Arial"/>
        </w:rPr>
      </w:pPr>
      <w:r w:rsidRPr="00AF338E">
        <w:rPr>
          <w:rFonts w:ascii="Arial" w:eastAsia="Times New Roman" w:hAnsi="Arial" w:cs="Arial"/>
        </w:rPr>
        <w:t>Director of Personnel and Communication</w:t>
      </w:r>
    </w:p>
    <w:p w:rsidR="00190378" w:rsidRDefault="00190378" w:rsidP="00AF338E">
      <w:pPr>
        <w:widowControl w:val="0"/>
        <w:snapToGrid w:val="0"/>
        <w:spacing w:after="0" w:line="240" w:lineRule="auto"/>
        <w:jc w:val="both"/>
        <w:rPr>
          <w:rFonts w:ascii="Arial" w:eastAsia="Times New Roman" w:hAnsi="Arial" w:cs="Arial"/>
        </w:rPr>
      </w:pPr>
    </w:p>
    <w:p w:rsidR="00190378" w:rsidRDefault="00AF338E" w:rsidP="00190378">
      <w:pPr>
        <w:widowControl w:val="0"/>
        <w:snapToGrid w:val="0"/>
        <w:spacing w:after="0" w:line="240" w:lineRule="auto"/>
        <w:jc w:val="both"/>
        <w:rPr>
          <w:rFonts w:ascii="Arial" w:eastAsia="Times New Roman" w:hAnsi="Arial" w:cs="Arial"/>
        </w:rPr>
      </w:pPr>
      <w:r w:rsidRPr="00AF338E">
        <w:rPr>
          <w:rFonts w:ascii="Arial" w:eastAsia="Times New Roman" w:hAnsi="Arial" w:cs="Arial"/>
        </w:rPr>
        <w:t>Attachment: Comparator Report</w:t>
      </w:r>
    </w:p>
    <w:p w:rsidR="00190378" w:rsidRDefault="00190378" w:rsidP="00190378">
      <w:r>
        <w:br w:type="page"/>
      </w:r>
    </w:p>
    <w:p w:rsidR="00AF338E" w:rsidRDefault="00AF338E" w:rsidP="00190378">
      <w:pPr>
        <w:widowControl w:val="0"/>
        <w:snapToGrid w:val="0"/>
        <w:spacing w:after="0" w:line="240" w:lineRule="auto"/>
        <w:jc w:val="both"/>
        <w:rPr>
          <w:sz w:val="22"/>
          <w:szCs w:val="22"/>
        </w:rPr>
      </w:pPr>
    </w:p>
    <w:p w:rsidR="00A667B3" w:rsidRPr="00A667B3" w:rsidRDefault="00A667B3" w:rsidP="00A667B3">
      <w:pPr>
        <w:jc w:val="center"/>
        <w:rPr>
          <w:b/>
        </w:rPr>
      </w:pPr>
      <w:r w:rsidRPr="00A667B3">
        <w:rPr>
          <w:b/>
        </w:rPr>
        <w:t>2008 Comparator Survey</w:t>
      </w:r>
    </w:p>
    <w:tbl>
      <w:tblPr>
        <w:tblW w:w="10169" w:type="dxa"/>
        <w:tblInd w:w="-345" w:type="dxa"/>
        <w:tblCellMar>
          <w:left w:w="0" w:type="dxa"/>
          <w:right w:w="0" w:type="dxa"/>
        </w:tblCellMar>
        <w:tblLook w:val="04A0" w:firstRow="1" w:lastRow="0" w:firstColumn="1" w:lastColumn="0" w:noHBand="0" w:noVBand="1"/>
      </w:tblPr>
      <w:tblGrid>
        <w:gridCol w:w="1905"/>
        <w:gridCol w:w="1470"/>
        <w:gridCol w:w="1530"/>
        <w:gridCol w:w="1261"/>
        <w:gridCol w:w="1213"/>
        <w:gridCol w:w="1440"/>
        <w:gridCol w:w="1350"/>
      </w:tblGrid>
      <w:tr w:rsidR="006D39DD" w:rsidRPr="00AF338E" w:rsidTr="006D39DD">
        <w:trPr>
          <w:trHeight w:val="1050"/>
        </w:trPr>
        <w:tc>
          <w:tcPr>
            <w:tcW w:w="1905"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18"/>
                <w:szCs w:val="18"/>
                <w:lang w:val="en-CA" w:eastAsia="en-CA"/>
              </w:rPr>
            </w:pPr>
            <w:r w:rsidRPr="00AF338E">
              <w:rPr>
                <w:rFonts w:ascii="Arial" w:eastAsia="Times New Roman" w:hAnsi="Arial" w:cs="Arial"/>
                <w:b/>
                <w:bCs/>
                <w:sz w:val="18"/>
                <w:szCs w:val="18"/>
                <w:lang w:val="en-CA" w:eastAsia="en-CA"/>
              </w:rPr>
              <w:t>LOCATION</w:t>
            </w:r>
          </w:p>
        </w:tc>
        <w:tc>
          <w:tcPr>
            <w:tcW w:w="147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18"/>
                <w:szCs w:val="18"/>
                <w:lang w:val="en-CA" w:eastAsia="en-CA"/>
              </w:rPr>
            </w:pPr>
            <w:r w:rsidRPr="00AF338E">
              <w:rPr>
                <w:rFonts w:ascii="Arial" w:eastAsia="Times New Roman" w:hAnsi="Arial" w:cs="Arial"/>
                <w:b/>
                <w:bCs/>
                <w:sz w:val="18"/>
                <w:szCs w:val="18"/>
                <w:lang w:val="en-CA" w:eastAsia="en-CA"/>
              </w:rPr>
              <w:t>CONSOLIDATED MUNICIPAL SERVICE MANAGER</w:t>
            </w:r>
          </w:p>
        </w:tc>
        <w:tc>
          <w:tcPr>
            <w:tcW w:w="153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18"/>
                <w:szCs w:val="18"/>
                <w:lang w:val="en-CA" w:eastAsia="en-CA"/>
              </w:rPr>
            </w:pPr>
            <w:r w:rsidRPr="00AF338E">
              <w:rPr>
                <w:rFonts w:ascii="Arial" w:eastAsia="Times New Roman" w:hAnsi="Arial" w:cs="Arial"/>
                <w:b/>
                <w:bCs/>
                <w:sz w:val="18"/>
                <w:szCs w:val="18"/>
                <w:lang w:val="en-CA" w:eastAsia="en-CA"/>
              </w:rPr>
              <w:t xml:space="preserve">STATS CANADA 2006 POPULATION +/- 50% </w:t>
            </w:r>
          </w:p>
        </w:tc>
        <w:tc>
          <w:tcPr>
            <w:tcW w:w="1261"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18"/>
                <w:szCs w:val="18"/>
                <w:lang w:val="en-CA" w:eastAsia="en-CA"/>
              </w:rPr>
            </w:pPr>
            <w:r w:rsidRPr="00AF338E">
              <w:rPr>
                <w:rFonts w:ascii="Arial" w:eastAsia="Times New Roman" w:hAnsi="Arial" w:cs="Arial"/>
                <w:b/>
                <w:bCs/>
                <w:sz w:val="18"/>
                <w:szCs w:val="18"/>
                <w:lang w:val="en-CA" w:eastAsia="en-CA"/>
              </w:rPr>
              <w:t xml:space="preserve">GEOGRAPHIC PROXIMITY </w:t>
            </w:r>
          </w:p>
        </w:tc>
        <w:tc>
          <w:tcPr>
            <w:tcW w:w="1213"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18"/>
                <w:szCs w:val="18"/>
                <w:lang w:val="en-CA" w:eastAsia="en-CA"/>
              </w:rPr>
            </w:pPr>
            <w:r w:rsidRPr="00AF338E">
              <w:rPr>
                <w:rFonts w:ascii="Arial" w:eastAsia="Times New Roman" w:hAnsi="Arial" w:cs="Arial"/>
                <w:b/>
                <w:bCs/>
                <w:sz w:val="18"/>
                <w:szCs w:val="18"/>
                <w:lang w:val="en-CA" w:eastAsia="en-CA"/>
              </w:rPr>
              <w:t xml:space="preserve">FT &amp; PT EMPLOYEE POPULATION </w:t>
            </w:r>
          </w:p>
        </w:tc>
        <w:tc>
          <w:tcPr>
            <w:tcW w:w="144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18"/>
                <w:szCs w:val="18"/>
                <w:lang w:val="en-CA" w:eastAsia="en-CA"/>
              </w:rPr>
            </w:pPr>
            <w:r w:rsidRPr="00AF338E">
              <w:rPr>
                <w:rFonts w:ascii="Arial" w:eastAsia="Times New Roman" w:hAnsi="Arial" w:cs="Arial"/>
                <w:b/>
                <w:bCs/>
                <w:sz w:val="18"/>
                <w:szCs w:val="18"/>
                <w:lang w:val="en-CA" w:eastAsia="en-CA"/>
              </w:rPr>
              <w:t xml:space="preserve">NUMBER OF UNIONS / ASSOCIATIONS </w:t>
            </w:r>
          </w:p>
        </w:tc>
        <w:tc>
          <w:tcPr>
            <w:tcW w:w="1350" w:type="dxa"/>
            <w:tcBorders>
              <w:top w:val="single" w:sz="8"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6D39DD" w:rsidRPr="00DD2DA2" w:rsidRDefault="006D39DD" w:rsidP="00AF338E">
            <w:pPr>
              <w:spacing w:after="0" w:line="240" w:lineRule="auto"/>
              <w:jc w:val="center"/>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RURAL MUNICIPALITY</w:t>
            </w:r>
          </w:p>
        </w:tc>
      </w:tr>
      <w:tr w:rsidR="006D39DD" w:rsidRPr="00AF338E" w:rsidTr="006D39DD">
        <w:trPr>
          <w:trHeight w:val="360"/>
        </w:trPr>
        <w:tc>
          <w:tcPr>
            <w:tcW w:w="1905"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jc w:val="center"/>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City/ County / Region</w:t>
            </w:r>
          </w:p>
        </w:tc>
        <w:tc>
          <w:tcPr>
            <w:tcW w:w="147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CMSM</w:t>
            </w:r>
          </w:p>
        </w:tc>
        <w:tc>
          <w:tcPr>
            <w:tcW w:w="153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(46K - 138K)</w:t>
            </w:r>
          </w:p>
        </w:tc>
        <w:tc>
          <w:tcPr>
            <w:tcW w:w="1261"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within 100KM</w:t>
            </w:r>
          </w:p>
        </w:tc>
        <w:tc>
          <w:tcPr>
            <w:tcW w:w="121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(387- 1,161)</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(4 - 12)</w:t>
            </w:r>
          </w:p>
        </w:tc>
        <w:tc>
          <w:tcPr>
            <w:tcW w:w="135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p>
        </w:tc>
      </w:tr>
      <w:tr w:rsidR="006D39DD" w:rsidRPr="00AF338E" w:rsidTr="006D39DD">
        <w:trPr>
          <w:trHeight w:val="405"/>
        </w:trPr>
        <w:tc>
          <w:tcPr>
            <w:tcW w:w="1905"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GREY COUNTY</w:t>
            </w:r>
          </w:p>
        </w:tc>
        <w:tc>
          <w:tcPr>
            <w:tcW w:w="147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YES</w:t>
            </w:r>
          </w:p>
        </w:tc>
        <w:tc>
          <w:tcPr>
            <w:tcW w:w="153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92K</w:t>
            </w:r>
          </w:p>
        </w:tc>
        <w:tc>
          <w:tcPr>
            <w:tcW w:w="1261"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N/A</w:t>
            </w:r>
          </w:p>
        </w:tc>
        <w:tc>
          <w:tcPr>
            <w:tcW w:w="1213"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774</w:t>
            </w:r>
          </w:p>
        </w:tc>
        <w:tc>
          <w:tcPr>
            <w:tcW w:w="1440" w:type="dxa"/>
            <w:tcBorders>
              <w:top w:val="nil"/>
              <w:left w:val="nil"/>
              <w:bottom w:val="nil"/>
              <w:right w:val="single" w:sz="8"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8</w:t>
            </w:r>
          </w:p>
        </w:tc>
        <w:tc>
          <w:tcPr>
            <w:tcW w:w="1350" w:type="dxa"/>
            <w:tcBorders>
              <w:top w:val="nil"/>
              <w:left w:val="single" w:sz="4" w:space="0" w:color="auto"/>
              <w:bottom w:val="nil"/>
              <w:right w:val="single" w:sz="8" w:space="0" w:color="auto"/>
            </w:tcBorders>
            <w:shd w:val="clear" w:color="auto" w:fill="auto"/>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r w:rsidRPr="00AF338E">
              <w:rPr>
                <w:rFonts w:ascii="Arial" w:eastAsia="Times New Roman" w:hAnsi="Arial" w:cs="Arial"/>
                <w:b/>
                <w:bCs/>
                <w:sz w:val="20"/>
                <w:szCs w:val="20"/>
                <w:lang w:val="en-CA" w:eastAsia="en-CA"/>
              </w:rPr>
              <w:t>YES</w:t>
            </w:r>
          </w:p>
        </w:tc>
      </w:tr>
      <w:tr w:rsidR="006D39DD" w:rsidRPr="00AF338E" w:rsidTr="006D39DD">
        <w:trPr>
          <w:trHeight w:val="300"/>
        </w:trPr>
        <w:tc>
          <w:tcPr>
            <w:tcW w:w="1905"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6 out of 6 Matches</w:t>
            </w:r>
          </w:p>
        </w:tc>
        <w:tc>
          <w:tcPr>
            <w:tcW w:w="147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b/>
                <w:bCs/>
                <w:sz w:val="20"/>
                <w:szCs w:val="20"/>
                <w:lang w:val="en-CA" w:eastAsia="en-CA"/>
              </w:rPr>
            </w:pPr>
          </w:p>
        </w:tc>
        <w:tc>
          <w:tcPr>
            <w:tcW w:w="153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261"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213"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44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35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BRUCE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6"/>
                <w:szCs w:val="16"/>
                <w:lang w:val="en-CA" w:eastAsia="en-CA"/>
              </w:rPr>
              <w: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65K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675</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70"/>
        </w:trPr>
        <w:tc>
          <w:tcPr>
            <w:tcW w:w="1905"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HURON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unty</w:t>
            </w:r>
          </w:p>
        </w:tc>
        <w:tc>
          <w:tcPr>
            <w:tcW w:w="147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59K</w:t>
            </w:r>
          </w:p>
        </w:tc>
        <w:tc>
          <w:tcPr>
            <w:tcW w:w="126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618</w:t>
            </w:r>
          </w:p>
        </w:tc>
        <w:tc>
          <w:tcPr>
            <w:tcW w:w="1440"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7</w:t>
            </w:r>
          </w:p>
        </w:tc>
        <w:tc>
          <w:tcPr>
            <w:tcW w:w="1350" w:type="dxa"/>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300"/>
        </w:trPr>
        <w:tc>
          <w:tcPr>
            <w:tcW w:w="1905"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5 out of 6 Matches</w:t>
            </w:r>
          </w:p>
        </w:tc>
        <w:tc>
          <w:tcPr>
            <w:tcW w:w="147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53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261"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213"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44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35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r>
      <w:tr w:rsidR="006D39DD" w:rsidRPr="00AF338E" w:rsidTr="006D39DD">
        <w:trPr>
          <w:trHeight w:val="270"/>
        </w:trPr>
        <w:tc>
          <w:tcPr>
            <w:tcW w:w="1905"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HASTINGS </w:t>
            </w:r>
            <w:r w:rsidRPr="00DD2DA2">
              <w:rPr>
                <w:rFonts w:ascii="Arial" w:eastAsia="Times New Roman" w:hAnsi="Arial" w:cs="Arial"/>
                <w:i/>
                <w:sz w:val="16"/>
                <w:szCs w:val="16"/>
                <w:lang w:val="en-CA" w:eastAsia="en-CA"/>
              </w:rPr>
              <w:t>County</w:t>
            </w:r>
          </w:p>
        </w:tc>
        <w:tc>
          <w:tcPr>
            <w:tcW w:w="1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130K</w:t>
            </w:r>
          </w:p>
        </w:tc>
        <w:tc>
          <w:tcPr>
            <w:tcW w:w="126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894</w:t>
            </w:r>
          </w:p>
        </w:tc>
        <w:tc>
          <w:tcPr>
            <w:tcW w:w="1440"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w:t>
            </w:r>
          </w:p>
        </w:tc>
        <w:tc>
          <w:tcPr>
            <w:tcW w:w="1350"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NORFOLK </w:t>
            </w:r>
            <w:r w:rsidRPr="00DD2DA2">
              <w:rPr>
                <w:rFonts w:ascii="Arial" w:eastAsia="Times New Roman" w:hAnsi="Arial" w:cs="Arial"/>
                <w:i/>
                <w:sz w:val="16"/>
                <w:szCs w:val="16"/>
                <w:lang w:val="en-CA" w:eastAsia="en-CA"/>
              </w:rPr>
              <w:t>County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62K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1,140</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NORTHUMBERLAND</w:t>
            </w:r>
            <w:r>
              <w:rPr>
                <w:rFonts w:ascii="Arial" w:eastAsia="Times New Roman" w:hAnsi="Arial" w:cs="Arial"/>
                <w:sz w:val="18"/>
                <w:szCs w:val="18"/>
                <w:lang w:val="en-CA" w:eastAsia="en-CA"/>
              </w:rPr>
              <w:t xml:space="preserve"> </w:t>
            </w:r>
            <w:r w:rsidRPr="00DD2DA2">
              <w:rPr>
                <w:rFonts w:ascii="Arial" w:eastAsia="Times New Roman" w:hAnsi="Arial" w:cs="Arial"/>
                <w:i/>
                <w:sz w:val="16"/>
                <w:szCs w:val="16"/>
                <w:lang w:val="en-CA" w:eastAsia="en-CA"/>
              </w:rPr>
              <w:t>County</w:t>
            </w:r>
            <w:r w:rsidRPr="00DD2DA2">
              <w:rPr>
                <w:rFonts w:ascii="Arial" w:eastAsia="Times New Roman" w:hAnsi="Arial" w:cs="Arial"/>
                <w:sz w:val="18"/>
                <w:szCs w:val="18"/>
                <w:lang w:val="en-CA" w:eastAsia="en-CA"/>
              </w:rPr>
              <w:t xml:space="preserve"> </w:t>
            </w:r>
            <w:r w:rsidRPr="00DD2DA2">
              <w:rPr>
                <w:rFonts w:ascii="Arial" w:eastAsia="Times New Roman" w:hAnsi="Arial" w:cs="Arial"/>
                <w:i/>
                <w:iCs/>
                <w:vanish/>
                <w:sz w:val="18"/>
                <w:szCs w:val="18"/>
                <w:lang w:val="en-CA" w:eastAsia="en-CA"/>
              </w:rPr>
              <w: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80K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458</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OXFORD </w:t>
            </w:r>
            <w:r w:rsidRPr="00DD2DA2">
              <w:rPr>
                <w:rFonts w:ascii="Arial" w:eastAsia="Times New Roman" w:hAnsi="Arial" w:cs="Arial"/>
                <w:i/>
                <w:sz w:val="16"/>
                <w:szCs w:val="16"/>
                <w:lang w:val="en-CA" w:eastAsia="en-CA"/>
              </w:rPr>
              <w:t>County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102K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687</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7</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PRESCOTT-RUSSELL</w:t>
            </w:r>
            <w:r>
              <w:rPr>
                <w:rFonts w:ascii="Arial" w:eastAsia="Times New Roman" w:hAnsi="Arial" w:cs="Arial"/>
                <w:sz w:val="18"/>
                <w:szCs w:val="18"/>
                <w:lang w:val="en-CA" w:eastAsia="en-CA"/>
              </w:rPr>
              <w:t xml:space="preserve"> </w:t>
            </w:r>
            <w:r w:rsidRPr="00DD2DA2">
              <w:rPr>
                <w:rFonts w:ascii="Arial" w:eastAsia="Times New Roman" w:hAnsi="Arial" w:cs="Arial"/>
                <w:i/>
                <w:sz w:val="16"/>
                <w:szCs w:val="16"/>
                <w:lang w:val="en-CA" w:eastAsia="en-CA"/>
              </w:rPr>
              <w:t>County</w:t>
            </w:r>
            <w:r w:rsidRPr="00DD2DA2">
              <w:rPr>
                <w:rFonts w:ascii="Arial" w:eastAsia="Times New Roman" w:hAnsi="Arial" w:cs="Arial"/>
                <w:i/>
                <w:iCs/>
                <w:sz w:val="18"/>
                <w:szCs w:val="18"/>
                <w:lang w:val="en-CA" w:eastAsia="en-CA"/>
              </w:rPr>
              <w:t xml:space="preserve"> </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80K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417</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70"/>
        </w:trPr>
        <w:tc>
          <w:tcPr>
            <w:tcW w:w="1905"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WELLINGTON </w:t>
            </w:r>
            <w:r w:rsidRPr="00DD2DA2">
              <w:rPr>
                <w:rFonts w:ascii="Arial" w:eastAsia="Times New Roman" w:hAnsi="Arial" w:cs="Arial"/>
                <w:i/>
                <w:sz w:val="16"/>
                <w:szCs w:val="16"/>
                <w:lang w:val="en-CA" w:eastAsia="en-CA"/>
              </w:rPr>
              <w:t>County</w:t>
            </w:r>
          </w:p>
        </w:tc>
        <w:tc>
          <w:tcPr>
            <w:tcW w:w="147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81K</w:t>
            </w:r>
          </w:p>
        </w:tc>
        <w:tc>
          <w:tcPr>
            <w:tcW w:w="126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682</w:t>
            </w:r>
          </w:p>
        </w:tc>
        <w:tc>
          <w:tcPr>
            <w:tcW w:w="1440"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w:t>
            </w:r>
          </w:p>
        </w:tc>
        <w:tc>
          <w:tcPr>
            <w:tcW w:w="1350" w:type="dxa"/>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300"/>
        </w:trPr>
        <w:tc>
          <w:tcPr>
            <w:tcW w:w="1905"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4 out of 6 Matches</w:t>
            </w:r>
          </w:p>
        </w:tc>
        <w:tc>
          <w:tcPr>
            <w:tcW w:w="147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53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261"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213"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44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35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r>
      <w:tr w:rsidR="006D39DD" w:rsidRPr="00AF338E" w:rsidTr="006D39DD">
        <w:trPr>
          <w:trHeight w:val="285"/>
        </w:trPr>
        <w:tc>
          <w:tcPr>
            <w:tcW w:w="1905"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CHATHAM KENT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y</w:t>
            </w:r>
          </w:p>
        </w:tc>
        <w:tc>
          <w:tcPr>
            <w:tcW w:w="1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108K</w:t>
            </w:r>
          </w:p>
        </w:tc>
        <w:tc>
          <w:tcPr>
            <w:tcW w:w="126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1,422</w:t>
            </w:r>
          </w:p>
        </w:tc>
        <w:tc>
          <w:tcPr>
            <w:tcW w:w="1440"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12</w:t>
            </w:r>
          </w:p>
        </w:tc>
        <w:tc>
          <w:tcPr>
            <w:tcW w:w="1350"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DUFFERIN </w:t>
            </w:r>
            <w:r w:rsidRPr="00DD2DA2">
              <w:rPr>
                <w:rFonts w:ascii="Arial" w:eastAsia="Times New Roman" w:hAnsi="Arial" w:cs="Arial"/>
                <w:i/>
                <w:sz w:val="16"/>
                <w:szCs w:val="16"/>
                <w:lang w:val="en-CA" w:eastAsia="en-CA"/>
              </w:rPr>
              <w:t>County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54K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287</w:t>
            </w:r>
          </w:p>
        </w:tc>
        <w:tc>
          <w:tcPr>
            <w:tcW w:w="1440"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w:t>
            </w:r>
          </w:p>
        </w:tc>
        <w:tc>
          <w:tcPr>
            <w:tcW w:w="1350"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70"/>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ELGIN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85K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440</w:t>
            </w:r>
          </w:p>
        </w:tc>
        <w:tc>
          <w:tcPr>
            <w:tcW w:w="1440"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w:t>
            </w:r>
          </w:p>
        </w:tc>
        <w:tc>
          <w:tcPr>
            <w:tcW w:w="1350"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HALDIMAND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45K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852</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KAWARTHA LAKES</w:t>
            </w:r>
            <w:r>
              <w:rPr>
                <w:rFonts w:ascii="Arial" w:eastAsia="Times New Roman" w:hAnsi="Arial" w:cs="Arial"/>
                <w:sz w:val="18"/>
                <w:szCs w:val="18"/>
                <w:lang w:val="en-CA" w:eastAsia="en-CA"/>
              </w:rPr>
              <w:t xml:space="preserve"> </w:t>
            </w:r>
            <w:r>
              <w:rPr>
                <w:rFonts w:ascii="Arial" w:eastAsia="Times New Roman" w:hAnsi="Arial" w:cs="Arial"/>
                <w:i/>
                <w:sz w:val="16"/>
                <w:szCs w:val="16"/>
                <w:lang w:val="en-CA" w:eastAsia="en-CA"/>
              </w:rPr>
              <w:t>City</w:t>
            </w:r>
            <w:r w:rsidRPr="00DD2DA2">
              <w:rPr>
                <w:rFonts w:ascii="Arial" w:eastAsia="Times New Roman" w:hAnsi="Arial" w:cs="Arial"/>
                <w:sz w:val="18"/>
                <w:szCs w:val="18"/>
                <w:lang w:val="en-CA" w:eastAsia="en-CA"/>
              </w:rPr>
              <w:t xml:space="preserve"> </w:t>
            </w:r>
          </w:p>
        </w:tc>
        <w:tc>
          <w:tcPr>
            <w:tcW w:w="14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74K</w:t>
            </w:r>
          </w:p>
        </w:tc>
        <w:tc>
          <w:tcPr>
            <w:tcW w:w="12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1,200</w:t>
            </w:r>
          </w:p>
        </w:tc>
        <w:tc>
          <w:tcPr>
            <w:tcW w:w="1440"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w:t>
            </w:r>
          </w:p>
        </w:tc>
        <w:tc>
          <w:tcPr>
            <w:tcW w:w="1350" w:type="dxa"/>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LANARK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nty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63K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345</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LAMBTON </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128K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1,284</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11</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70"/>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LEEDS &amp; GRENVILLE </w:t>
            </w:r>
            <w:r w:rsidRPr="00DD2DA2">
              <w:rPr>
                <w:rFonts w:ascii="Arial" w:eastAsia="Times New Roman" w:hAnsi="Arial" w:cs="Arial"/>
                <w:i/>
                <w:sz w:val="16"/>
                <w:szCs w:val="16"/>
                <w:lang w:val="en-CA" w:eastAsia="en-CA"/>
              </w:rPr>
              <w:t>County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99K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394</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RENFREW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97K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177</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70"/>
        </w:trPr>
        <w:tc>
          <w:tcPr>
            <w:tcW w:w="19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SIMCOE </w:t>
            </w:r>
            <w:r w:rsidRPr="00DD2DA2">
              <w:rPr>
                <w:rFonts w:ascii="Arial" w:eastAsia="Times New Roman" w:hAnsi="Arial" w:cs="Arial"/>
                <w:i/>
                <w:sz w:val="16"/>
                <w:szCs w:val="16"/>
                <w:lang w:val="en-CA" w:eastAsia="en-CA"/>
              </w:rPr>
              <w:t>County</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422K</w:t>
            </w: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1,461</w:t>
            </w:r>
          </w:p>
        </w:tc>
        <w:tc>
          <w:tcPr>
            <w:tcW w:w="144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9</w:t>
            </w:r>
          </w:p>
        </w:tc>
        <w:tc>
          <w:tcPr>
            <w:tcW w:w="135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85"/>
        </w:trPr>
        <w:tc>
          <w:tcPr>
            <w:tcW w:w="1905" w:type="dxa"/>
            <w:tcBorders>
              <w:top w:val="single" w:sz="8" w:space="0" w:color="auto"/>
              <w:left w:val="single" w:sz="8" w:space="0" w:color="auto"/>
              <w:bottom w:val="single" w:sz="8" w:space="0" w:color="auto"/>
              <w:right w:val="nil"/>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3 out of 6 Matches</w:t>
            </w:r>
          </w:p>
        </w:tc>
        <w:tc>
          <w:tcPr>
            <w:tcW w:w="1470"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530"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261"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213"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440" w:type="dxa"/>
            <w:tcBorders>
              <w:top w:val="single" w:sz="8" w:space="0" w:color="auto"/>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c>
          <w:tcPr>
            <w:tcW w:w="1350" w:type="dxa"/>
            <w:tcBorders>
              <w:top w:val="single" w:sz="8" w:space="0" w:color="auto"/>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rPr>
                <w:rFonts w:ascii="Arial" w:eastAsia="Times New Roman" w:hAnsi="Arial" w:cs="Arial"/>
                <w:sz w:val="20"/>
                <w:szCs w:val="20"/>
                <w:lang w:val="en-CA" w:eastAsia="en-CA"/>
              </w:rPr>
            </w:pPr>
          </w:p>
        </w:tc>
      </w:tr>
      <w:tr w:rsidR="006D39DD" w:rsidRPr="00AF338E" w:rsidTr="006D39DD">
        <w:trPr>
          <w:trHeight w:val="285"/>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BARRIE </w:t>
            </w:r>
            <w:r w:rsidRPr="00A667B3">
              <w:rPr>
                <w:rFonts w:ascii="Arial" w:eastAsia="Times New Roman" w:hAnsi="Arial" w:cs="Arial"/>
                <w:i/>
                <w:sz w:val="16"/>
                <w:szCs w:val="16"/>
                <w:lang w:val="en-CA" w:eastAsia="en-CA"/>
              </w:rPr>
              <w:t>City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128K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888</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285"/>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CORNWALL </w:t>
            </w:r>
            <w:r w:rsidRPr="00A667B3">
              <w:rPr>
                <w:rFonts w:ascii="Arial" w:eastAsia="Times New Roman" w:hAnsi="Arial" w:cs="Arial"/>
                <w:i/>
                <w:sz w:val="16"/>
                <w:szCs w:val="16"/>
                <w:lang w:val="en-CA" w:eastAsia="en-CA"/>
              </w:rPr>
              <w:t>City</w:t>
            </w:r>
            <w:r w:rsidRPr="00A667B3">
              <w:rPr>
                <w:rFonts w:ascii="Arial" w:eastAsia="Times New Roman" w:hAnsi="Arial" w:cs="Arial"/>
                <w:i/>
                <w:iCs/>
                <w:vanish/>
                <w:sz w:val="16"/>
                <w:szCs w:val="16"/>
                <w:lang w:val="en-CA" w:eastAsia="en-CA"/>
              </w:rPr>
              <w:t>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45K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869</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7</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285"/>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ESSEX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393K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623</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HALTON </w:t>
            </w:r>
            <w:r w:rsidRPr="00A667B3">
              <w:rPr>
                <w:rFonts w:ascii="Arial" w:eastAsia="Times New Roman" w:hAnsi="Arial" w:cs="Arial"/>
                <w:i/>
                <w:sz w:val="16"/>
                <w:szCs w:val="16"/>
                <w:lang w:val="en-CA" w:eastAsia="en-CA"/>
              </w:rPr>
              <w:t>Region</w:t>
            </w:r>
            <w:r w:rsidRPr="00A667B3">
              <w:rPr>
                <w:rFonts w:ascii="Arial" w:eastAsia="Times New Roman" w:hAnsi="Arial" w:cs="Arial"/>
                <w:i/>
                <w:iCs/>
                <w:vanish/>
                <w:sz w:val="16"/>
                <w:szCs w:val="16"/>
                <w:lang w:val="en-CA" w:eastAsia="en-CA"/>
              </w:rPr>
              <w:t xml:space="preserve"> </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55K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3,054</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11</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KINGSTON </w:t>
            </w:r>
            <w:r w:rsidRPr="00A667B3">
              <w:rPr>
                <w:rFonts w:ascii="Arial" w:eastAsia="Times New Roman" w:hAnsi="Arial" w:cs="Arial"/>
                <w:i/>
                <w:sz w:val="16"/>
                <w:szCs w:val="16"/>
                <w:lang w:val="en-CA" w:eastAsia="en-CA"/>
              </w:rPr>
              <w:t>City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117K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2,282</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7</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27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LENNOX/ADDINGTON</w:t>
            </w:r>
            <w:r>
              <w:rPr>
                <w:rFonts w:ascii="Arial" w:eastAsia="Times New Roman" w:hAnsi="Arial" w:cs="Arial"/>
                <w:sz w:val="18"/>
                <w:szCs w:val="18"/>
                <w:lang w:val="en-CA" w:eastAsia="en-CA"/>
              </w:rPr>
              <w:t xml:space="preserve">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40K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416</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PERTH </w:t>
            </w:r>
            <w:r w:rsidRPr="00DD2DA2">
              <w:rPr>
                <w:rFonts w:ascii="Arial" w:eastAsia="Times New Roman" w:hAnsi="Arial" w:cs="Arial"/>
                <w:i/>
                <w:sz w:val="16"/>
                <w:szCs w:val="16"/>
                <w:lang w:val="en-CA" w:eastAsia="en-CA"/>
              </w:rPr>
              <w:t>County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74K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164</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27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ST. THOMAS </w:t>
            </w:r>
            <w:r w:rsidRPr="00A667B3">
              <w:rPr>
                <w:rFonts w:ascii="Arial" w:eastAsia="Times New Roman" w:hAnsi="Arial" w:cs="Arial"/>
                <w:i/>
                <w:sz w:val="16"/>
                <w:szCs w:val="16"/>
                <w:lang w:val="en-CA" w:eastAsia="en-CA"/>
              </w:rPr>
              <w:t>City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36K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490</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7</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single" w:sz="8" w:space="0" w:color="auto"/>
              <w:left w:val="single" w:sz="8" w:space="0" w:color="auto"/>
              <w:bottom w:val="single" w:sz="8" w:space="0" w:color="auto"/>
              <w:right w:val="nil"/>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2 out of 6 Matches</w:t>
            </w:r>
          </w:p>
        </w:tc>
        <w:tc>
          <w:tcPr>
            <w:tcW w:w="1470"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530"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261"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213"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440" w:type="dxa"/>
            <w:tcBorders>
              <w:top w:val="single" w:sz="8" w:space="0" w:color="auto"/>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350" w:type="dxa"/>
            <w:tcBorders>
              <w:top w:val="single" w:sz="8" w:space="0" w:color="auto"/>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BRANT </w:t>
            </w:r>
            <w:r w:rsidRPr="00DD2DA2">
              <w:rPr>
                <w:rFonts w:ascii="Arial" w:eastAsia="Times New Roman" w:hAnsi="Arial" w:cs="Arial"/>
                <w:i/>
                <w:sz w:val="16"/>
                <w:szCs w:val="16"/>
                <w:lang w:val="en-CA" w:eastAsia="en-CA"/>
              </w:rPr>
              <w:t>County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34K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513</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lastRenderedPageBreak/>
              <w:t xml:space="preserve">BRANTFORD </w:t>
            </w:r>
            <w:r w:rsidRPr="00A667B3">
              <w:rPr>
                <w:rFonts w:ascii="Arial" w:eastAsia="Times New Roman" w:hAnsi="Arial" w:cs="Arial"/>
                <w:i/>
                <w:sz w:val="16"/>
                <w:szCs w:val="16"/>
                <w:lang w:val="en-CA" w:eastAsia="en-CA"/>
              </w:rPr>
              <w:t>City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90K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2,110</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32</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DURHAM</w:t>
            </w:r>
            <w:r>
              <w:rPr>
                <w:rFonts w:ascii="Arial" w:eastAsia="Times New Roman" w:hAnsi="Arial" w:cs="Arial"/>
                <w:sz w:val="18"/>
                <w:szCs w:val="18"/>
                <w:lang w:val="en-CA" w:eastAsia="en-CA"/>
              </w:rPr>
              <w:t xml:space="preserve"> </w:t>
            </w:r>
            <w:r w:rsidRPr="00A667B3">
              <w:rPr>
                <w:rFonts w:ascii="Arial" w:eastAsia="Times New Roman" w:hAnsi="Arial" w:cs="Arial"/>
                <w:i/>
                <w:sz w:val="16"/>
                <w:szCs w:val="16"/>
                <w:lang w:val="en-CA" w:eastAsia="en-CA"/>
              </w:rPr>
              <w:t>Region</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561K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3942 *</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GUELPH </w:t>
            </w:r>
            <w:r w:rsidRPr="00DD2DA2">
              <w:rPr>
                <w:rFonts w:ascii="Arial" w:eastAsia="Times New Roman" w:hAnsi="Arial" w:cs="Arial"/>
                <w:i/>
                <w:sz w:val="16"/>
                <w:szCs w:val="16"/>
                <w:lang w:val="en-CA" w:eastAsia="en-CA"/>
              </w:rPr>
              <w:t>City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114K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1,685</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LONDON </w:t>
            </w:r>
            <w:r w:rsidRPr="00DD2DA2">
              <w:rPr>
                <w:rFonts w:ascii="Arial" w:eastAsia="Times New Roman" w:hAnsi="Arial" w:cs="Arial"/>
                <w:i/>
                <w:sz w:val="16"/>
                <w:szCs w:val="16"/>
                <w:lang w:val="en-CA" w:eastAsia="en-CA"/>
              </w:rPr>
              <w:t>City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352K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2418</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DD2DA2">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MIDDLESEX </w:t>
            </w:r>
            <w:r w:rsidRPr="00DD2DA2">
              <w:rPr>
                <w:rFonts w:ascii="Arial" w:eastAsia="Times New Roman" w:hAnsi="Arial" w:cs="Arial"/>
                <w:i/>
                <w:sz w:val="16"/>
                <w:szCs w:val="16"/>
                <w:lang w:val="en-CA" w:eastAsia="en-CA"/>
              </w:rPr>
              <w:t>County</w:t>
            </w:r>
            <w:r w:rsidRPr="00DD2DA2">
              <w:rPr>
                <w:rFonts w:ascii="Arial" w:eastAsia="Times New Roman" w:hAnsi="Arial" w:cs="Arial"/>
                <w:i/>
                <w:iCs/>
                <w:vanish/>
                <w:sz w:val="18"/>
                <w:szCs w:val="18"/>
                <w:lang w:val="en-CA" w:eastAsia="en-CA"/>
              </w:rPr>
              <w: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422K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350</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NIAGARA </w:t>
            </w:r>
            <w:r w:rsidRPr="00DD2DA2">
              <w:rPr>
                <w:rFonts w:ascii="Arial" w:eastAsia="Times New Roman" w:hAnsi="Arial" w:cs="Arial"/>
                <w:i/>
                <w:iCs/>
                <w:sz w:val="16"/>
                <w:szCs w:val="16"/>
                <w:lang w:val="en-CA" w:eastAsia="en-CA"/>
              </w:rPr>
              <w:t>Region</w:t>
            </w:r>
            <w:r w:rsidRPr="00DD2DA2">
              <w:rPr>
                <w:rFonts w:ascii="Arial" w:eastAsia="Times New Roman" w:hAnsi="Arial" w:cs="Arial"/>
                <w:i/>
                <w:iCs/>
                <w:vanish/>
                <w:sz w:val="16"/>
                <w:szCs w:val="16"/>
                <w:lang w:val="en-CA" w:eastAsia="en-CA"/>
              </w:rPr>
              <w:t>on</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410K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3,089 *</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OWEN SOUND </w:t>
            </w:r>
            <w:r w:rsidRPr="00DD2DA2">
              <w:rPr>
                <w:rFonts w:ascii="Arial" w:eastAsia="Times New Roman" w:hAnsi="Arial" w:cs="Arial"/>
                <w:i/>
                <w:iCs/>
                <w:sz w:val="16"/>
                <w:szCs w:val="16"/>
                <w:lang w:val="en-CA" w:eastAsia="en-CA"/>
              </w:rPr>
              <w:t>City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21K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370</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PEEL </w:t>
            </w:r>
            <w:r w:rsidRPr="00DD2DA2">
              <w:rPr>
                <w:rFonts w:ascii="Arial" w:eastAsia="Times New Roman" w:hAnsi="Arial" w:cs="Arial"/>
                <w:i/>
                <w:iCs/>
                <w:sz w:val="16"/>
                <w:szCs w:val="16"/>
                <w:lang w:val="en-CA" w:eastAsia="en-CA"/>
              </w:rPr>
              <w:t>Region</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 xml:space="preserve">1M </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4,610</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12</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PETERBOROUGH </w:t>
            </w:r>
            <w:r w:rsidRPr="00DD2DA2">
              <w:rPr>
                <w:rFonts w:ascii="Arial" w:eastAsia="Times New Roman" w:hAnsi="Arial" w:cs="Arial"/>
                <w:i/>
                <w:iCs/>
                <w:sz w:val="16"/>
                <w:szCs w:val="16"/>
                <w:lang w:val="en-CA" w:eastAsia="en-CA"/>
              </w:rPr>
              <w:t>County</w:t>
            </w:r>
            <w:r w:rsidRPr="00DD2DA2">
              <w:rPr>
                <w:rFonts w:ascii="Arial" w:eastAsia="Times New Roman" w:hAnsi="Arial" w:cs="Arial"/>
                <w:i/>
                <w:iCs/>
                <w:vanish/>
                <w:sz w:val="18"/>
                <w:szCs w:val="18"/>
                <w:lang w:val="en-CA" w:eastAsia="en-CA"/>
              </w:rPr>
              <w: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74K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187</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nil"/>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STRATFORD </w:t>
            </w:r>
            <w:r w:rsidRPr="00DD2DA2">
              <w:rPr>
                <w:rFonts w:ascii="Arial" w:eastAsia="Times New Roman" w:hAnsi="Arial" w:cs="Arial"/>
                <w:i/>
                <w:iCs/>
                <w:sz w:val="16"/>
                <w:szCs w:val="16"/>
                <w:lang w:val="en-CA" w:eastAsia="en-CA"/>
              </w:rPr>
              <w:t>City</w:t>
            </w:r>
          </w:p>
        </w:tc>
        <w:tc>
          <w:tcPr>
            <w:tcW w:w="1470" w:type="dxa"/>
            <w:tcBorders>
              <w:top w:val="nil"/>
              <w:left w:val="nil"/>
              <w:bottom w:val="nil"/>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nil"/>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30K</w:t>
            </w:r>
          </w:p>
        </w:tc>
        <w:tc>
          <w:tcPr>
            <w:tcW w:w="1261" w:type="dxa"/>
            <w:tcBorders>
              <w:top w:val="nil"/>
              <w:left w:val="nil"/>
              <w:bottom w:val="nil"/>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nil"/>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375</w:t>
            </w:r>
          </w:p>
        </w:tc>
        <w:tc>
          <w:tcPr>
            <w:tcW w:w="1440" w:type="dxa"/>
            <w:tcBorders>
              <w:top w:val="nil"/>
              <w:left w:val="nil"/>
              <w:bottom w:val="nil"/>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6</w:t>
            </w:r>
          </w:p>
        </w:tc>
        <w:tc>
          <w:tcPr>
            <w:tcW w:w="1350" w:type="dxa"/>
            <w:tcBorders>
              <w:top w:val="nil"/>
              <w:left w:val="single" w:sz="4" w:space="0" w:color="auto"/>
              <w:bottom w:val="nil"/>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single" w:sz="4" w:space="0" w:color="auto"/>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SUDBURY </w:t>
            </w:r>
            <w:r w:rsidRPr="00DD2DA2">
              <w:rPr>
                <w:rFonts w:ascii="Arial" w:eastAsia="Times New Roman" w:hAnsi="Arial" w:cs="Arial"/>
                <w:i/>
                <w:iCs/>
                <w:sz w:val="16"/>
                <w:szCs w:val="16"/>
                <w:lang w:val="en-CA" w:eastAsia="en-CA"/>
              </w:rPr>
              <w:t>Region</w:t>
            </w:r>
          </w:p>
        </w:tc>
        <w:tc>
          <w:tcPr>
            <w:tcW w:w="147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157K</w:t>
            </w:r>
          </w:p>
        </w:tc>
        <w:tc>
          <w:tcPr>
            <w:tcW w:w="1261"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2,908</w:t>
            </w:r>
          </w:p>
        </w:tc>
        <w:tc>
          <w:tcPr>
            <w:tcW w:w="1440" w:type="dxa"/>
            <w:tcBorders>
              <w:top w:val="single" w:sz="4" w:space="0" w:color="auto"/>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w:t>
            </w:r>
          </w:p>
        </w:tc>
        <w:tc>
          <w:tcPr>
            <w:tcW w:w="1350" w:type="dxa"/>
            <w:tcBorders>
              <w:top w:val="single" w:sz="4" w:space="0" w:color="auto"/>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WATERLOO </w:t>
            </w:r>
            <w:r w:rsidRPr="00DD2DA2">
              <w:rPr>
                <w:rFonts w:ascii="Arial" w:eastAsia="Times New Roman" w:hAnsi="Arial" w:cs="Arial"/>
                <w:i/>
                <w:iCs/>
                <w:sz w:val="16"/>
                <w:szCs w:val="16"/>
                <w:lang w:val="en-CA" w:eastAsia="en-CA"/>
              </w:rPr>
              <w:t>City</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109K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575</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WATERLOO </w:t>
            </w:r>
            <w:r w:rsidRPr="00DD2DA2">
              <w:rPr>
                <w:rFonts w:ascii="Arial" w:eastAsia="Times New Roman" w:hAnsi="Arial" w:cs="Arial"/>
                <w:i/>
                <w:iCs/>
                <w:sz w:val="16"/>
                <w:szCs w:val="16"/>
                <w:lang w:val="en-CA" w:eastAsia="en-CA"/>
              </w:rPr>
              <w:t>Region</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478K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3,600</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10</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00"/>
        </w:trPr>
        <w:tc>
          <w:tcPr>
            <w:tcW w:w="1905" w:type="dxa"/>
            <w:tcBorders>
              <w:top w:val="nil"/>
              <w:left w:val="single" w:sz="8" w:space="0" w:color="auto"/>
              <w:bottom w:val="nil"/>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WINDSOR </w:t>
            </w:r>
            <w:r w:rsidRPr="00DD2DA2">
              <w:rPr>
                <w:rFonts w:ascii="Arial" w:eastAsia="Times New Roman" w:hAnsi="Arial" w:cs="Arial"/>
                <w:i/>
                <w:iCs/>
                <w:sz w:val="16"/>
                <w:szCs w:val="16"/>
                <w:lang w:val="en-CA" w:eastAsia="en-CA"/>
              </w:rPr>
              <w:t>City</w:t>
            </w:r>
          </w:p>
        </w:tc>
        <w:tc>
          <w:tcPr>
            <w:tcW w:w="1470" w:type="dxa"/>
            <w:tcBorders>
              <w:top w:val="nil"/>
              <w:left w:val="nil"/>
              <w:bottom w:val="nil"/>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nil"/>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216K</w:t>
            </w:r>
          </w:p>
        </w:tc>
        <w:tc>
          <w:tcPr>
            <w:tcW w:w="1261" w:type="dxa"/>
            <w:tcBorders>
              <w:top w:val="nil"/>
              <w:left w:val="nil"/>
              <w:bottom w:val="nil"/>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nil"/>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2791*</w:t>
            </w:r>
          </w:p>
        </w:tc>
        <w:tc>
          <w:tcPr>
            <w:tcW w:w="1440" w:type="dxa"/>
            <w:tcBorders>
              <w:top w:val="nil"/>
              <w:left w:val="nil"/>
              <w:bottom w:val="nil"/>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4</w:t>
            </w:r>
          </w:p>
        </w:tc>
        <w:tc>
          <w:tcPr>
            <w:tcW w:w="1350" w:type="dxa"/>
            <w:tcBorders>
              <w:top w:val="nil"/>
              <w:left w:val="single" w:sz="4" w:space="0" w:color="auto"/>
              <w:bottom w:val="nil"/>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315"/>
        </w:trPr>
        <w:tc>
          <w:tcPr>
            <w:tcW w:w="1905" w:type="dxa"/>
            <w:tcBorders>
              <w:top w:val="single" w:sz="8" w:space="0" w:color="auto"/>
              <w:left w:val="single" w:sz="8" w:space="0" w:color="auto"/>
              <w:bottom w:val="single" w:sz="8" w:space="0" w:color="auto"/>
              <w:right w:val="nil"/>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b/>
                <w:bCs/>
                <w:sz w:val="18"/>
                <w:szCs w:val="18"/>
                <w:lang w:val="en-CA" w:eastAsia="en-CA"/>
              </w:rPr>
            </w:pPr>
            <w:r w:rsidRPr="00DD2DA2">
              <w:rPr>
                <w:rFonts w:ascii="Arial" w:eastAsia="Times New Roman" w:hAnsi="Arial" w:cs="Arial"/>
                <w:b/>
                <w:bCs/>
                <w:sz w:val="18"/>
                <w:szCs w:val="18"/>
                <w:lang w:val="en-CA" w:eastAsia="en-CA"/>
              </w:rPr>
              <w:t>1 out of 6 Matches</w:t>
            </w:r>
          </w:p>
        </w:tc>
        <w:tc>
          <w:tcPr>
            <w:tcW w:w="1470"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530"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261"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213" w:type="dxa"/>
            <w:tcBorders>
              <w:top w:val="single" w:sz="8" w:space="0" w:color="auto"/>
              <w:left w:val="nil"/>
              <w:bottom w:val="single" w:sz="8" w:space="0" w:color="auto"/>
              <w:right w:val="nil"/>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440" w:type="dxa"/>
            <w:tcBorders>
              <w:top w:val="single" w:sz="8" w:space="0" w:color="auto"/>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c>
          <w:tcPr>
            <w:tcW w:w="1350" w:type="dxa"/>
            <w:tcBorders>
              <w:top w:val="single" w:sz="8" w:space="0" w:color="auto"/>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p>
        </w:tc>
      </w:tr>
      <w:tr w:rsidR="006D39DD" w:rsidRPr="00AF338E" w:rsidTr="006D39DD">
        <w:trPr>
          <w:trHeight w:val="255"/>
        </w:trPr>
        <w:tc>
          <w:tcPr>
            <w:tcW w:w="1905" w:type="dxa"/>
            <w:tcBorders>
              <w:top w:val="single" w:sz="4" w:space="0" w:color="auto"/>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ORANGEVILLE </w:t>
            </w:r>
            <w:r w:rsidRPr="00DD2DA2">
              <w:rPr>
                <w:rFonts w:ascii="Arial" w:eastAsia="Times New Roman" w:hAnsi="Arial" w:cs="Arial"/>
                <w:i/>
                <w:iCs/>
                <w:sz w:val="16"/>
                <w:szCs w:val="16"/>
                <w:lang w:val="en-CA" w:eastAsia="en-CA"/>
              </w:rPr>
              <w:t>Town</w:t>
            </w:r>
            <w:r w:rsidRPr="00DD2DA2">
              <w:rPr>
                <w:rFonts w:ascii="Arial" w:eastAsia="Times New Roman" w:hAnsi="Arial" w:cs="Arial"/>
                <w:i/>
                <w:iCs/>
                <w:vanish/>
                <w:sz w:val="18"/>
                <w:szCs w:val="18"/>
                <w:lang w:val="en-CA" w:eastAsia="en-CA"/>
              </w:rPr>
              <w:t>wn</w:t>
            </w:r>
          </w:p>
        </w:tc>
        <w:tc>
          <w:tcPr>
            <w:tcW w:w="147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53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26K</w:t>
            </w:r>
          </w:p>
        </w:tc>
        <w:tc>
          <w:tcPr>
            <w:tcW w:w="1261"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213"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365</w:t>
            </w:r>
          </w:p>
        </w:tc>
        <w:tc>
          <w:tcPr>
            <w:tcW w:w="1440" w:type="dxa"/>
            <w:tcBorders>
              <w:top w:val="single" w:sz="4" w:space="0" w:color="auto"/>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2</w:t>
            </w:r>
          </w:p>
        </w:tc>
        <w:tc>
          <w:tcPr>
            <w:tcW w:w="1350" w:type="dxa"/>
            <w:tcBorders>
              <w:top w:val="single" w:sz="4" w:space="0" w:color="auto"/>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r w:rsidR="006D39DD" w:rsidRPr="00AF338E" w:rsidTr="006D39DD">
        <w:trPr>
          <w:trHeight w:val="255"/>
        </w:trPr>
        <w:tc>
          <w:tcPr>
            <w:tcW w:w="1905" w:type="dxa"/>
            <w:tcBorders>
              <w:top w:val="nil"/>
              <w:left w:val="single" w:sz="8"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DD2DA2" w:rsidRDefault="006D39DD" w:rsidP="00AF338E">
            <w:pPr>
              <w:spacing w:after="0" w:line="240" w:lineRule="auto"/>
              <w:rPr>
                <w:rFonts w:ascii="Arial" w:eastAsia="Times New Roman" w:hAnsi="Arial" w:cs="Arial"/>
                <w:sz w:val="18"/>
                <w:szCs w:val="18"/>
                <w:lang w:val="en-CA" w:eastAsia="en-CA"/>
              </w:rPr>
            </w:pPr>
            <w:r w:rsidRPr="00DD2DA2">
              <w:rPr>
                <w:rFonts w:ascii="Arial" w:eastAsia="Times New Roman" w:hAnsi="Arial" w:cs="Arial"/>
                <w:sz w:val="18"/>
                <w:szCs w:val="18"/>
                <w:lang w:val="en-CA" w:eastAsia="en-CA"/>
              </w:rPr>
              <w:t xml:space="preserve">OTTAWA </w:t>
            </w:r>
            <w:r w:rsidRPr="00DD2DA2">
              <w:rPr>
                <w:rFonts w:ascii="Arial" w:eastAsia="Times New Roman" w:hAnsi="Arial" w:cs="Arial"/>
                <w:i/>
                <w:iCs/>
                <w:sz w:val="16"/>
                <w:szCs w:val="16"/>
                <w:lang w:val="en-CA" w:eastAsia="en-CA"/>
              </w:rPr>
              <w:t>City</w:t>
            </w:r>
            <w:r w:rsidRPr="00DD2DA2">
              <w:rPr>
                <w:rFonts w:ascii="Arial" w:eastAsia="Times New Roman" w:hAnsi="Arial" w:cs="Arial"/>
                <w:i/>
                <w:iCs/>
                <w:vanish/>
                <w:sz w:val="16"/>
                <w:szCs w:val="16"/>
                <w:lang w:val="en-CA" w:eastAsia="en-CA"/>
              </w:rPr>
              <w:t xml:space="preserve"> </w:t>
            </w:r>
          </w:p>
        </w:tc>
        <w:tc>
          <w:tcPr>
            <w:tcW w:w="14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YES</w:t>
            </w:r>
          </w:p>
        </w:tc>
        <w:tc>
          <w:tcPr>
            <w:tcW w:w="153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812K</w:t>
            </w:r>
          </w:p>
        </w:tc>
        <w:tc>
          <w:tcPr>
            <w:tcW w:w="1261"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c>
          <w:tcPr>
            <w:tcW w:w="121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16,733</w:t>
            </w:r>
          </w:p>
        </w:tc>
        <w:tc>
          <w:tcPr>
            <w:tcW w:w="1440" w:type="dxa"/>
            <w:tcBorders>
              <w:top w:val="nil"/>
              <w:left w:val="nil"/>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14</w:t>
            </w:r>
          </w:p>
        </w:tc>
        <w:tc>
          <w:tcPr>
            <w:tcW w:w="1350" w:type="dxa"/>
            <w:tcBorders>
              <w:top w:val="nil"/>
              <w:left w:val="single" w:sz="4" w:space="0" w:color="auto"/>
              <w:bottom w:val="single" w:sz="4" w:space="0" w:color="auto"/>
              <w:right w:val="single" w:sz="8" w:space="0" w:color="auto"/>
            </w:tcBorders>
            <w:shd w:val="clear" w:color="000000" w:fill="C0C0C0"/>
            <w:noWrap/>
            <w:tcMar>
              <w:top w:w="15" w:type="dxa"/>
              <w:left w:w="15" w:type="dxa"/>
              <w:bottom w:w="0" w:type="dxa"/>
              <w:right w:w="15" w:type="dxa"/>
            </w:tcMar>
            <w:vAlign w:val="bottom"/>
            <w:hideMark/>
          </w:tcPr>
          <w:p w:rsidR="006D39DD" w:rsidRPr="00AF338E" w:rsidRDefault="006D39DD" w:rsidP="00AF338E">
            <w:pPr>
              <w:spacing w:after="0" w:line="240" w:lineRule="auto"/>
              <w:jc w:val="center"/>
              <w:rPr>
                <w:rFonts w:ascii="Arial" w:eastAsia="Times New Roman" w:hAnsi="Arial" w:cs="Arial"/>
                <w:sz w:val="20"/>
                <w:szCs w:val="20"/>
                <w:lang w:val="en-CA" w:eastAsia="en-CA"/>
              </w:rPr>
            </w:pPr>
            <w:r w:rsidRPr="00AF338E">
              <w:rPr>
                <w:rFonts w:ascii="Arial" w:eastAsia="Times New Roman" w:hAnsi="Arial" w:cs="Arial"/>
                <w:sz w:val="20"/>
                <w:szCs w:val="20"/>
                <w:lang w:val="en-CA" w:eastAsia="en-CA"/>
              </w:rPr>
              <w:t>NO</w:t>
            </w:r>
          </w:p>
        </w:tc>
      </w:tr>
    </w:tbl>
    <w:p w:rsidR="00AF338E" w:rsidRPr="00AF338E" w:rsidRDefault="00AF338E" w:rsidP="00A85D36">
      <w:pPr>
        <w:rPr>
          <w:sz w:val="22"/>
          <w:szCs w:val="22"/>
        </w:rPr>
      </w:pPr>
    </w:p>
    <w:sectPr w:rsidR="00AF338E" w:rsidRPr="00AF338E" w:rsidSect="00953DFC">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78" w:rsidRDefault="00190378" w:rsidP="00883D8D">
      <w:pPr>
        <w:spacing w:after="0" w:line="240" w:lineRule="auto"/>
      </w:pPr>
      <w:r>
        <w:separator/>
      </w:r>
    </w:p>
  </w:endnote>
  <w:endnote w:type="continuationSeparator" w:id="0">
    <w:p w:rsidR="00190378" w:rsidRDefault="0019037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78" w:rsidRPr="00AC3A8B" w:rsidRDefault="00190378" w:rsidP="00AC3A8B">
    <w:pPr>
      <w:pStyle w:val="Footer"/>
      <w:rPr>
        <w:sz w:val="22"/>
        <w:szCs w:val="22"/>
      </w:rPr>
    </w:pPr>
    <w:r>
      <w:rPr>
        <w:sz w:val="22"/>
        <w:szCs w:val="22"/>
      </w:rPr>
      <w:t>HRR-CS-04-14</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6D39DD">
      <w:rPr>
        <w:noProof/>
        <w:sz w:val="22"/>
        <w:szCs w:val="22"/>
      </w:rPr>
      <w:t>14</w:t>
    </w:r>
    <w:r w:rsidRPr="00FB686F">
      <w:rPr>
        <w:noProof/>
        <w:sz w:val="22"/>
        <w:szCs w:val="22"/>
      </w:rPr>
      <w:fldChar w:fldCharType="end"/>
    </w:r>
    <w:r w:rsidRPr="00FB686F">
      <w:rPr>
        <w:sz w:val="22"/>
        <w:szCs w:val="22"/>
      </w:rPr>
      <w:ptab w:relativeTo="margin" w:alignment="right" w:leader="none"/>
    </w:r>
    <w:r>
      <w:rPr>
        <w:sz w:val="22"/>
        <w:szCs w:val="22"/>
      </w:rPr>
      <w:t>March 25,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78" w:rsidRDefault="00190378" w:rsidP="00883D8D">
      <w:pPr>
        <w:spacing w:after="0" w:line="240" w:lineRule="auto"/>
      </w:pPr>
      <w:r>
        <w:separator/>
      </w:r>
    </w:p>
  </w:footnote>
  <w:footnote w:type="continuationSeparator" w:id="0">
    <w:p w:rsidR="00190378" w:rsidRDefault="00190378"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7AE"/>
    <w:multiLevelType w:val="hybridMultilevel"/>
    <w:tmpl w:val="EB18A776"/>
    <w:lvl w:ilvl="0" w:tplc="2376BDE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E52E4A"/>
    <w:multiLevelType w:val="hybridMultilevel"/>
    <w:tmpl w:val="1FC05F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0B7565E"/>
    <w:multiLevelType w:val="hybridMultilevel"/>
    <w:tmpl w:val="5B8A5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F24A7D"/>
    <w:multiLevelType w:val="hybridMultilevel"/>
    <w:tmpl w:val="C050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C566DB"/>
    <w:multiLevelType w:val="hybridMultilevel"/>
    <w:tmpl w:val="ADC8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63FFA"/>
    <w:multiLevelType w:val="hybridMultilevel"/>
    <w:tmpl w:val="2DEC03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4A6D034A"/>
    <w:multiLevelType w:val="hybridMultilevel"/>
    <w:tmpl w:val="ACC2FC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E6413B"/>
    <w:multiLevelType w:val="multilevel"/>
    <w:tmpl w:val="4F364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511342"/>
    <w:multiLevelType w:val="hybridMultilevel"/>
    <w:tmpl w:val="92C29B0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CDD0D1D"/>
    <w:multiLevelType w:val="hybridMultilevel"/>
    <w:tmpl w:val="7F4863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6"/>
  </w:num>
  <w:num w:numId="8">
    <w:abstractNumId w:val="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6CA6"/>
    <w:rsid w:val="00047A0A"/>
    <w:rsid w:val="00081FCF"/>
    <w:rsid w:val="000B7C11"/>
    <w:rsid w:val="000F25D0"/>
    <w:rsid w:val="00100DE2"/>
    <w:rsid w:val="00107A3E"/>
    <w:rsid w:val="00113FCB"/>
    <w:rsid w:val="001257CF"/>
    <w:rsid w:val="0013371E"/>
    <w:rsid w:val="00186644"/>
    <w:rsid w:val="00190378"/>
    <w:rsid w:val="001A4065"/>
    <w:rsid w:val="001F1D7C"/>
    <w:rsid w:val="001F3FD5"/>
    <w:rsid w:val="001F7DA5"/>
    <w:rsid w:val="00247CA8"/>
    <w:rsid w:val="0027617F"/>
    <w:rsid w:val="00280C98"/>
    <w:rsid w:val="002915BC"/>
    <w:rsid w:val="002C6064"/>
    <w:rsid w:val="003062A4"/>
    <w:rsid w:val="00316909"/>
    <w:rsid w:val="003405CB"/>
    <w:rsid w:val="00345197"/>
    <w:rsid w:val="003649C6"/>
    <w:rsid w:val="003A7F78"/>
    <w:rsid w:val="003C621C"/>
    <w:rsid w:val="003C6621"/>
    <w:rsid w:val="004021CE"/>
    <w:rsid w:val="004242B3"/>
    <w:rsid w:val="00446A72"/>
    <w:rsid w:val="00457F2B"/>
    <w:rsid w:val="00464176"/>
    <w:rsid w:val="00487D41"/>
    <w:rsid w:val="00490A9C"/>
    <w:rsid w:val="004942B7"/>
    <w:rsid w:val="004F083D"/>
    <w:rsid w:val="005603CD"/>
    <w:rsid w:val="005A360A"/>
    <w:rsid w:val="005D6FB2"/>
    <w:rsid w:val="00644370"/>
    <w:rsid w:val="006563A9"/>
    <w:rsid w:val="0066130B"/>
    <w:rsid w:val="006A4EAF"/>
    <w:rsid w:val="006B4C34"/>
    <w:rsid w:val="006D39DD"/>
    <w:rsid w:val="00723EF5"/>
    <w:rsid w:val="007502B3"/>
    <w:rsid w:val="00794496"/>
    <w:rsid w:val="007E441C"/>
    <w:rsid w:val="007E48DB"/>
    <w:rsid w:val="007F25BE"/>
    <w:rsid w:val="00816DA7"/>
    <w:rsid w:val="008209C0"/>
    <w:rsid w:val="008255A2"/>
    <w:rsid w:val="00883D8D"/>
    <w:rsid w:val="00895616"/>
    <w:rsid w:val="008D2751"/>
    <w:rsid w:val="008D6391"/>
    <w:rsid w:val="008F1D62"/>
    <w:rsid w:val="0090068F"/>
    <w:rsid w:val="00907BF1"/>
    <w:rsid w:val="00953DFC"/>
    <w:rsid w:val="009803C0"/>
    <w:rsid w:val="009C0E8E"/>
    <w:rsid w:val="009D4360"/>
    <w:rsid w:val="00A52D13"/>
    <w:rsid w:val="00A607A3"/>
    <w:rsid w:val="00A63DD6"/>
    <w:rsid w:val="00A667B3"/>
    <w:rsid w:val="00A85D36"/>
    <w:rsid w:val="00A92A32"/>
    <w:rsid w:val="00AA5E09"/>
    <w:rsid w:val="00AB1A31"/>
    <w:rsid w:val="00AB2197"/>
    <w:rsid w:val="00AC3A8B"/>
    <w:rsid w:val="00AF338E"/>
    <w:rsid w:val="00B048C1"/>
    <w:rsid w:val="00B12CC6"/>
    <w:rsid w:val="00B139F2"/>
    <w:rsid w:val="00B64986"/>
    <w:rsid w:val="00C17FC0"/>
    <w:rsid w:val="00CD4730"/>
    <w:rsid w:val="00CE439D"/>
    <w:rsid w:val="00CF4AA5"/>
    <w:rsid w:val="00D61513"/>
    <w:rsid w:val="00D8314B"/>
    <w:rsid w:val="00DC1FF0"/>
    <w:rsid w:val="00DC24C7"/>
    <w:rsid w:val="00DD2DA2"/>
    <w:rsid w:val="00E05C08"/>
    <w:rsid w:val="00E07EE7"/>
    <w:rsid w:val="00E16DC1"/>
    <w:rsid w:val="00E32F4D"/>
    <w:rsid w:val="00E331A4"/>
    <w:rsid w:val="00E4357A"/>
    <w:rsid w:val="00EB5A6D"/>
    <w:rsid w:val="00EB600B"/>
    <w:rsid w:val="00F10DF2"/>
    <w:rsid w:val="00F42696"/>
    <w:rsid w:val="00F461DD"/>
    <w:rsid w:val="00FB2613"/>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AB1A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AB1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15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66223725">
      <w:bodyDiv w:val="1"/>
      <w:marLeft w:val="0"/>
      <w:marRight w:val="0"/>
      <w:marTop w:val="0"/>
      <w:marBottom w:val="0"/>
      <w:divBdr>
        <w:top w:val="none" w:sz="0" w:space="0" w:color="auto"/>
        <w:left w:val="none" w:sz="0" w:space="0" w:color="auto"/>
        <w:bottom w:val="none" w:sz="0" w:space="0" w:color="auto"/>
        <w:right w:val="none" w:sz="0" w:space="0" w:color="auto"/>
      </w:divBdr>
    </w:div>
    <w:div w:id="1564561392">
      <w:bodyDiv w:val="1"/>
      <w:marLeft w:val="0"/>
      <w:marRight w:val="0"/>
      <w:marTop w:val="0"/>
      <w:marBottom w:val="0"/>
      <w:divBdr>
        <w:top w:val="none" w:sz="0" w:space="0" w:color="auto"/>
        <w:left w:val="none" w:sz="0" w:space="0" w:color="auto"/>
        <w:bottom w:val="none" w:sz="0" w:space="0" w:color="auto"/>
        <w:right w:val="none" w:sz="0" w:space="0" w:color="auto"/>
      </w:divBdr>
    </w:div>
    <w:div w:id="1745298578">
      <w:bodyDiv w:val="1"/>
      <w:marLeft w:val="0"/>
      <w:marRight w:val="0"/>
      <w:marTop w:val="0"/>
      <w:marBottom w:val="0"/>
      <w:divBdr>
        <w:top w:val="none" w:sz="0" w:space="0" w:color="auto"/>
        <w:left w:val="none" w:sz="0" w:space="0" w:color="auto"/>
        <w:bottom w:val="none" w:sz="0" w:space="0" w:color="auto"/>
        <w:right w:val="none" w:sz="0" w:space="0" w:color="auto"/>
      </w:divBdr>
    </w:div>
    <w:div w:id="1914657676">
      <w:bodyDiv w:val="1"/>
      <w:marLeft w:val="0"/>
      <w:marRight w:val="0"/>
      <w:marTop w:val="0"/>
      <w:marBottom w:val="0"/>
      <w:divBdr>
        <w:top w:val="none" w:sz="0" w:space="0" w:color="auto"/>
        <w:left w:val="none" w:sz="0" w:space="0" w:color="auto"/>
        <w:bottom w:val="none" w:sz="0" w:space="0" w:color="auto"/>
        <w:right w:val="none" w:sz="0" w:space="0" w:color="auto"/>
      </w:divBdr>
    </w:div>
    <w:div w:id="19692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2014-01-30T11:32:00+00:00</sentdate>
    <Superseded xmlns="e6cd7bd4-3f3e-4495-b8c9-139289cd76e6">false</Superseded>
    <Year xmlns="e6cd7bd4-3f3e-4495-b8c9-139289cd76e6" xsi:nil="true"/>
    <originator xmlns="e6cd7bd4-3f3e-4495-b8c9-139289cd76e6">klemmtru</originator>
    <policyNumber xmlns="e6cd7bd4-3f3e-4495-b8c9-139289cd76e6" xsi:nil="true"/>
    <documentNumber xmlns="e6cd7bd4-3f3e-4495-b8c9-139289cd76e6">GC_100066409</documentNumber>
    <Municipality xmlns="e6cd7bd4-3f3e-4495-b8c9-139289cd76e6" xsi:nil="true"/>
    <gcNumber xmlns="e6cd7bd4-3f3e-4495-b8c9-139289cd76e6">GC_209697</gcNumber>
    <recordCategory xmlns="e6cd7bd4-3f3e-4495-b8c9-139289cd76e6">C11</recordCategory>
    <isPublic xmlns="e6cd7bd4-3f3e-4495-b8c9-139289cd76e6">true</isPublic>
    <sharedId xmlns="e6cd7bd4-3f3e-4495-b8c9-139289cd76e6">tdLFVQrtRt2S9cqd3Zh8UQ</sharedId>
    <committee xmlns="e6cd7bd4-3f3e-4495-b8c9-139289cd76e6">Corporate Services Committee</committee>
    <meetingId xmlns="e6cd7bd4-3f3e-4495-b8c9-139289cd76e6">[2014-03-25 Corporate Services [1016]]</meetingId>
    <capitalProjectPriority xmlns="e6cd7bd4-3f3e-4495-b8c9-139289cd76e6" xsi:nil="true"/>
    <policyApprovalDate xmlns="e6cd7bd4-3f3e-4495-b8c9-139289cd76e6" xsi:nil="true"/>
    <NodeRef xmlns="e6cd7bd4-3f3e-4495-b8c9-139289cd76e6">cc3b76bd-4423-4e48-804c-272ab92f6779</NodeRef>
    <addressees xmlns="e6cd7bd4-3f3e-4495-b8c9-139289cd76e6" xsi:nil="true"/>
    <identifier xmlns="e6cd7bd4-3f3e-4495-b8c9-139289cd76e6">2016-1466876275928</identifier>
    <reviewAsOf xmlns="e6cd7bd4-3f3e-4495-b8c9-139289cd76e6">2026-11-08T08:38:46+00:00</reviewAsOf>
    <bylawNumber xmlns="e6cd7bd4-3f3e-4495-b8c9-139289cd76e6" xsi:nil="true"/>
    <addressee xmlns="e6cd7bd4-3f3e-4495-b8c9-139289cd76e6" xsi:nil="true"/>
    <recordOriginatingLocation xmlns="e6cd7bd4-3f3e-4495-b8c9-139289cd76e6">workspace://SpacesStore/67a4fe3b-1bc4-499c-a023-b9cb82fafb31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3304535-17BF-434A-8D86-8425C299B77C}">
  <ds:schemaRefs>
    <ds:schemaRef ds:uri="http://schemas.openxmlformats.org/officeDocument/2006/bibliography"/>
  </ds:schemaRefs>
</ds:datastoreItem>
</file>

<file path=customXml/itemProps2.xml><?xml version="1.0" encoding="utf-8"?>
<ds:datastoreItem xmlns:ds="http://schemas.openxmlformats.org/officeDocument/2006/customXml" ds:itemID="{4855E2FC-99A1-423B-9AD8-6721B1C17B8A}"/>
</file>

<file path=customXml/itemProps3.xml><?xml version="1.0" encoding="utf-8"?>
<ds:datastoreItem xmlns:ds="http://schemas.openxmlformats.org/officeDocument/2006/customXml" ds:itemID="{B6F74F79-3AAD-4489-98A6-EB147647E512}"/>
</file>

<file path=customXml/itemProps4.xml><?xml version="1.0" encoding="utf-8"?>
<ds:datastoreItem xmlns:ds="http://schemas.openxmlformats.org/officeDocument/2006/customXml" ds:itemID="{50933D70-5DE0-43FA-B823-B55B70B01A7B}"/>
</file>

<file path=customXml/itemProps5.xml><?xml version="1.0" encoding="utf-8"?>
<ds:datastoreItem xmlns:ds="http://schemas.openxmlformats.org/officeDocument/2006/customXml" ds:itemID="{31308247-FEE2-462A-AC76-DEDA977EF737}"/>
</file>

<file path=docProps/app.xml><?xml version="1.0" encoding="utf-8"?>
<Properties xmlns="http://schemas.openxmlformats.org/officeDocument/2006/extended-properties" xmlns:vt="http://schemas.openxmlformats.org/officeDocument/2006/docPropsVTypes">
  <Template>Normal.dotm</Template>
  <TotalTime>124</TotalTime>
  <Pages>14</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Elder, Nancy</cp:lastModifiedBy>
  <cp:revision>9</cp:revision>
  <cp:lastPrinted>2014-03-12T19:11:00Z</cp:lastPrinted>
  <dcterms:created xsi:type="dcterms:W3CDTF">2014-03-13T19:21:00Z</dcterms:created>
  <dcterms:modified xsi:type="dcterms:W3CDTF">2014-04-04T16:36:00Z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