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4D923" w14:textId="2820C320" w:rsidR="00AC3A8B" w:rsidRDefault="00AA5E09" w:rsidP="00A63BE0">
      <w:pPr>
        <w:pStyle w:val="Title"/>
        <w:widowControl w:val="0"/>
        <w:spacing w:after="360"/>
        <w:contextualSpacing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tbl>
      <w:tblPr>
        <w:tblStyle w:val="TableGrid"/>
        <w:tblW w:w="0" w:type="auto"/>
        <w:tblLook w:val="04A0" w:firstRow="1" w:lastRow="0" w:firstColumn="1" w:lastColumn="0" w:noHBand="0" w:noVBand="1"/>
        <w:tblDescription w:val="Committee Report Details"/>
      </w:tblPr>
      <w:tblGrid>
        <w:gridCol w:w="2844"/>
        <w:gridCol w:w="6506"/>
      </w:tblGrid>
      <w:tr w:rsidR="00FF5EE5" w:rsidRPr="00E16C86" w14:paraId="4A18B44B" w14:textId="77777777" w:rsidTr="008A1E7B">
        <w:trPr>
          <w:tblHeader/>
        </w:trPr>
        <w:tc>
          <w:tcPr>
            <w:tcW w:w="2898" w:type="dxa"/>
            <w:shd w:val="clear" w:color="auto" w:fill="auto"/>
          </w:tcPr>
          <w:p w14:paraId="5824161E" w14:textId="278DA95D" w:rsidR="00FF5EE5" w:rsidRPr="008A1E7B" w:rsidRDefault="00FF5EE5" w:rsidP="00FF5EE5">
            <w:pPr>
              <w:spacing w:before="60" w:after="60"/>
            </w:pPr>
            <w:r w:rsidRPr="008A1E7B">
              <w:rPr>
                <w:rStyle w:val="Strong"/>
              </w:rPr>
              <w:t>To</w:t>
            </w:r>
            <w:r w:rsidRPr="008A1E7B">
              <w:t>:</w:t>
            </w:r>
          </w:p>
        </w:tc>
        <w:tc>
          <w:tcPr>
            <w:tcW w:w="6678" w:type="dxa"/>
            <w:shd w:val="clear" w:color="auto" w:fill="auto"/>
          </w:tcPr>
          <w:p w14:paraId="7B717169" w14:textId="0DE4BBB6" w:rsidR="00FF5EE5" w:rsidRPr="008A1E7B" w:rsidRDefault="00FF5EE5" w:rsidP="007E2535">
            <w:pPr>
              <w:spacing w:before="60" w:after="60"/>
            </w:pPr>
            <w:r w:rsidRPr="008A1E7B">
              <w:rPr>
                <w:lang w:val="en-CA"/>
              </w:rPr>
              <w:t>Warden</w:t>
            </w:r>
            <w:r w:rsidR="00CD650D" w:rsidRPr="008A1E7B">
              <w:rPr>
                <w:lang w:val="en-CA"/>
              </w:rPr>
              <w:t xml:space="preserve"> </w:t>
            </w:r>
            <w:r w:rsidR="008A1E7B" w:rsidRPr="008A1E7B">
              <w:rPr>
                <w:lang w:val="en-CA"/>
              </w:rPr>
              <w:t>McQueen</w:t>
            </w:r>
            <w:r w:rsidRPr="008A1E7B">
              <w:rPr>
                <w:lang w:val="en-CA"/>
              </w:rPr>
              <w:t xml:space="preserve"> and Members of Grey County Council</w:t>
            </w:r>
          </w:p>
        </w:tc>
      </w:tr>
      <w:tr w:rsidR="00FF5EE5" w:rsidRPr="00E16C86" w14:paraId="4E9413DC" w14:textId="77777777" w:rsidTr="008A1E7B">
        <w:tc>
          <w:tcPr>
            <w:tcW w:w="2898" w:type="dxa"/>
            <w:shd w:val="clear" w:color="auto" w:fill="auto"/>
          </w:tcPr>
          <w:p w14:paraId="080E3B49" w14:textId="2088AC47" w:rsidR="00FF5EE5" w:rsidRPr="008A1E7B" w:rsidRDefault="00FF5EE5" w:rsidP="00FF5EE5">
            <w:pPr>
              <w:spacing w:before="60" w:after="60"/>
              <w:rPr>
                <w:rStyle w:val="Strong"/>
              </w:rPr>
            </w:pPr>
            <w:r w:rsidRPr="008A1E7B">
              <w:rPr>
                <w:rStyle w:val="Strong"/>
              </w:rPr>
              <w:t>Committee Date</w:t>
            </w:r>
            <w:r w:rsidRPr="008A1E7B">
              <w:rPr>
                <w:b/>
                <w:lang w:val="en-CA"/>
              </w:rPr>
              <w:t>:</w:t>
            </w:r>
          </w:p>
        </w:tc>
        <w:tc>
          <w:tcPr>
            <w:tcW w:w="6678" w:type="dxa"/>
            <w:shd w:val="clear" w:color="auto" w:fill="auto"/>
          </w:tcPr>
          <w:p w14:paraId="25051219" w14:textId="57267843" w:rsidR="00FF5EE5" w:rsidRPr="008A1E7B" w:rsidRDefault="008A1E7B" w:rsidP="00FF5EE5">
            <w:pPr>
              <w:spacing w:before="60" w:after="60"/>
              <w:rPr>
                <w:lang w:val="en-CA"/>
              </w:rPr>
            </w:pPr>
            <w:r w:rsidRPr="008A1E7B">
              <w:rPr>
                <w:lang w:val="en-CA"/>
              </w:rPr>
              <w:t>February</w:t>
            </w:r>
            <w:r w:rsidR="00F81320" w:rsidRPr="008A1E7B">
              <w:rPr>
                <w:lang w:val="en-CA"/>
              </w:rPr>
              <w:t xml:space="preserve"> </w:t>
            </w:r>
            <w:r w:rsidRPr="008A1E7B">
              <w:rPr>
                <w:lang w:val="en-CA"/>
              </w:rPr>
              <w:t>27</w:t>
            </w:r>
            <w:r w:rsidR="00F81320" w:rsidRPr="008A1E7B">
              <w:rPr>
                <w:lang w:val="en-CA"/>
              </w:rPr>
              <w:t>, 20</w:t>
            </w:r>
            <w:r w:rsidRPr="008A1E7B">
              <w:rPr>
                <w:lang w:val="en-CA"/>
              </w:rPr>
              <w:t>20</w:t>
            </w:r>
          </w:p>
        </w:tc>
      </w:tr>
      <w:tr w:rsidR="00FF5EE5" w:rsidRPr="00E16C86" w14:paraId="5F263942" w14:textId="77777777" w:rsidTr="008A1E7B">
        <w:tc>
          <w:tcPr>
            <w:tcW w:w="2898" w:type="dxa"/>
            <w:shd w:val="clear" w:color="auto" w:fill="auto"/>
          </w:tcPr>
          <w:p w14:paraId="58DB696C" w14:textId="40FE0427" w:rsidR="00FF5EE5" w:rsidRPr="008A1E7B" w:rsidRDefault="00FF5EE5" w:rsidP="00FF5EE5">
            <w:pPr>
              <w:spacing w:before="60" w:after="60"/>
              <w:rPr>
                <w:rStyle w:val="Strong"/>
              </w:rPr>
            </w:pPr>
            <w:r w:rsidRPr="008A1E7B">
              <w:rPr>
                <w:b/>
                <w:lang w:val="en-CA"/>
              </w:rPr>
              <w:t>Subject / Report No:</w:t>
            </w:r>
          </w:p>
        </w:tc>
        <w:tc>
          <w:tcPr>
            <w:tcW w:w="6678" w:type="dxa"/>
            <w:shd w:val="clear" w:color="auto" w:fill="auto"/>
          </w:tcPr>
          <w:p w14:paraId="746844D9" w14:textId="52038BA9" w:rsidR="00FF5EE5" w:rsidRPr="008A1E7B" w:rsidRDefault="00CD650D" w:rsidP="00B809B1">
            <w:pPr>
              <w:spacing w:before="60" w:after="60"/>
              <w:rPr>
                <w:lang w:val="en-CA"/>
              </w:rPr>
            </w:pPr>
            <w:r w:rsidRPr="008A1E7B">
              <w:rPr>
                <w:lang w:val="en-CA"/>
              </w:rPr>
              <w:t>County Official Plan Amendment 42-</w:t>
            </w:r>
            <w:r w:rsidR="008A1E7B" w:rsidRPr="008A1E7B">
              <w:rPr>
                <w:lang w:val="en-CA"/>
              </w:rPr>
              <w:t>03</w:t>
            </w:r>
            <w:r w:rsidRPr="008A1E7B">
              <w:rPr>
                <w:lang w:val="en-CA"/>
              </w:rPr>
              <w:t>-</w:t>
            </w:r>
            <w:r w:rsidR="008A1E7B" w:rsidRPr="008A1E7B">
              <w:rPr>
                <w:lang w:val="en-CA"/>
              </w:rPr>
              <w:t>58</w:t>
            </w:r>
            <w:r w:rsidRPr="008A1E7B">
              <w:rPr>
                <w:lang w:val="en-CA"/>
              </w:rPr>
              <w:t>0-OPA-14</w:t>
            </w:r>
            <w:r w:rsidR="008A1E7B" w:rsidRPr="008A1E7B">
              <w:rPr>
                <w:lang w:val="en-CA"/>
              </w:rPr>
              <w:t>8</w:t>
            </w:r>
            <w:r w:rsidRPr="008A1E7B">
              <w:rPr>
                <w:lang w:val="en-CA"/>
              </w:rPr>
              <w:t xml:space="preserve"> </w:t>
            </w:r>
            <w:r w:rsidR="000D1C43" w:rsidRPr="008A1E7B">
              <w:rPr>
                <w:lang w:val="en-CA"/>
              </w:rPr>
              <w:t>/ Report PDR-CW-</w:t>
            </w:r>
            <w:r w:rsidR="008A1E7B" w:rsidRPr="008A1E7B">
              <w:rPr>
                <w:lang w:val="en-CA"/>
              </w:rPr>
              <w:t>14</w:t>
            </w:r>
            <w:r w:rsidR="000D1C43" w:rsidRPr="008A1E7B">
              <w:rPr>
                <w:lang w:val="en-CA"/>
              </w:rPr>
              <w:t>-</w:t>
            </w:r>
            <w:r w:rsidR="008A1E7B" w:rsidRPr="008A1E7B">
              <w:rPr>
                <w:lang w:val="en-CA"/>
              </w:rPr>
              <w:t>20</w:t>
            </w:r>
          </w:p>
        </w:tc>
      </w:tr>
      <w:tr w:rsidR="00FF5EE5" w:rsidRPr="00E16C86" w14:paraId="7C5BEB7E" w14:textId="77777777" w:rsidTr="008A1E7B">
        <w:tc>
          <w:tcPr>
            <w:tcW w:w="2898" w:type="dxa"/>
            <w:shd w:val="clear" w:color="auto" w:fill="auto"/>
          </w:tcPr>
          <w:p w14:paraId="4A5BA8EA" w14:textId="6B2FCCB8" w:rsidR="00FF5EE5" w:rsidRPr="008A1E7B" w:rsidRDefault="00FF5EE5" w:rsidP="00FF5EE5">
            <w:pPr>
              <w:spacing w:before="60" w:after="60"/>
              <w:rPr>
                <w:b/>
                <w:lang w:val="en-CA"/>
              </w:rPr>
            </w:pPr>
            <w:r w:rsidRPr="008A1E7B">
              <w:rPr>
                <w:b/>
                <w:lang w:val="en-CA"/>
              </w:rPr>
              <w:t>Title:</w:t>
            </w:r>
          </w:p>
        </w:tc>
        <w:tc>
          <w:tcPr>
            <w:tcW w:w="6678" w:type="dxa"/>
            <w:shd w:val="clear" w:color="auto" w:fill="auto"/>
          </w:tcPr>
          <w:p w14:paraId="396BEC7B" w14:textId="2D13BEE9" w:rsidR="00FF5EE5" w:rsidRPr="008A1E7B" w:rsidRDefault="008A1E7B" w:rsidP="000D1C43">
            <w:pPr>
              <w:spacing w:before="60" w:after="60"/>
              <w:rPr>
                <w:lang w:val="en-CA"/>
              </w:rPr>
            </w:pPr>
            <w:r w:rsidRPr="008A1E7B">
              <w:rPr>
                <w:lang w:val="en-CA"/>
              </w:rPr>
              <w:t>Sarawak Quarry Expansion</w:t>
            </w:r>
            <w:r w:rsidR="000D1C43" w:rsidRPr="008A1E7B">
              <w:rPr>
                <w:lang w:val="en-CA"/>
              </w:rPr>
              <w:t xml:space="preserve"> Official Plan Amendment Merit Report </w:t>
            </w:r>
          </w:p>
        </w:tc>
      </w:tr>
      <w:tr w:rsidR="00FF5EE5" w:rsidRPr="00E16C86" w14:paraId="2B9A63AD" w14:textId="77777777" w:rsidTr="008A1E7B">
        <w:tc>
          <w:tcPr>
            <w:tcW w:w="2898" w:type="dxa"/>
            <w:shd w:val="clear" w:color="auto" w:fill="auto"/>
          </w:tcPr>
          <w:p w14:paraId="44120152" w14:textId="38FA8803" w:rsidR="00FF5EE5" w:rsidRPr="008A1E7B" w:rsidRDefault="00FF5EE5" w:rsidP="00FF5EE5">
            <w:pPr>
              <w:spacing w:before="60" w:after="60"/>
              <w:rPr>
                <w:b/>
                <w:lang w:val="en-CA"/>
              </w:rPr>
            </w:pPr>
            <w:r w:rsidRPr="008A1E7B">
              <w:rPr>
                <w:b/>
                <w:lang w:val="en-CA"/>
              </w:rPr>
              <w:t>Prepared by:</w:t>
            </w:r>
          </w:p>
        </w:tc>
        <w:tc>
          <w:tcPr>
            <w:tcW w:w="6678" w:type="dxa"/>
            <w:shd w:val="clear" w:color="auto" w:fill="auto"/>
          </w:tcPr>
          <w:p w14:paraId="01C98906" w14:textId="44CCDE76" w:rsidR="00FF5EE5" w:rsidRPr="008A1E7B" w:rsidRDefault="00CD650D" w:rsidP="00FF5EE5">
            <w:pPr>
              <w:spacing w:before="60" w:after="60"/>
              <w:rPr>
                <w:lang w:val="en-CA"/>
              </w:rPr>
            </w:pPr>
            <w:r w:rsidRPr="008A1E7B">
              <w:rPr>
                <w:lang w:val="en-CA"/>
              </w:rPr>
              <w:t>Stephanie Lacey-Avon</w:t>
            </w:r>
          </w:p>
        </w:tc>
      </w:tr>
      <w:tr w:rsidR="00FF5EE5" w:rsidRPr="00E16C86" w14:paraId="6C8399D7" w14:textId="77777777" w:rsidTr="008A1E7B">
        <w:tc>
          <w:tcPr>
            <w:tcW w:w="2898" w:type="dxa"/>
            <w:shd w:val="clear" w:color="auto" w:fill="auto"/>
          </w:tcPr>
          <w:p w14:paraId="448C4763" w14:textId="18437073" w:rsidR="00FF5EE5" w:rsidRPr="008A1E7B" w:rsidRDefault="00FF5EE5" w:rsidP="00FF5EE5">
            <w:pPr>
              <w:spacing w:before="60" w:after="60"/>
              <w:rPr>
                <w:b/>
                <w:lang w:val="en-CA"/>
              </w:rPr>
            </w:pPr>
            <w:r w:rsidRPr="008A1E7B">
              <w:rPr>
                <w:b/>
                <w:lang w:val="en-CA"/>
              </w:rPr>
              <w:t>Reviewed by:</w:t>
            </w:r>
          </w:p>
        </w:tc>
        <w:tc>
          <w:tcPr>
            <w:tcW w:w="6678" w:type="dxa"/>
            <w:shd w:val="clear" w:color="auto" w:fill="auto"/>
          </w:tcPr>
          <w:p w14:paraId="549B7FD3" w14:textId="476141E1" w:rsidR="00FF5EE5" w:rsidRPr="008A1E7B" w:rsidRDefault="00CD650D" w:rsidP="00FF5EE5">
            <w:pPr>
              <w:spacing w:before="60" w:after="60"/>
              <w:rPr>
                <w:lang w:val="en-CA"/>
              </w:rPr>
            </w:pPr>
            <w:r w:rsidRPr="008A1E7B">
              <w:rPr>
                <w:lang w:val="en-CA"/>
              </w:rPr>
              <w:t>Randy Scherzer</w:t>
            </w:r>
          </w:p>
        </w:tc>
      </w:tr>
      <w:tr w:rsidR="00FF5EE5" w:rsidRPr="00E16C86" w14:paraId="0300E8A3" w14:textId="77777777" w:rsidTr="008A1E7B">
        <w:tc>
          <w:tcPr>
            <w:tcW w:w="2898" w:type="dxa"/>
            <w:shd w:val="clear" w:color="auto" w:fill="auto"/>
          </w:tcPr>
          <w:p w14:paraId="575EF482" w14:textId="2C2473DA" w:rsidR="00FF5EE5" w:rsidRPr="008A1E7B" w:rsidRDefault="00FF5EE5" w:rsidP="00FF5EE5">
            <w:pPr>
              <w:spacing w:before="60" w:after="60"/>
              <w:rPr>
                <w:b/>
                <w:lang w:val="en-CA"/>
              </w:rPr>
            </w:pPr>
            <w:r w:rsidRPr="008A1E7B">
              <w:rPr>
                <w:b/>
                <w:lang w:val="en-CA"/>
              </w:rPr>
              <w:t>Lower Tier(s) Affected:</w:t>
            </w:r>
          </w:p>
        </w:tc>
        <w:tc>
          <w:tcPr>
            <w:tcW w:w="6678" w:type="dxa"/>
            <w:shd w:val="clear" w:color="auto" w:fill="auto"/>
          </w:tcPr>
          <w:p w14:paraId="70D6FEFB" w14:textId="6A775ADA" w:rsidR="00FF5EE5" w:rsidRPr="008A1E7B" w:rsidRDefault="008E6A08" w:rsidP="00FF5EE5">
            <w:pPr>
              <w:spacing w:before="60" w:after="60"/>
              <w:rPr>
                <w:lang w:val="en-CA"/>
              </w:rPr>
            </w:pPr>
            <w:r w:rsidRPr="008A1E7B">
              <w:rPr>
                <w:lang w:val="en-CA"/>
              </w:rPr>
              <w:t>Township</w:t>
            </w:r>
            <w:r w:rsidR="008A1E7B" w:rsidRPr="008A1E7B">
              <w:rPr>
                <w:lang w:val="en-CA"/>
              </w:rPr>
              <w:t xml:space="preserve"> of Georgian Bluffs</w:t>
            </w:r>
          </w:p>
        </w:tc>
      </w:tr>
      <w:tr w:rsidR="00FF5EE5" w:rsidRPr="00E16C86" w14:paraId="0E0B39E2" w14:textId="77777777" w:rsidTr="008A1E7B">
        <w:tc>
          <w:tcPr>
            <w:tcW w:w="2898" w:type="dxa"/>
            <w:shd w:val="clear" w:color="auto" w:fill="auto"/>
          </w:tcPr>
          <w:p w14:paraId="4E351A78" w14:textId="530B9CEA" w:rsidR="00FF5EE5" w:rsidRPr="008A1E7B" w:rsidRDefault="00FF5EE5" w:rsidP="00FF5EE5">
            <w:pPr>
              <w:spacing w:before="60" w:after="60"/>
              <w:rPr>
                <w:b/>
                <w:lang w:val="en-CA"/>
              </w:rPr>
            </w:pPr>
            <w:r w:rsidRPr="008A1E7B">
              <w:rPr>
                <w:rStyle w:val="Strong"/>
              </w:rPr>
              <w:t>Status</w:t>
            </w:r>
            <w:r w:rsidRPr="008A1E7B">
              <w:rPr>
                <w:b/>
              </w:rPr>
              <w:t>:</w:t>
            </w:r>
          </w:p>
        </w:tc>
        <w:tc>
          <w:tcPr>
            <w:tcW w:w="6678" w:type="dxa"/>
            <w:shd w:val="clear" w:color="auto" w:fill="auto"/>
          </w:tcPr>
          <w:p w14:paraId="66455CEF" w14:textId="49DCBA79" w:rsidR="00FF5EE5" w:rsidRPr="008A1E7B" w:rsidRDefault="00902AA3" w:rsidP="00FF5EE5">
            <w:pPr>
              <w:spacing w:before="60" w:after="60"/>
              <w:rPr>
                <w:lang w:val="en-CA"/>
              </w:rPr>
            </w:pPr>
            <w:r>
              <w:rPr>
                <w:lang w:val="en-CA"/>
              </w:rPr>
              <w:t>Recommendation adopted by Committee as presented per Resolution CW54-20; Endorsed by County Council March 12, 2020 per Resolution CC35-20;</w:t>
            </w:r>
            <w:bookmarkStart w:id="0" w:name="_GoBack"/>
            <w:bookmarkEnd w:id="0"/>
          </w:p>
        </w:tc>
      </w:tr>
    </w:tbl>
    <w:p w14:paraId="0284D929" w14:textId="2D2E57D0" w:rsidR="00AC3A8B" w:rsidRPr="008A1E7B" w:rsidRDefault="00FB203E" w:rsidP="00FF5EE5">
      <w:pPr>
        <w:pStyle w:val="Heading2"/>
        <w:keepNext w:val="0"/>
        <w:widowControl w:val="0"/>
        <w:spacing w:before="360"/>
      </w:pPr>
      <w:r w:rsidRPr="008A1E7B">
        <w:t>Recommendation</w:t>
      </w:r>
    </w:p>
    <w:p w14:paraId="0284D92A" w14:textId="2CC3CCA9" w:rsidR="00AC3A8B" w:rsidRPr="008A1E7B" w:rsidRDefault="00B97DD0" w:rsidP="00B97DD0">
      <w:pPr>
        <w:pStyle w:val="ListParagraph"/>
        <w:widowControl w:val="0"/>
        <w:numPr>
          <w:ilvl w:val="0"/>
          <w:numId w:val="2"/>
        </w:numPr>
        <w:contextualSpacing w:val="0"/>
        <w:rPr>
          <w:b/>
        </w:rPr>
      </w:pPr>
      <w:r w:rsidRPr="008A1E7B">
        <w:rPr>
          <w:b/>
        </w:rPr>
        <w:t>That</w:t>
      </w:r>
      <w:r w:rsidR="00926A30" w:rsidRPr="008A1E7B">
        <w:rPr>
          <w:b/>
        </w:rPr>
        <w:t xml:space="preserve"> </w:t>
      </w:r>
      <w:r w:rsidR="002A3F7B" w:rsidRPr="008A1E7B">
        <w:rPr>
          <w:b/>
        </w:rPr>
        <w:t>Report</w:t>
      </w:r>
      <w:r w:rsidR="000D1C43" w:rsidRPr="008A1E7B">
        <w:rPr>
          <w:b/>
        </w:rPr>
        <w:t xml:space="preserve"> </w:t>
      </w:r>
      <w:r w:rsidR="00F81320" w:rsidRPr="008A1E7B">
        <w:rPr>
          <w:b/>
        </w:rPr>
        <w:t>PDR-CW-</w:t>
      </w:r>
      <w:r w:rsidR="008A1E7B" w:rsidRPr="008A1E7B">
        <w:rPr>
          <w:b/>
        </w:rPr>
        <w:t>14</w:t>
      </w:r>
      <w:r w:rsidR="00F81320" w:rsidRPr="008A1E7B">
        <w:rPr>
          <w:b/>
        </w:rPr>
        <w:t>-</w:t>
      </w:r>
      <w:r w:rsidR="008A1E7B" w:rsidRPr="008A1E7B">
        <w:rPr>
          <w:b/>
        </w:rPr>
        <w:t>20</w:t>
      </w:r>
      <w:r w:rsidR="00F81320" w:rsidRPr="008A1E7B">
        <w:rPr>
          <w:b/>
        </w:rPr>
        <w:t xml:space="preserve"> </w:t>
      </w:r>
      <w:r w:rsidR="002A3F7B" w:rsidRPr="008A1E7B">
        <w:rPr>
          <w:b/>
        </w:rPr>
        <w:t>regarding a proposed County Official Plan Ame</w:t>
      </w:r>
      <w:r w:rsidR="00C8550C" w:rsidRPr="008A1E7B">
        <w:rPr>
          <w:b/>
        </w:rPr>
        <w:t xml:space="preserve">ndment be </w:t>
      </w:r>
      <w:r w:rsidR="00926A30" w:rsidRPr="008A1E7B">
        <w:rPr>
          <w:b/>
        </w:rPr>
        <w:t xml:space="preserve">received; </w:t>
      </w:r>
      <w:r w:rsidR="00C8550C" w:rsidRPr="008A1E7B">
        <w:rPr>
          <w:b/>
        </w:rPr>
        <w:t>and</w:t>
      </w:r>
    </w:p>
    <w:p w14:paraId="46EE6B62" w14:textId="77777777" w:rsidR="008A1E7B" w:rsidRPr="008A1E7B" w:rsidRDefault="008A1E7B" w:rsidP="008A1E7B">
      <w:pPr>
        <w:pStyle w:val="Heading2"/>
        <w:widowControl w:val="0"/>
        <w:numPr>
          <w:ilvl w:val="0"/>
          <w:numId w:val="2"/>
        </w:numPr>
        <w:rPr>
          <w:b/>
          <w:sz w:val="24"/>
          <w:szCs w:val="24"/>
        </w:rPr>
      </w:pPr>
      <w:r w:rsidRPr="008A1E7B">
        <w:rPr>
          <w:b/>
          <w:sz w:val="24"/>
          <w:szCs w:val="24"/>
        </w:rPr>
        <w:t xml:space="preserve">That the proposal proceeds to a Public Meeting to consider an amendment to the County of Grey Official Plan on lands designated ‘Agricultural’ and ‘Rural’, to permit the expansion of an existing quarry at Part Lot 36, Concession 2, geographic Township of Sarawak, Township of Georgian Bluffs, provided the Township is prepared to hold a joint public meeting in consideration of the necessary local amendment requirements.  </w:t>
      </w:r>
    </w:p>
    <w:p w14:paraId="1D9D704A" w14:textId="77777777" w:rsidR="00CD64E9" w:rsidRPr="00B563D1" w:rsidRDefault="00CD64E9" w:rsidP="006E00FA">
      <w:pPr>
        <w:pStyle w:val="Heading2"/>
        <w:keepNext w:val="0"/>
        <w:widowControl w:val="0"/>
      </w:pPr>
      <w:r w:rsidRPr="00B563D1">
        <w:t>Executive Summary</w:t>
      </w:r>
    </w:p>
    <w:p w14:paraId="75F23161" w14:textId="5ACF7B61" w:rsidR="008A1E7B" w:rsidRPr="00B563D1" w:rsidRDefault="00F81320" w:rsidP="00CD64E9">
      <w:pPr>
        <w:rPr>
          <w:rStyle w:val="IntenseEmphasis"/>
          <w:b w:val="0"/>
        </w:rPr>
      </w:pPr>
      <w:r w:rsidRPr="00B563D1">
        <w:rPr>
          <w:rStyle w:val="IntenseEmphasis"/>
          <w:b w:val="0"/>
        </w:rPr>
        <w:t xml:space="preserve">A proposed </w:t>
      </w:r>
      <w:r w:rsidR="003E1753" w:rsidRPr="00B563D1">
        <w:rPr>
          <w:rStyle w:val="IntenseEmphasis"/>
          <w:b w:val="0"/>
        </w:rPr>
        <w:t xml:space="preserve">County </w:t>
      </w:r>
      <w:r w:rsidRPr="00B563D1">
        <w:rPr>
          <w:rStyle w:val="IntenseEmphasis"/>
          <w:b w:val="0"/>
        </w:rPr>
        <w:t>o</w:t>
      </w:r>
      <w:r w:rsidR="003E1753" w:rsidRPr="00B563D1">
        <w:rPr>
          <w:rStyle w:val="IntenseEmphasis"/>
          <w:b w:val="0"/>
        </w:rPr>
        <w:t xml:space="preserve">fficial </w:t>
      </w:r>
      <w:r w:rsidRPr="00B563D1">
        <w:rPr>
          <w:rStyle w:val="IntenseEmphasis"/>
          <w:b w:val="0"/>
        </w:rPr>
        <w:t xml:space="preserve">plan amendment </w:t>
      </w:r>
      <w:r w:rsidR="003E1753" w:rsidRPr="00B563D1">
        <w:rPr>
          <w:rStyle w:val="IntenseEmphasis"/>
          <w:b w:val="0"/>
        </w:rPr>
        <w:t xml:space="preserve">application </w:t>
      </w:r>
      <w:r w:rsidRPr="00B563D1">
        <w:rPr>
          <w:rStyle w:val="IntenseEmphasis"/>
          <w:b w:val="0"/>
        </w:rPr>
        <w:t>(</w:t>
      </w:r>
      <w:r w:rsidR="003E1753" w:rsidRPr="00B563D1">
        <w:rPr>
          <w:rStyle w:val="IntenseEmphasis"/>
          <w:b w:val="0"/>
        </w:rPr>
        <w:t>42-0</w:t>
      </w:r>
      <w:r w:rsidR="008A1E7B" w:rsidRPr="00B563D1">
        <w:rPr>
          <w:rStyle w:val="IntenseEmphasis"/>
          <w:b w:val="0"/>
        </w:rPr>
        <w:t>3</w:t>
      </w:r>
      <w:r w:rsidR="003E1753" w:rsidRPr="00B563D1">
        <w:rPr>
          <w:rStyle w:val="IntenseEmphasis"/>
          <w:b w:val="0"/>
        </w:rPr>
        <w:t>-</w:t>
      </w:r>
      <w:r w:rsidR="008A1E7B" w:rsidRPr="00B563D1">
        <w:rPr>
          <w:rStyle w:val="IntenseEmphasis"/>
          <w:b w:val="0"/>
        </w:rPr>
        <w:t>58</w:t>
      </w:r>
      <w:r w:rsidR="003E1753" w:rsidRPr="00B563D1">
        <w:rPr>
          <w:rStyle w:val="IntenseEmphasis"/>
          <w:b w:val="0"/>
        </w:rPr>
        <w:t>0-OPA-14</w:t>
      </w:r>
      <w:r w:rsidR="008A1E7B" w:rsidRPr="00B563D1">
        <w:rPr>
          <w:rStyle w:val="IntenseEmphasis"/>
          <w:b w:val="0"/>
        </w:rPr>
        <w:t>8</w:t>
      </w:r>
      <w:r w:rsidRPr="00B563D1">
        <w:rPr>
          <w:rStyle w:val="IntenseEmphasis"/>
          <w:b w:val="0"/>
        </w:rPr>
        <w:t xml:space="preserve">) </w:t>
      </w:r>
      <w:r w:rsidR="00DB09B1" w:rsidRPr="00B563D1">
        <w:rPr>
          <w:rStyle w:val="IntenseEmphasis"/>
          <w:b w:val="0"/>
        </w:rPr>
        <w:t xml:space="preserve">has been submitted </w:t>
      </w:r>
      <w:r w:rsidR="003E1753" w:rsidRPr="00B563D1">
        <w:rPr>
          <w:rStyle w:val="IntenseEmphasis"/>
          <w:b w:val="0"/>
        </w:rPr>
        <w:t xml:space="preserve">to amend </w:t>
      </w:r>
      <w:r w:rsidRPr="00B563D1">
        <w:rPr>
          <w:rStyle w:val="IntenseEmphasis"/>
          <w:b w:val="0"/>
        </w:rPr>
        <w:t>the</w:t>
      </w:r>
      <w:r w:rsidR="00B15379" w:rsidRPr="00B563D1">
        <w:rPr>
          <w:rStyle w:val="IntenseEmphasis"/>
          <w:b w:val="0"/>
        </w:rPr>
        <w:t xml:space="preserve"> mineral resource extraction policies to permit the expansion of an existing quarry operation on lands designated ‘Agricultural’ and ‘Rural’.</w:t>
      </w:r>
      <w:r w:rsidRPr="00B563D1">
        <w:rPr>
          <w:rStyle w:val="IntenseEmphasis"/>
          <w:b w:val="0"/>
        </w:rPr>
        <w:t xml:space="preserve"> </w:t>
      </w:r>
      <w:r w:rsidR="00195FF5">
        <w:rPr>
          <w:rStyle w:val="IntenseEmphasis"/>
          <w:b w:val="0"/>
        </w:rPr>
        <w:t>Schedule B of the County Official Plan does not identify the subject lands as</w:t>
      </w:r>
      <w:r w:rsidR="006B1C7B">
        <w:rPr>
          <w:rStyle w:val="IntenseEmphasis"/>
          <w:b w:val="0"/>
        </w:rPr>
        <w:t xml:space="preserve"> an</w:t>
      </w:r>
      <w:r w:rsidR="00195FF5">
        <w:rPr>
          <w:rStyle w:val="IntenseEmphasis"/>
          <w:b w:val="0"/>
        </w:rPr>
        <w:t xml:space="preserve"> ‘Aggregate Resource Area’. County Official Plan aggregate resources and mineral resource extraction land use types policies require an amendment to the plan where a new or expanded pit operation is proposed outside of an Aggregate Resource Area. This </w:t>
      </w:r>
      <w:r w:rsidR="00195FF5">
        <w:rPr>
          <w:rStyle w:val="IntenseEmphasis"/>
          <w:b w:val="0"/>
        </w:rPr>
        <w:lastRenderedPageBreak/>
        <w:t xml:space="preserve">amendment application would also involve a zoning by-law amendment application to the Township of Georgian Bluffs.   </w:t>
      </w:r>
    </w:p>
    <w:p w14:paraId="0284D92B" w14:textId="54A8120B" w:rsidR="00AC3A8B" w:rsidRPr="000C52C4" w:rsidRDefault="00AC3A8B" w:rsidP="006E00FA">
      <w:pPr>
        <w:pStyle w:val="Heading2"/>
        <w:keepNext w:val="0"/>
        <w:widowControl w:val="0"/>
      </w:pPr>
      <w:r w:rsidRPr="000C52C4">
        <w:t>Background</w:t>
      </w:r>
      <w:r w:rsidR="00CD64E9" w:rsidRPr="000C52C4">
        <w:t xml:space="preserve"> and Discussion</w:t>
      </w:r>
    </w:p>
    <w:p w14:paraId="77114C92" w14:textId="53AD20E2" w:rsidR="00195FF5" w:rsidRPr="000C52C4" w:rsidRDefault="00195FF5" w:rsidP="006E00FA">
      <w:pPr>
        <w:widowControl w:val="0"/>
        <w:rPr>
          <w:rStyle w:val="IntenseEmphasis"/>
          <w:b w:val="0"/>
        </w:rPr>
      </w:pPr>
      <w:r w:rsidRPr="000C52C4">
        <w:rPr>
          <w:rStyle w:val="IntenseEmphasis"/>
          <w:b w:val="0"/>
        </w:rPr>
        <w:t xml:space="preserve">The County has received an application from </w:t>
      </w:r>
      <w:r w:rsidR="00C62F47">
        <w:rPr>
          <w:rStyle w:val="IntenseEmphasis"/>
          <w:b w:val="0"/>
        </w:rPr>
        <w:t xml:space="preserve">Dave Munro (representing </w:t>
      </w:r>
      <w:r w:rsidR="006A4F61">
        <w:rPr>
          <w:rStyle w:val="IntenseEmphasis"/>
          <w:b w:val="0"/>
        </w:rPr>
        <w:t>660341 Ontario Inc. c/o Harold Construction Ltd.</w:t>
      </w:r>
      <w:r w:rsidR="00C62F47">
        <w:rPr>
          <w:rStyle w:val="IntenseEmphasis"/>
          <w:b w:val="0"/>
        </w:rPr>
        <w:t>)</w:t>
      </w:r>
      <w:r w:rsidRPr="000C52C4">
        <w:rPr>
          <w:rStyle w:val="IntenseEmphasis"/>
          <w:b w:val="0"/>
        </w:rPr>
        <w:t xml:space="preserve"> to amend the Grey County Official Plan. The amendment would allow</w:t>
      </w:r>
      <w:r w:rsidR="00BB7F2F" w:rsidRPr="000C52C4">
        <w:rPr>
          <w:rStyle w:val="IntenseEmphasis"/>
          <w:b w:val="0"/>
        </w:rPr>
        <w:t xml:space="preserve"> the expansion of </w:t>
      </w:r>
      <w:r w:rsidR="00680F51">
        <w:rPr>
          <w:rStyle w:val="IntenseEmphasis"/>
          <w:b w:val="0"/>
        </w:rPr>
        <w:t xml:space="preserve">an existing </w:t>
      </w:r>
      <w:r w:rsidR="00BB7F2F" w:rsidRPr="000C52C4">
        <w:rPr>
          <w:rStyle w:val="IntenseEmphasis"/>
          <w:b w:val="0"/>
        </w:rPr>
        <w:t>quarry operation onto lands that are not designated</w:t>
      </w:r>
      <w:r w:rsidR="006B1C7B">
        <w:rPr>
          <w:rStyle w:val="IntenseEmphasis"/>
          <w:b w:val="0"/>
        </w:rPr>
        <w:t xml:space="preserve"> as an</w:t>
      </w:r>
      <w:r w:rsidR="00BB7F2F" w:rsidRPr="000C52C4">
        <w:rPr>
          <w:rStyle w:val="IntenseEmphasis"/>
          <w:b w:val="0"/>
        </w:rPr>
        <w:t xml:space="preserve"> ‘Aggregate Resource Area’.</w:t>
      </w:r>
      <w:r w:rsidR="007217F7">
        <w:rPr>
          <w:rStyle w:val="IntenseEmphasis"/>
          <w:b w:val="0"/>
        </w:rPr>
        <w:t xml:space="preserve"> </w:t>
      </w:r>
      <w:r w:rsidR="007217F7" w:rsidRPr="006A4F61">
        <w:rPr>
          <w:rStyle w:val="IntenseEmphasis"/>
          <w:b w:val="0"/>
        </w:rPr>
        <w:t>The existing quarry operation – Sarawak Quarry - is currently owned and operated by Harold Sutherland Construction Ltd.</w:t>
      </w:r>
      <w:r w:rsidR="007217F7">
        <w:rPr>
          <w:rStyle w:val="IntenseEmphasis"/>
          <w:b w:val="0"/>
        </w:rPr>
        <w:t xml:space="preserve"> </w:t>
      </w:r>
      <w:r w:rsidR="00BB7F2F" w:rsidRPr="000C52C4">
        <w:rPr>
          <w:rStyle w:val="IntenseEmphasis"/>
          <w:b w:val="0"/>
        </w:rPr>
        <w:t xml:space="preserve">The subject lands are 32.5 ha (80.3 acres) in size. The proposed licensed area will apply to 15.55 hectares and only 14.4 hectares of this area is proposed for extraction. </w:t>
      </w:r>
      <w:r w:rsidRPr="000C52C4">
        <w:rPr>
          <w:rStyle w:val="IntenseEmphasis"/>
          <w:b w:val="0"/>
        </w:rPr>
        <w:t xml:space="preserve"> </w:t>
      </w:r>
    </w:p>
    <w:p w14:paraId="25DB1106" w14:textId="30A30DD7" w:rsidR="00365E1E" w:rsidRPr="000C52C4" w:rsidRDefault="00365E1E" w:rsidP="006E00FA">
      <w:pPr>
        <w:widowControl w:val="0"/>
        <w:rPr>
          <w:rStyle w:val="IntenseEmphasis"/>
          <w:b w:val="0"/>
        </w:rPr>
      </w:pPr>
      <w:r w:rsidRPr="000C52C4">
        <w:rPr>
          <w:rStyle w:val="IntenseEmphasis"/>
          <w:b w:val="0"/>
        </w:rPr>
        <w:t xml:space="preserve">The proposed development also requires an amendment to the Township of Georgian Bluffs zoning by-law. </w:t>
      </w:r>
    </w:p>
    <w:p w14:paraId="1EBFE786" w14:textId="56016CE9" w:rsidR="00365E1E" w:rsidRPr="000C52C4" w:rsidRDefault="000C52C4" w:rsidP="006E00FA">
      <w:pPr>
        <w:widowControl w:val="0"/>
        <w:rPr>
          <w:rStyle w:val="IntenseEmphasis"/>
          <w:b w:val="0"/>
        </w:rPr>
      </w:pPr>
      <w:r w:rsidRPr="000C52C4">
        <w:rPr>
          <w:rStyle w:val="IntenseEmphasis"/>
          <w:b w:val="0"/>
        </w:rPr>
        <w:t xml:space="preserve">The subject lands are located at Part Lot 36, Concession 2, geographic Township of Sarawak, Township of Georgian Bluffs. Map 1 illustrates the subject lands and the lands to be licensed. </w:t>
      </w:r>
    </w:p>
    <w:p w14:paraId="74626325" w14:textId="77E629AF" w:rsidR="00E16C86" w:rsidRPr="000169A1" w:rsidRDefault="00E16C86" w:rsidP="00E16C86">
      <w:pPr>
        <w:widowControl w:val="0"/>
        <w:jc w:val="center"/>
        <w:rPr>
          <w:rStyle w:val="IntenseEmphasis"/>
          <w:b w:val="0"/>
        </w:rPr>
      </w:pPr>
      <w:r w:rsidRPr="000169A1">
        <w:rPr>
          <w:bCs/>
          <w:noProof/>
        </w:rPr>
        <w:drawing>
          <wp:inline distT="0" distB="0" distL="0" distR="0" wp14:anchorId="53DA1868" wp14:editId="16BDEDBC">
            <wp:extent cx="4999512" cy="3749634"/>
            <wp:effectExtent l="0" t="0" r="0" b="3810"/>
            <wp:docPr id="7" name="Content Placeholder 6" descr="Map 1 - Airphoto of subject lands">
              <a:extLst xmlns:a="http://schemas.openxmlformats.org/drawingml/2006/main">
                <a:ext uri="{FF2B5EF4-FFF2-40B4-BE49-F238E27FC236}">
                  <a16:creationId xmlns:a16="http://schemas.microsoft.com/office/drawing/2014/main" id="{2AC9151E-4253-4310-AE6D-B6976275A37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a:extLst>
                        <a:ext uri="{FF2B5EF4-FFF2-40B4-BE49-F238E27FC236}">
                          <a16:creationId xmlns:a16="http://schemas.microsoft.com/office/drawing/2014/main" id="{2AC9151E-4253-4310-AE6D-B6976275A37F}"/>
                        </a:ext>
                      </a:extLst>
                    </pic:cNvPr>
                    <pic:cNvPicPr>
                      <a:picLocks noGrp="1" noChangeAspect="1"/>
                    </pic:cNvPicPr>
                  </pic:nvPicPr>
                  <pic:blipFill rotWithShape="1">
                    <a:blip r:embed="rId9">
                      <a:extLst>
                        <a:ext uri="{28A0092B-C50C-407E-A947-70E740481C1C}">
                          <a14:useLocalDpi xmlns:a14="http://schemas.microsoft.com/office/drawing/2010/main" val="0"/>
                        </a:ext>
                      </a:extLst>
                    </a:blip>
                    <a:srcRect l="3488" t="5267" r="3488" b="4446"/>
                    <a:stretch/>
                  </pic:blipFill>
                  <pic:spPr>
                    <a:xfrm>
                      <a:off x="0" y="0"/>
                      <a:ext cx="5013828" cy="3760371"/>
                    </a:xfrm>
                    <a:prstGeom prst="rect">
                      <a:avLst/>
                    </a:prstGeom>
                  </pic:spPr>
                </pic:pic>
              </a:graphicData>
            </a:graphic>
          </wp:inline>
        </w:drawing>
      </w:r>
    </w:p>
    <w:p w14:paraId="016E8365" w14:textId="77777777" w:rsidR="00B809B1" w:rsidRPr="000169A1" w:rsidRDefault="00986AAD" w:rsidP="003A256F">
      <w:pPr>
        <w:pStyle w:val="Heading4"/>
        <w:rPr>
          <w:rStyle w:val="IntenseEmphasis"/>
          <w:b w:val="0"/>
        </w:rPr>
      </w:pPr>
      <w:r w:rsidRPr="000169A1">
        <w:rPr>
          <w:rStyle w:val="IntenseEmphasis"/>
        </w:rPr>
        <w:t>Map 1</w:t>
      </w:r>
      <w:r w:rsidR="000D1C43" w:rsidRPr="000169A1">
        <w:rPr>
          <w:rStyle w:val="IntenseEmphasis"/>
        </w:rPr>
        <w:t>: Airphoto of the Subject Lands</w:t>
      </w:r>
    </w:p>
    <w:p w14:paraId="14D7B1B5" w14:textId="60899D79" w:rsidR="00A3333A" w:rsidRPr="000169A1" w:rsidRDefault="00A3333A" w:rsidP="006E00FA">
      <w:pPr>
        <w:widowControl w:val="0"/>
        <w:rPr>
          <w:rStyle w:val="IntenseEmphasis"/>
          <w:b w:val="0"/>
        </w:rPr>
      </w:pPr>
      <w:r w:rsidRPr="000169A1">
        <w:rPr>
          <w:rStyle w:val="IntenseEmphasis"/>
          <w:b w:val="0"/>
        </w:rPr>
        <w:t>The subject property is designated ‘Agricultural’ and ‘Rural’.</w:t>
      </w:r>
      <w:r w:rsidR="004842BC" w:rsidRPr="000169A1">
        <w:rPr>
          <w:rStyle w:val="IntenseEmphasis"/>
          <w:b w:val="0"/>
        </w:rPr>
        <w:t xml:space="preserve"> </w:t>
      </w:r>
      <w:r w:rsidR="00584633">
        <w:rPr>
          <w:rStyle w:val="IntenseEmphasis"/>
          <w:b w:val="0"/>
        </w:rPr>
        <w:t>T</w:t>
      </w:r>
      <w:r w:rsidR="004842BC" w:rsidRPr="000169A1">
        <w:rPr>
          <w:rStyle w:val="IntenseEmphasis"/>
          <w:b w:val="0"/>
        </w:rPr>
        <w:t xml:space="preserve">he lands to be licensed </w:t>
      </w:r>
      <w:r w:rsidR="004842BC" w:rsidRPr="000169A1">
        <w:rPr>
          <w:rStyle w:val="IntenseEmphasis"/>
          <w:b w:val="0"/>
        </w:rPr>
        <w:lastRenderedPageBreak/>
        <w:t>are designated ‘Agricultural’. The reason for this amendment is that Schedule B of the County Official Plan does not identify the subject lands as an ‘Aggregate Resource Area’</w:t>
      </w:r>
      <w:r w:rsidR="00465A21">
        <w:rPr>
          <w:rStyle w:val="IntenseEmphasis"/>
          <w:b w:val="0"/>
        </w:rPr>
        <w:t xml:space="preserve"> and Section 5.6.4 of the County Official Plan requires an official plan amendment for all new or expanding quarry operations that are proposed within the County except for those proposed within the Niagara Escarpment Plan Area.  </w:t>
      </w:r>
      <w:r w:rsidR="00453CF4" w:rsidRPr="000169A1">
        <w:rPr>
          <w:rStyle w:val="IntenseEmphasis"/>
          <w:b w:val="0"/>
        </w:rPr>
        <w:t xml:space="preserve">The subject lands were previously used for cash-crop purposes. Alternative locations were considered and reviewed for the proposed quarry expansion on lands that were not classified through the Canada Land Inventory Classes as </w:t>
      </w:r>
      <w:r w:rsidR="00E23754">
        <w:rPr>
          <w:rStyle w:val="IntenseEmphasis"/>
          <w:b w:val="0"/>
        </w:rPr>
        <w:t xml:space="preserve">Class </w:t>
      </w:r>
      <w:r w:rsidR="00453CF4" w:rsidRPr="000169A1">
        <w:rPr>
          <w:rStyle w:val="IntenseEmphasis"/>
          <w:b w:val="0"/>
        </w:rPr>
        <w:t xml:space="preserve">1,2,3 lands. </w:t>
      </w:r>
      <w:r w:rsidR="001A62FE" w:rsidRPr="000169A1">
        <w:rPr>
          <w:rStyle w:val="IntenseEmphasis"/>
          <w:b w:val="0"/>
        </w:rPr>
        <w:t>Reasoning has been provided by the applicant explaining why the subject lands are well suited for the proposed quarry expansion.</w:t>
      </w:r>
    </w:p>
    <w:p w14:paraId="3A65E9F6" w14:textId="347C2F3F" w:rsidR="007217F7" w:rsidRPr="00F24A45" w:rsidRDefault="001A62FE" w:rsidP="006E00FA">
      <w:pPr>
        <w:widowControl w:val="0"/>
        <w:rPr>
          <w:rStyle w:val="IntenseEmphasis"/>
          <w:b w:val="0"/>
        </w:rPr>
      </w:pPr>
      <w:r w:rsidRPr="000169A1">
        <w:rPr>
          <w:rStyle w:val="IntenseEmphasis"/>
          <w:b w:val="0"/>
        </w:rPr>
        <w:t xml:space="preserve">The existing Aggregate Resource Act License for the operating quarry immediately to the </w:t>
      </w:r>
      <w:r w:rsidRPr="006A4F61">
        <w:rPr>
          <w:rStyle w:val="IntenseEmphasis"/>
          <w:b w:val="0"/>
        </w:rPr>
        <w:t>north is</w:t>
      </w:r>
      <w:r w:rsidR="007217F7" w:rsidRPr="006A4F61">
        <w:rPr>
          <w:rStyle w:val="IntenseEmphasis"/>
          <w:b w:val="0"/>
        </w:rPr>
        <w:t xml:space="preserve"> a class A license,</w:t>
      </w:r>
      <w:r w:rsidRPr="006A4F61">
        <w:rPr>
          <w:rStyle w:val="IntenseEmphasis"/>
          <w:b w:val="0"/>
        </w:rPr>
        <w:t xml:space="preserve"> licensed</w:t>
      </w:r>
      <w:r w:rsidRPr="000169A1">
        <w:rPr>
          <w:rStyle w:val="IntenseEmphasis"/>
          <w:b w:val="0"/>
        </w:rPr>
        <w:t xml:space="preserve"> to extract on an annual basis 400,000 tonnes. Including the proposed expansion, the cumulative extraction will remain 400,000 tonnes. This will limit the possibility of </w:t>
      </w:r>
      <w:r w:rsidRPr="00F24A45">
        <w:rPr>
          <w:rStyle w:val="IntenseEmphasis"/>
          <w:b w:val="0"/>
        </w:rPr>
        <w:t>increasing traffic flow to and from the subject site. Haulage routes will continue to utilize the existing entrance located off Grey Road 1 for the expansion.</w:t>
      </w:r>
      <w:r w:rsidR="00572003">
        <w:rPr>
          <w:rStyle w:val="IntenseEmphasis"/>
          <w:b w:val="0"/>
        </w:rPr>
        <w:t xml:space="preserve"> The subject quarry expansion will be a below the water table operation.</w:t>
      </w:r>
    </w:p>
    <w:p w14:paraId="71D27B1C" w14:textId="1B2D4587" w:rsidR="000169A1" w:rsidRDefault="00F24A45" w:rsidP="006E00FA">
      <w:pPr>
        <w:widowControl w:val="0"/>
        <w:rPr>
          <w:rStyle w:val="IntenseEmphasis"/>
          <w:b w:val="0"/>
        </w:rPr>
      </w:pPr>
      <w:r w:rsidRPr="00F24A45">
        <w:rPr>
          <w:rStyle w:val="IntenseEmphasis"/>
          <w:b w:val="0"/>
        </w:rPr>
        <w:t>The surrounding lands to the subject site are a mix of residential and agricultural uses. There is a residential subdivision located to the southeast of the subject lands along Ishwar Drive. The lands to the south and west are used primarily for agricultural purposes. The lands immediately to the north is the applicant’s existing quarry.</w:t>
      </w:r>
    </w:p>
    <w:p w14:paraId="32D10404" w14:textId="39573D0E" w:rsidR="0011579F" w:rsidRPr="00F24A45" w:rsidRDefault="0011579F" w:rsidP="006E00FA">
      <w:pPr>
        <w:widowControl w:val="0"/>
        <w:rPr>
          <w:rStyle w:val="IntenseEmphasis"/>
          <w:b w:val="0"/>
        </w:rPr>
      </w:pPr>
      <w:r w:rsidRPr="006A4F61">
        <w:rPr>
          <w:rStyle w:val="IntenseEmphasis"/>
          <w:b w:val="0"/>
        </w:rPr>
        <w:t xml:space="preserve">The noise impact assessment and blast impact assessment identified 5 sensitive receptors (residential properties within 500 metres of the proposed licensed area). These sensitive receptors (residential) range approximately between 225 and 340 metres from the </w:t>
      </w:r>
      <w:r w:rsidR="006A4F61" w:rsidRPr="006A4F61">
        <w:rPr>
          <w:rStyle w:val="IntenseEmphasis"/>
          <w:b w:val="0"/>
        </w:rPr>
        <w:t xml:space="preserve">proposed </w:t>
      </w:r>
      <w:r w:rsidRPr="006A4F61">
        <w:rPr>
          <w:rStyle w:val="IntenseEmphasis"/>
          <w:b w:val="0"/>
        </w:rPr>
        <w:t>expansion lands.</w:t>
      </w:r>
      <w:r>
        <w:rPr>
          <w:rStyle w:val="IntenseEmphasis"/>
          <w:b w:val="0"/>
        </w:rPr>
        <w:t xml:space="preserve"> </w:t>
      </w:r>
    </w:p>
    <w:p w14:paraId="333B97A2" w14:textId="7CC6AA0D" w:rsidR="004368F8" w:rsidRDefault="004368F8" w:rsidP="006E00FA">
      <w:pPr>
        <w:widowControl w:val="0"/>
        <w:rPr>
          <w:rStyle w:val="IntenseEmphasis"/>
          <w:b w:val="0"/>
        </w:rPr>
      </w:pPr>
      <w:r w:rsidRPr="002732EA">
        <w:rPr>
          <w:rStyle w:val="IntenseEmphasis"/>
          <w:b w:val="0"/>
        </w:rPr>
        <w:t xml:space="preserve">Ron Davidson, a land use planning consultant has submitted a Planning Justification Report in support of the proposal. The following background information has also been provided as part of the overall submission: site plans, combined level 1 &amp; 2 hydrogeological study, natural environment technical report: level 1 &amp; 2, noise impact assessment, blast impact assessment, karst hazard assessment, and a stage 1-2 archaeological assessment.   </w:t>
      </w:r>
    </w:p>
    <w:p w14:paraId="6C76ADBB" w14:textId="229FA772" w:rsidR="0017544B" w:rsidRPr="006A4F61" w:rsidRDefault="0017544B" w:rsidP="006E00FA">
      <w:pPr>
        <w:widowControl w:val="0"/>
        <w:rPr>
          <w:rStyle w:val="IntenseEmphasis"/>
          <w:b w:val="0"/>
        </w:rPr>
      </w:pPr>
      <w:r w:rsidRPr="006A4F61">
        <w:rPr>
          <w:rStyle w:val="IntenseEmphasis"/>
          <w:b w:val="0"/>
        </w:rPr>
        <w:t xml:space="preserve">There are proposed amendments </w:t>
      </w:r>
      <w:r w:rsidR="00302DFB" w:rsidRPr="006A4F61">
        <w:rPr>
          <w:rStyle w:val="IntenseEmphasis"/>
          <w:b w:val="0"/>
        </w:rPr>
        <w:t>to the Aggregate Resources of Ontario Provincial Standards under the Aggregate Resources Act on the Ontario’s Regulatory Registry for review and comment by March 30</w:t>
      </w:r>
      <w:r w:rsidR="00302DFB" w:rsidRPr="006A4F61">
        <w:rPr>
          <w:rStyle w:val="IntenseEmphasis"/>
          <w:b w:val="0"/>
          <w:vertAlign w:val="superscript"/>
        </w:rPr>
        <w:t>th</w:t>
      </w:r>
      <w:r w:rsidR="00302DFB" w:rsidRPr="006A4F61">
        <w:rPr>
          <w:rStyle w:val="IntenseEmphasis"/>
          <w:b w:val="0"/>
        </w:rPr>
        <w:t xml:space="preserve">, 2020. Staff have not yet reviewed and provided comment on the proposed changes to the Act but will account for any effects these changes may have with respect to the subject application. </w:t>
      </w:r>
    </w:p>
    <w:p w14:paraId="151588C0" w14:textId="4F6E0CB4" w:rsidR="003710B8" w:rsidRPr="00FF4085" w:rsidRDefault="002732EA" w:rsidP="006E00FA">
      <w:pPr>
        <w:widowControl w:val="0"/>
        <w:rPr>
          <w:rStyle w:val="IntenseEmphasis"/>
          <w:b w:val="0"/>
        </w:rPr>
      </w:pPr>
      <w:r>
        <w:rPr>
          <w:rStyle w:val="IntenseEmphasis"/>
          <w:b w:val="0"/>
        </w:rPr>
        <w:t>Dave Munro (representing Sutherland Construction) has also processed the Quarry License Application under the Aggregate Resources Act (ARA).</w:t>
      </w:r>
      <w:r w:rsidR="00B87B7C">
        <w:rPr>
          <w:rStyle w:val="IntenseEmphasis"/>
          <w:b w:val="0"/>
        </w:rPr>
        <w:t xml:space="preserve"> There </w:t>
      </w:r>
      <w:r w:rsidR="00B87B7C" w:rsidRPr="00FF4085">
        <w:rPr>
          <w:rStyle w:val="IntenseEmphasis"/>
          <w:b w:val="0"/>
        </w:rPr>
        <w:t xml:space="preserve">are no </w:t>
      </w:r>
      <w:r w:rsidR="00B87B7C" w:rsidRPr="00FF4085">
        <w:rPr>
          <w:rStyle w:val="IntenseEmphasis"/>
          <w:b w:val="0"/>
        </w:rPr>
        <w:lastRenderedPageBreak/>
        <w:t>outstanding objections or concerns from any of the agencies or the general public.</w:t>
      </w:r>
      <w:r w:rsidR="00FF4085" w:rsidRPr="00FF4085">
        <w:rPr>
          <w:rStyle w:val="IntenseEmphasis"/>
          <w:b w:val="0"/>
        </w:rPr>
        <w:t xml:space="preserve"> </w:t>
      </w:r>
      <w:r w:rsidR="00256509" w:rsidRPr="00FF4085">
        <w:rPr>
          <w:rStyle w:val="IntenseEmphasis"/>
          <w:b w:val="0"/>
        </w:rPr>
        <w:t xml:space="preserve">A copy of the </w:t>
      </w:r>
      <w:r w:rsidR="00FF4085">
        <w:rPr>
          <w:rStyle w:val="IntenseEmphasis"/>
          <w:b w:val="0"/>
        </w:rPr>
        <w:t>r</w:t>
      </w:r>
      <w:r w:rsidR="00256509" w:rsidRPr="00FF4085">
        <w:rPr>
          <w:rStyle w:val="IntenseEmphasis"/>
          <w:b w:val="0"/>
        </w:rPr>
        <w:t>eport</w:t>
      </w:r>
      <w:r w:rsidR="004C30E5" w:rsidRPr="00FF4085">
        <w:rPr>
          <w:rStyle w:val="IntenseEmphasis"/>
          <w:b w:val="0"/>
        </w:rPr>
        <w:t xml:space="preserve"> and background materials</w:t>
      </w:r>
      <w:r w:rsidR="00256509" w:rsidRPr="00FF4085">
        <w:rPr>
          <w:rStyle w:val="IntenseEmphasis"/>
          <w:b w:val="0"/>
        </w:rPr>
        <w:t xml:space="preserve"> can be found at the below link:</w:t>
      </w:r>
      <w:r w:rsidR="003710B8" w:rsidRPr="00FF4085">
        <w:rPr>
          <w:rStyle w:val="IntenseEmphasis"/>
          <w:b w:val="0"/>
        </w:rPr>
        <w:t xml:space="preserve">  </w:t>
      </w:r>
    </w:p>
    <w:p w14:paraId="3F51A39A" w14:textId="2EDB30D0" w:rsidR="00246F72" w:rsidRPr="00FF4085" w:rsidRDefault="00902AA3" w:rsidP="003A256F">
      <w:pPr>
        <w:rPr>
          <w:rStyle w:val="IntenseEmphasis"/>
        </w:rPr>
      </w:pPr>
      <w:hyperlink r:id="rId10" w:history="1">
        <w:r w:rsidR="004C30E5" w:rsidRPr="00FF4085">
          <w:rPr>
            <w:rStyle w:val="Hyperlink"/>
          </w:rPr>
          <w:t>Link to Background Materials</w:t>
        </w:r>
      </w:hyperlink>
    </w:p>
    <w:p w14:paraId="105633E2" w14:textId="1975B99C" w:rsidR="008E6A08" w:rsidRPr="00EF3A6C" w:rsidRDefault="008E6A08" w:rsidP="008E6A08">
      <w:pPr>
        <w:pStyle w:val="Heading2"/>
      </w:pPr>
      <w:r w:rsidRPr="00EF3A6C">
        <w:t>Analysis of Planning Issues</w:t>
      </w:r>
    </w:p>
    <w:p w14:paraId="2F947564" w14:textId="71A0EF4F" w:rsidR="000D1C43" w:rsidRPr="00EF3A6C" w:rsidRDefault="008E6A08" w:rsidP="008E6A08">
      <w:pPr>
        <w:rPr>
          <w:lang w:val="en-CA"/>
        </w:rPr>
      </w:pPr>
      <w:r w:rsidRPr="00EF3A6C">
        <w:rPr>
          <w:lang w:val="en-CA"/>
        </w:rPr>
        <w:t xml:space="preserve">In rendering decisions, planning authorities must have regard to matters of Provincial interest under the </w:t>
      </w:r>
      <w:r w:rsidRPr="00EF3A6C">
        <w:rPr>
          <w:i/>
          <w:lang w:val="en-CA"/>
        </w:rPr>
        <w:t xml:space="preserve">Planning Act </w:t>
      </w:r>
      <w:r w:rsidRPr="00EF3A6C">
        <w:rPr>
          <w:lang w:val="en-CA"/>
        </w:rPr>
        <w:t>and be consistent with the Provincial Policy Statement (PPS). Decisions within the County must also conform to the County of Grey Official Plan</w:t>
      </w:r>
      <w:r w:rsidR="00D7417B" w:rsidRPr="00EF3A6C">
        <w:rPr>
          <w:lang w:val="en-CA"/>
        </w:rPr>
        <w:t>,</w:t>
      </w:r>
      <w:r w:rsidRPr="00EF3A6C">
        <w:rPr>
          <w:lang w:val="en-CA"/>
        </w:rPr>
        <w:t xml:space="preserve"> and</w:t>
      </w:r>
      <w:r w:rsidR="00D7417B" w:rsidRPr="00EF3A6C">
        <w:rPr>
          <w:lang w:val="en-CA"/>
        </w:rPr>
        <w:t xml:space="preserve"> in this case the Township of </w:t>
      </w:r>
      <w:r w:rsidR="00AA550D">
        <w:rPr>
          <w:lang w:val="en-CA"/>
        </w:rPr>
        <w:t>Georgian Bluffs</w:t>
      </w:r>
      <w:r w:rsidRPr="00EF3A6C">
        <w:rPr>
          <w:lang w:val="en-CA"/>
        </w:rPr>
        <w:t xml:space="preserve"> local official plan</w:t>
      </w:r>
      <w:r w:rsidR="00D7417B" w:rsidRPr="00EF3A6C">
        <w:rPr>
          <w:lang w:val="en-CA"/>
        </w:rPr>
        <w:t>,</w:t>
      </w:r>
      <w:r w:rsidRPr="00EF3A6C">
        <w:rPr>
          <w:lang w:val="en-CA"/>
        </w:rPr>
        <w:t xml:space="preserve"> </w:t>
      </w:r>
      <w:r w:rsidR="00D7417B" w:rsidRPr="00EF3A6C">
        <w:rPr>
          <w:lang w:val="en-CA"/>
        </w:rPr>
        <w:t>and any</w:t>
      </w:r>
      <w:r w:rsidRPr="00EF3A6C">
        <w:rPr>
          <w:lang w:val="en-CA"/>
        </w:rPr>
        <w:t xml:space="preserve"> Provincial plans in force and effect.</w:t>
      </w:r>
    </w:p>
    <w:p w14:paraId="183FB3D7" w14:textId="76A0C8C8" w:rsidR="008E6A08" w:rsidRPr="00EF3A6C" w:rsidRDefault="000D1C43" w:rsidP="008E6A08">
      <w:pPr>
        <w:rPr>
          <w:lang w:val="en-CA"/>
        </w:rPr>
      </w:pPr>
      <w:r w:rsidRPr="00EF3A6C">
        <w:rPr>
          <w:lang w:val="en-CA"/>
        </w:rPr>
        <w:t>A detailed planning analysis has not been undertaken at this stage</w:t>
      </w:r>
      <w:r w:rsidR="00E2618E" w:rsidRPr="00EF3A6C">
        <w:rPr>
          <w:lang w:val="en-CA"/>
        </w:rPr>
        <w:t>.  F</w:t>
      </w:r>
      <w:r w:rsidRPr="00EF3A6C">
        <w:rPr>
          <w:lang w:val="en-CA"/>
        </w:rPr>
        <w:t>ollowing the public process, and agency comments, a thorough analysis and staff recommendation will be provided.</w:t>
      </w:r>
      <w:r w:rsidR="00E2618E" w:rsidRPr="00EF3A6C">
        <w:rPr>
          <w:lang w:val="en-CA"/>
        </w:rPr>
        <w:t xml:space="preserve"> Key Provincial and County policies have been flagged below for consideration.</w:t>
      </w:r>
    </w:p>
    <w:p w14:paraId="0CEB9B3B" w14:textId="1C1AD97E" w:rsidR="00F6646E" w:rsidRPr="00412BB0" w:rsidRDefault="00F6646E" w:rsidP="00F6646E">
      <w:pPr>
        <w:pStyle w:val="Heading3"/>
        <w:rPr>
          <w:lang w:val="en-CA"/>
        </w:rPr>
      </w:pPr>
      <w:r w:rsidRPr="00412BB0">
        <w:rPr>
          <w:lang w:val="en-CA"/>
        </w:rPr>
        <w:t>Provincial Legislation – The Planning Act</w:t>
      </w:r>
    </w:p>
    <w:p w14:paraId="7AB29939" w14:textId="7A0718B3" w:rsidR="00954CDD" w:rsidRPr="00412BB0" w:rsidRDefault="00954CDD" w:rsidP="00954CDD">
      <w:pPr>
        <w:rPr>
          <w:sz w:val="23"/>
          <w:szCs w:val="23"/>
        </w:rPr>
      </w:pPr>
      <w:r w:rsidRPr="00412BB0">
        <w:rPr>
          <w:sz w:val="23"/>
          <w:szCs w:val="23"/>
        </w:rPr>
        <w:t>Most notable to this proposed official plan amendment are the following clauses</w:t>
      </w:r>
      <w:r w:rsidR="000D1C43" w:rsidRPr="00412BB0">
        <w:rPr>
          <w:sz w:val="23"/>
          <w:szCs w:val="23"/>
        </w:rPr>
        <w:t xml:space="preserve"> from the </w:t>
      </w:r>
      <w:r w:rsidR="000D1C43" w:rsidRPr="00412BB0">
        <w:rPr>
          <w:i/>
          <w:sz w:val="23"/>
          <w:szCs w:val="23"/>
        </w:rPr>
        <w:t>Planning Act</w:t>
      </w:r>
      <w:r w:rsidR="000D1C43" w:rsidRPr="00412BB0">
        <w:rPr>
          <w:sz w:val="23"/>
          <w:szCs w:val="23"/>
        </w:rPr>
        <w:t>, which will need to be considered</w:t>
      </w:r>
      <w:r w:rsidRPr="00412BB0">
        <w:rPr>
          <w:sz w:val="23"/>
          <w:szCs w:val="23"/>
        </w:rPr>
        <w:t>.</w:t>
      </w:r>
    </w:p>
    <w:p w14:paraId="0E561E76" w14:textId="77777777" w:rsidR="00C76891" w:rsidRPr="006E42CE" w:rsidRDefault="00C76891" w:rsidP="00C76891">
      <w:pPr>
        <w:pStyle w:val="ListParagraph"/>
        <w:numPr>
          <w:ilvl w:val="0"/>
          <w:numId w:val="5"/>
        </w:numPr>
        <w:rPr>
          <w:b/>
        </w:rPr>
      </w:pPr>
      <w:r w:rsidRPr="006E42CE">
        <w:rPr>
          <w:b/>
        </w:rPr>
        <w:t>the protection of ecological systems, including natural areas, features and functions,</w:t>
      </w:r>
    </w:p>
    <w:p w14:paraId="15CB0AD0" w14:textId="0F51FDAD" w:rsidR="006E42CE" w:rsidRPr="00A655B7" w:rsidRDefault="006E42CE" w:rsidP="00C76891">
      <w:r w:rsidRPr="006E42CE">
        <w:t xml:space="preserve">There are </w:t>
      </w:r>
      <w:r w:rsidRPr="00A655B7">
        <w:t xml:space="preserve">significant woodlands identified on the subject lands along the east and southern portions. </w:t>
      </w:r>
    </w:p>
    <w:p w14:paraId="3219A220" w14:textId="77777777" w:rsidR="00C76891" w:rsidRPr="00A655B7" w:rsidRDefault="00C76891" w:rsidP="00C76891">
      <w:pPr>
        <w:pStyle w:val="ListParagraph"/>
        <w:numPr>
          <w:ilvl w:val="0"/>
          <w:numId w:val="5"/>
        </w:numPr>
        <w:rPr>
          <w:b/>
        </w:rPr>
      </w:pPr>
      <w:r w:rsidRPr="00A655B7">
        <w:rPr>
          <w:b/>
        </w:rPr>
        <w:t>the protection of agricultural resources of the Province,</w:t>
      </w:r>
    </w:p>
    <w:p w14:paraId="335E6196" w14:textId="037D5235" w:rsidR="006E42CE" w:rsidRPr="00F8739B" w:rsidRDefault="006E42CE" w:rsidP="00F8739B">
      <w:r w:rsidRPr="00A655B7">
        <w:t xml:space="preserve">The subject lands are designated ‘Agricultural’ and ‘Rural’ as per Schedule A of the County Official Plan. The licensed area for the quarry operation will be entirely located in the lands designated ‘Agricultural’. As outlined by the Provincial Policy Statement and County Official Plan, specific policy provisions are required to be met prior to establishing a quarry operation on lands designated as ‘Agricultural’. </w:t>
      </w:r>
    </w:p>
    <w:p w14:paraId="40DD665E" w14:textId="775B8D34" w:rsidR="006E42CE" w:rsidRPr="00F8739B" w:rsidRDefault="006E42CE" w:rsidP="00F8739B">
      <w:pPr>
        <w:pStyle w:val="ListParagraph"/>
        <w:numPr>
          <w:ilvl w:val="0"/>
          <w:numId w:val="11"/>
        </w:numPr>
        <w:rPr>
          <w:b/>
          <w:bCs/>
        </w:rPr>
      </w:pPr>
      <w:r w:rsidRPr="00F8739B">
        <w:rPr>
          <w:b/>
          <w:bCs/>
        </w:rPr>
        <w:t xml:space="preserve">the supply, efficient use and conservation of energy and water, </w:t>
      </w:r>
    </w:p>
    <w:p w14:paraId="71B59000" w14:textId="39D5829C" w:rsidR="009262CF" w:rsidRPr="009262CF" w:rsidRDefault="009262CF" w:rsidP="009262CF">
      <w:r w:rsidRPr="009262CF">
        <w:t>A combined level 1 &amp; 2 hydrogeological study has been submitted as part of this application.</w:t>
      </w:r>
    </w:p>
    <w:p w14:paraId="03D42AA7" w14:textId="5C46D6E0" w:rsidR="006E42CE" w:rsidRPr="00C96BD7" w:rsidRDefault="006E42CE" w:rsidP="006E42CE">
      <w:pPr>
        <w:rPr>
          <w:b/>
          <w:bCs/>
        </w:rPr>
      </w:pPr>
      <w:r w:rsidRPr="00C96BD7">
        <w:rPr>
          <w:b/>
          <w:bCs/>
        </w:rPr>
        <w:t xml:space="preserve">(o) the protection of public health and safety </w:t>
      </w:r>
    </w:p>
    <w:p w14:paraId="24AE3BA6" w14:textId="20465FEC" w:rsidR="00C96BD7" w:rsidRPr="00C96BD7" w:rsidRDefault="00C96BD7" w:rsidP="006E42CE">
      <w:r w:rsidRPr="00C96BD7">
        <w:lastRenderedPageBreak/>
        <w:t xml:space="preserve">The accompanying studies submitted (noise impact assessment, blast impact assessment, hydrogeological study) as part of this application aim to assess public health and safety matters in this proposal. </w:t>
      </w:r>
    </w:p>
    <w:p w14:paraId="2A15A9AB" w14:textId="58E0B5DD" w:rsidR="00F6646E" w:rsidRPr="006B1C7B" w:rsidRDefault="00F6646E" w:rsidP="00F6646E">
      <w:pPr>
        <w:pStyle w:val="Heading3"/>
        <w:rPr>
          <w:lang w:val="en-CA"/>
        </w:rPr>
      </w:pPr>
      <w:r w:rsidRPr="006B1C7B">
        <w:rPr>
          <w:lang w:val="en-CA"/>
        </w:rPr>
        <w:t xml:space="preserve">Provincial Policy Statement (PPS 2014) </w:t>
      </w:r>
    </w:p>
    <w:p w14:paraId="1FE758E5" w14:textId="718C68EF" w:rsidR="00A3333A" w:rsidRPr="006B1C7B" w:rsidRDefault="00A3333A" w:rsidP="00172968">
      <w:pPr>
        <w:rPr>
          <w:lang w:val="en-CA"/>
        </w:rPr>
      </w:pPr>
      <w:r w:rsidRPr="006B1C7B">
        <w:rPr>
          <w:lang w:val="en-CA"/>
        </w:rPr>
        <w:t>Section 2.3.6.1 of the PPS outlines that non-agricultural uses in prime agricultural areas may only be permitted for extraction of minerals, petroleum resources and mineral aggregate resources.</w:t>
      </w:r>
      <w:r w:rsidR="00C65C59" w:rsidRPr="006B1C7B">
        <w:rPr>
          <w:lang w:val="en-CA"/>
        </w:rPr>
        <w:t xml:space="preserve"> </w:t>
      </w:r>
      <w:r w:rsidR="001A7AE0">
        <w:rPr>
          <w:lang w:val="en-CA"/>
        </w:rPr>
        <w:t>Part of t</w:t>
      </w:r>
      <w:r w:rsidR="00C65C59" w:rsidRPr="006B1C7B">
        <w:rPr>
          <w:lang w:val="en-CA"/>
        </w:rPr>
        <w:t xml:space="preserve">he </w:t>
      </w:r>
      <w:r w:rsidR="001A7AE0">
        <w:rPr>
          <w:lang w:val="en-CA"/>
        </w:rPr>
        <w:t xml:space="preserve">proposed </w:t>
      </w:r>
      <w:r w:rsidR="00C65C59" w:rsidRPr="006B1C7B">
        <w:rPr>
          <w:lang w:val="en-CA"/>
        </w:rPr>
        <w:t>licensed area</w:t>
      </w:r>
      <w:r w:rsidR="00C42878">
        <w:rPr>
          <w:lang w:val="en-CA"/>
        </w:rPr>
        <w:t xml:space="preserve"> lands are</w:t>
      </w:r>
      <w:r w:rsidR="00C65C59" w:rsidRPr="006B1C7B">
        <w:rPr>
          <w:lang w:val="en-CA"/>
        </w:rPr>
        <w:t xml:space="preserve"> designated </w:t>
      </w:r>
      <w:r w:rsidR="001A7AE0">
        <w:rPr>
          <w:lang w:val="en-CA"/>
        </w:rPr>
        <w:t>A</w:t>
      </w:r>
      <w:r w:rsidR="00C65C59" w:rsidRPr="006B1C7B">
        <w:rPr>
          <w:lang w:val="en-CA"/>
        </w:rPr>
        <w:t xml:space="preserve">gricultural. </w:t>
      </w:r>
    </w:p>
    <w:p w14:paraId="34AF0F2C" w14:textId="6B654E2E" w:rsidR="00C65C59" w:rsidRPr="006B1C7B" w:rsidRDefault="00C65C59" w:rsidP="00172968">
      <w:pPr>
        <w:rPr>
          <w:lang w:val="en-CA"/>
        </w:rPr>
      </w:pPr>
      <w:r w:rsidRPr="006B1C7B">
        <w:rPr>
          <w:lang w:val="en-CA"/>
        </w:rPr>
        <w:t>Further</w:t>
      </w:r>
      <w:r w:rsidR="009B671B" w:rsidRPr="006B1C7B">
        <w:rPr>
          <w:lang w:val="en-CA"/>
        </w:rPr>
        <w:t xml:space="preserve">more, section 2.5 details criteria for mineral aggregate resources and the extraction process. There is general support for mineral resource extraction. Subsection 2.5.4 specifies criteria required to review should resource extraction take place in prime agricultural areas. </w:t>
      </w:r>
      <w:r w:rsidR="006B1C7B" w:rsidRPr="006B1C7B">
        <w:rPr>
          <w:lang w:val="en-CA"/>
        </w:rPr>
        <w:t xml:space="preserve">Complete rehabilitation to an agricultural condition is not required under certain circumstances. The proposed quarry expansion will be a below the water table operation, making </w:t>
      </w:r>
      <w:r w:rsidR="001A7AE0">
        <w:rPr>
          <w:lang w:val="en-CA"/>
        </w:rPr>
        <w:t xml:space="preserve">the rehabilitation to a </w:t>
      </w:r>
      <w:r w:rsidR="006B1C7B" w:rsidRPr="006B1C7B">
        <w:rPr>
          <w:lang w:val="en-CA"/>
        </w:rPr>
        <w:t>pre-extraction agricultural capability unfeasible</w:t>
      </w:r>
      <w:r w:rsidR="001A7AE0">
        <w:rPr>
          <w:lang w:val="en-CA"/>
        </w:rPr>
        <w:t>.</w:t>
      </w:r>
    </w:p>
    <w:p w14:paraId="0B33AF82" w14:textId="38282414" w:rsidR="00F6646E" w:rsidRPr="004368F8" w:rsidRDefault="00F6646E" w:rsidP="00F6646E">
      <w:pPr>
        <w:pStyle w:val="Heading3"/>
        <w:rPr>
          <w:lang w:val="en-CA"/>
        </w:rPr>
      </w:pPr>
      <w:r w:rsidRPr="004368F8">
        <w:rPr>
          <w:lang w:val="en-CA"/>
        </w:rPr>
        <w:t xml:space="preserve">County of Grey Official Plan </w:t>
      </w:r>
    </w:p>
    <w:p w14:paraId="3DAF080C" w14:textId="77777777" w:rsidR="001A7AE0" w:rsidRDefault="00EF3A6C" w:rsidP="005E4AC8">
      <w:pPr>
        <w:rPr>
          <w:lang w:val="en-CA"/>
        </w:rPr>
      </w:pPr>
      <w:r w:rsidRPr="004368F8">
        <w:rPr>
          <w:lang w:val="en-CA"/>
        </w:rPr>
        <w:t xml:space="preserve">Section 5.6.4(1)(c) of the County Official Plan requires an amendment to a proposed mineral aggregate extraction expansion beyond the areas identified as an ‘Aggregate Resource Area’ on Schedule B. </w:t>
      </w:r>
    </w:p>
    <w:p w14:paraId="240224E3" w14:textId="3D13DA6B" w:rsidR="00330EE1" w:rsidRDefault="00EF3A6C" w:rsidP="005E4AC8">
      <w:pPr>
        <w:rPr>
          <w:lang w:val="en-CA"/>
        </w:rPr>
      </w:pPr>
      <w:r w:rsidRPr="004368F8">
        <w:rPr>
          <w:lang w:val="en-CA"/>
        </w:rPr>
        <w:t>Section 5.6.4(2) also indicates that new or expanded pit operations proposed for areas outside of the ‘Aggregate Resource Area’ require an official plan amendment.</w:t>
      </w:r>
    </w:p>
    <w:p w14:paraId="20EC5691" w14:textId="7CDEED1E" w:rsidR="00EF3A6C" w:rsidRPr="00B062EC" w:rsidRDefault="00330EE1" w:rsidP="005E4AC8">
      <w:pPr>
        <w:rPr>
          <w:lang w:val="en-CA"/>
        </w:rPr>
      </w:pPr>
      <w:r>
        <w:rPr>
          <w:lang w:val="en-CA"/>
        </w:rPr>
        <w:t xml:space="preserve">Section 7 (Natural Grey) of the County Official Plan is also considered as part of the review of this application in order to account for any potential </w:t>
      </w:r>
      <w:r w:rsidR="00453D2F">
        <w:rPr>
          <w:lang w:val="en-CA"/>
        </w:rPr>
        <w:t>disturbances</w:t>
      </w:r>
      <w:r>
        <w:rPr>
          <w:lang w:val="en-CA"/>
        </w:rPr>
        <w:t xml:space="preserve"> to the natural environment.</w:t>
      </w:r>
      <w:r w:rsidR="00ED0E0D">
        <w:rPr>
          <w:lang w:val="en-CA"/>
        </w:rPr>
        <w:t xml:space="preserve"> </w:t>
      </w:r>
      <w:r w:rsidR="00B062EC">
        <w:rPr>
          <w:lang w:val="en-CA"/>
        </w:rPr>
        <w:t xml:space="preserve">A more thorough review of the natural environment features on and adjacent to the </w:t>
      </w:r>
      <w:r w:rsidR="00B062EC" w:rsidRPr="00B062EC">
        <w:rPr>
          <w:lang w:val="en-CA"/>
        </w:rPr>
        <w:t>subject lands</w:t>
      </w:r>
      <w:r w:rsidR="00ED0E0D" w:rsidRPr="00B062EC">
        <w:rPr>
          <w:lang w:val="en-CA"/>
        </w:rPr>
        <w:t xml:space="preserve"> shall be provided through </w:t>
      </w:r>
      <w:r w:rsidR="001A7AE0">
        <w:rPr>
          <w:lang w:val="en-CA"/>
        </w:rPr>
        <w:t>a review of the</w:t>
      </w:r>
      <w:r w:rsidR="00ED0E0D" w:rsidRPr="00B062EC">
        <w:rPr>
          <w:lang w:val="en-CA"/>
        </w:rPr>
        <w:t xml:space="preserve"> ‘Natural Environment Technical Report’.</w:t>
      </w:r>
    </w:p>
    <w:p w14:paraId="12C05242" w14:textId="4FCA5F48" w:rsidR="000D1C43" w:rsidRDefault="000D1C43" w:rsidP="005E4AC8">
      <w:pPr>
        <w:rPr>
          <w:lang w:val="en-CA"/>
        </w:rPr>
      </w:pPr>
      <w:r w:rsidRPr="00B062EC">
        <w:rPr>
          <w:lang w:val="en-CA"/>
        </w:rPr>
        <w:t>As noted above, following the public and agency processes, a thorough planning analysis and staff recommendation will be provided.</w:t>
      </w:r>
      <w:r w:rsidR="00B062EC">
        <w:rPr>
          <w:lang w:val="en-CA"/>
        </w:rPr>
        <w:t xml:space="preserve"> Staff will also review the comments from agencies that were submitted as part of the Aggregate Resource Act (ARA) process.</w:t>
      </w:r>
    </w:p>
    <w:p w14:paraId="0284D92D" w14:textId="1FE39C26" w:rsidR="00AC3A8B" w:rsidRDefault="00CD64E9" w:rsidP="00CD64E9">
      <w:pPr>
        <w:pStyle w:val="Heading2"/>
      </w:pPr>
      <w:r w:rsidRPr="00440DF4">
        <w:t>Legal and Legislated Requirements</w:t>
      </w:r>
    </w:p>
    <w:p w14:paraId="3CA945AC" w14:textId="44E2B778" w:rsidR="00C8550C" w:rsidRPr="00C8550C" w:rsidRDefault="00C8550C" w:rsidP="00C8550C">
      <w:r>
        <w:t>The application will be processed in accordance with the Planning Act.</w:t>
      </w:r>
    </w:p>
    <w:p w14:paraId="0284D92F" w14:textId="3B48B166" w:rsidR="00AC3A8B" w:rsidRPr="00B0378D" w:rsidRDefault="00AC3A8B" w:rsidP="006E00FA">
      <w:pPr>
        <w:pStyle w:val="Heading2"/>
        <w:keepNext w:val="0"/>
        <w:widowControl w:val="0"/>
        <w:rPr>
          <w:b/>
        </w:rPr>
      </w:pPr>
      <w:r w:rsidRPr="00B0378D">
        <w:lastRenderedPageBreak/>
        <w:t>Financial</w:t>
      </w:r>
      <w:r w:rsidR="00CD64E9">
        <w:t xml:space="preserve"> and Resource Implications</w:t>
      </w:r>
    </w:p>
    <w:p w14:paraId="0284D930" w14:textId="6708C784" w:rsidR="00AC3A8B" w:rsidRPr="00B0378D" w:rsidRDefault="00CD650D" w:rsidP="006E00FA">
      <w:pPr>
        <w:widowControl w:val="0"/>
      </w:pPr>
      <w:r>
        <w:rPr>
          <w:rStyle w:val="IntenseEmphasis"/>
          <w:b w:val="0"/>
        </w:rPr>
        <w:t>There are no anticipated financial, staffing or legal considerations associated with the proposed official plan amendment, beyond those normally encountered in processing an amendment. The County has collected the requisite application fee and peer review deposit for this application.</w:t>
      </w:r>
    </w:p>
    <w:p w14:paraId="0284D931" w14:textId="420C59F3" w:rsidR="00AC3A8B" w:rsidRPr="00580AAD" w:rsidRDefault="002E32B0" w:rsidP="006E00FA">
      <w:pPr>
        <w:pStyle w:val="Heading2"/>
        <w:keepNext w:val="0"/>
        <w:widowControl w:val="0"/>
      </w:pPr>
      <w:r>
        <w:t>Relevant Consultation</w:t>
      </w:r>
    </w:p>
    <w:p w14:paraId="0284D932" w14:textId="23378578" w:rsidR="00AC3A8B" w:rsidRDefault="00902AA3" w:rsidP="006E00FA">
      <w:pPr>
        <w:widowControl w:val="0"/>
      </w:pPr>
      <w:sdt>
        <w:sdtPr>
          <w:id w:val="-1131168753"/>
          <w14:checkbox>
            <w14:checked w14:val="1"/>
            <w14:checkedState w14:val="2612" w14:font="MS Gothic"/>
            <w14:uncheckedState w14:val="2610" w14:font="MS Gothic"/>
          </w14:checkbox>
        </w:sdtPr>
        <w:sdtEndPr/>
        <w:sdtContent>
          <w:r w:rsidR="002B48DA">
            <w:rPr>
              <w:rFonts w:ascii="MS Gothic" w:eastAsia="MS Gothic" w:hAnsi="MS Gothic" w:hint="eastAsia"/>
            </w:rPr>
            <w:t>☒</w:t>
          </w:r>
        </w:sdtContent>
      </w:sdt>
      <w:r w:rsidR="002E32B0">
        <w:t xml:space="preserve"> Internal</w:t>
      </w:r>
      <w:r w:rsidR="002B48DA">
        <w:t>: Planning Staff</w:t>
      </w:r>
    </w:p>
    <w:p w14:paraId="343D15CF" w14:textId="71AF7769" w:rsidR="002E32B0" w:rsidRDefault="00902AA3" w:rsidP="006E00FA">
      <w:pPr>
        <w:widowControl w:val="0"/>
      </w:pPr>
      <w:sdt>
        <w:sdtPr>
          <w:id w:val="-650440191"/>
          <w14:checkbox>
            <w14:checked w14:val="1"/>
            <w14:checkedState w14:val="2612" w14:font="MS Gothic"/>
            <w14:uncheckedState w14:val="2610" w14:font="MS Gothic"/>
          </w14:checkbox>
        </w:sdtPr>
        <w:sdtEndPr/>
        <w:sdtContent>
          <w:r w:rsidR="00E2618E">
            <w:rPr>
              <w:rFonts w:ascii="MS Gothic" w:eastAsia="MS Gothic" w:hAnsi="MS Gothic" w:hint="eastAsia"/>
            </w:rPr>
            <w:t>☒</w:t>
          </w:r>
        </w:sdtContent>
      </w:sdt>
      <w:r w:rsidR="002E32B0">
        <w:t xml:space="preserve"> External</w:t>
      </w:r>
      <w:r w:rsidR="00E2618E">
        <w:t xml:space="preserve">: Township of </w:t>
      </w:r>
      <w:r w:rsidR="00AA550D">
        <w:t>Georgian Bluffs</w:t>
      </w:r>
      <w:r w:rsidR="00E2618E">
        <w:t xml:space="preserve">, required agencies under the </w:t>
      </w:r>
      <w:r w:rsidR="00E2618E">
        <w:rPr>
          <w:i/>
        </w:rPr>
        <w:t>Planning Act</w:t>
      </w:r>
      <w:r w:rsidR="00E2618E">
        <w:t>, and the public</w:t>
      </w:r>
    </w:p>
    <w:p w14:paraId="6D7EA5A2" w14:textId="4E4A95C5" w:rsidR="001272D9" w:rsidRDefault="002E32B0" w:rsidP="002E32B0">
      <w:pPr>
        <w:pStyle w:val="Heading3"/>
      </w:pPr>
      <w:r>
        <w:t>Appendices and Attachments</w:t>
      </w:r>
      <w:r w:rsidR="00CF4AA5">
        <w:t xml:space="preserve"> </w:t>
      </w:r>
    </w:p>
    <w:p w14:paraId="1BE65A5E" w14:textId="21C95EE2" w:rsidR="0051126C" w:rsidRPr="00C8550C" w:rsidRDefault="000D1C43" w:rsidP="00C8550C">
      <w:pPr>
        <w:spacing w:after="0"/>
        <w:rPr>
          <w:i/>
        </w:rPr>
      </w:pPr>
      <w:r>
        <w:rPr>
          <w:i/>
        </w:rPr>
        <w:t>None</w:t>
      </w:r>
      <w:r w:rsidR="0051126C">
        <w:t xml:space="preserve"> </w:t>
      </w:r>
    </w:p>
    <w:sectPr w:rsidR="0051126C" w:rsidRPr="00C8550C" w:rsidSect="007E472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6B9D3" w14:textId="77777777" w:rsidR="002749D4" w:rsidRDefault="002749D4" w:rsidP="00883D8D">
      <w:pPr>
        <w:spacing w:after="0" w:line="240" w:lineRule="auto"/>
      </w:pPr>
      <w:r>
        <w:separator/>
      </w:r>
    </w:p>
    <w:p w14:paraId="1FC382A2" w14:textId="77777777" w:rsidR="002749D4" w:rsidRDefault="002749D4"/>
  </w:endnote>
  <w:endnote w:type="continuationSeparator" w:id="0">
    <w:p w14:paraId="3F3B4859" w14:textId="77777777" w:rsidR="002749D4" w:rsidRDefault="002749D4" w:rsidP="00883D8D">
      <w:pPr>
        <w:spacing w:after="0" w:line="240" w:lineRule="auto"/>
      </w:pPr>
      <w:r>
        <w:continuationSeparator/>
      </w:r>
    </w:p>
    <w:p w14:paraId="60535360" w14:textId="77777777" w:rsidR="002749D4" w:rsidRDefault="00274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NeueLT Std">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4D941" w14:textId="3C4B67AD" w:rsidR="007E4720" w:rsidRPr="007E4720" w:rsidRDefault="000D1C43" w:rsidP="007E4720">
    <w:pPr>
      <w:pStyle w:val="Footer"/>
    </w:pPr>
    <w:r>
      <w:t>PDR-CW-</w:t>
    </w:r>
    <w:r w:rsidR="00E16C86">
      <w:t>14</w:t>
    </w:r>
    <w:r>
      <w:t>-</w:t>
    </w:r>
    <w:r w:rsidR="00E16C86">
      <w:t>20</w:t>
    </w:r>
    <w:r w:rsidR="00567AB5">
      <w:ptab w:relativeTo="margin" w:alignment="center" w:leader="none"/>
    </w:r>
    <w:r w:rsidR="00567AB5">
      <w:ptab w:relativeTo="margin" w:alignment="right" w:leader="none"/>
    </w:r>
    <w:r w:rsidR="00567AB5">
      <w:t>Date:</w:t>
    </w:r>
    <w:r w:rsidR="008C3B88">
      <w:t xml:space="preserve"> </w:t>
    </w:r>
    <w:r w:rsidR="00E16C86">
      <w:t>February</w:t>
    </w:r>
    <w:r>
      <w:t xml:space="preserve"> </w:t>
    </w:r>
    <w:r w:rsidR="00E16C86">
      <w:t>27</w:t>
    </w:r>
    <w:r w:rsidRPr="008C3B88">
      <w:rPr>
        <w:vertAlign w:val="superscript"/>
      </w:rPr>
      <w:t>th</w:t>
    </w:r>
    <w:r w:rsidR="008C3B88">
      <w:t>, 20</w:t>
    </w:r>
    <w:r w:rsidR="00E16C86">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C7D8E" w14:textId="77777777" w:rsidR="002749D4" w:rsidRDefault="002749D4" w:rsidP="00883D8D">
      <w:pPr>
        <w:spacing w:after="0" w:line="240" w:lineRule="auto"/>
      </w:pPr>
      <w:r>
        <w:separator/>
      </w:r>
    </w:p>
    <w:p w14:paraId="1B397DB1" w14:textId="77777777" w:rsidR="002749D4" w:rsidRDefault="002749D4"/>
  </w:footnote>
  <w:footnote w:type="continuationSeparator" w:id="0">
    <w:p w14:paraId="5EC5640B" w14:textId="77777777" w:rsidR="002749D4" w:rsidRDefault="002749D4" w:rsidP="00883D8D">
      <w:pPr>
        <w:spacing w:after="0" w:line="240" w:lineRule="auto"/>
      </w:pPr>
      <w:r>
        <w:continuationSeparator/>
      </w:r>
    </w:p>
    <w:p w14:paraId="559BD542" w14:textId="77777777" w:rsidR="002749D4" w:rsidRDefault="002749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409D1"/>
    <w:multiLevelType w:val="hybridMultilevel"/>
    <w:tmpl w:val="0E704D9A"/>
    <w:lvl w:ilvl="0" w:tplc="BA8622A2">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C653E6"/>
    <w:multiLevelType w:val="hybridMultilevel"/>
    <w:tmpl w:val="F63858BE"/>
    <w:lvl w:ilvl="0" w:tplc="0AC8EF38">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01D6A2F"/>
    <w:multiLevelType w:val="hybridMultilevel"/>
    <w:tmpl w:val="9F9E07C0"/>
    <w:lvl w:ilvl="0" w:tplc="468E39A0">
      <w:start w:val="16"/>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DB77CB"/>
    <w:multiLevelType w:val="hybridMultilevel"/>
    <w:tmpl w:val="F38499B0"/>
    <w:lvl w:ilvl="0" w:tplc="85F0A9A2">
      <w:start w:val="15"/>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DCB30CD"/>
    <w:multiLevelType w:val="hybridMultilevel"/>
    <w:tmpl w:val="C96CD658"/>
    <w:lvl w:ilvl="0" w:tplc="C0CAAD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F75474"/>
    <w:multiLevelType w:val="hybridMultilevel"/>
    <w:tmpl w:val="7D246378"/>
    <w:lvl w:ilvl="0" w:tplc="5150FA0E">
      <w:start w:val="8"/>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496C0868"/>
    <w:multiLevelType w:val="hybridMultilevel"/>
    <w:tmpl w:val="5AC6C0CA"/>
    <w:lvl w:ilvl="0" w:tplc="BB7C241C">
      <w:start w:val="1"/>
      <w:numFmt w:val="bullet"/>
      <w:lvlText w:val=""/>
      <w:lvlJc w:val="left"/>
      <w:pPr>
        <w:tabs>
          <w:tab w:val="num" w:pos="720"/>
        </w:tabs>
        <w:ind w:left="720" w:hanging="360"/>
      </w:pPr>
      <w:rPr>
        <w:rFonts w:ascii="Wingdings 3" w:hAnsi="Wingdings 3" w:hint="default"/>
      </w:rPr>
    </w:lvl>
    <w:lvl w:ilvl="1" w:tplc="A450F9FE" w:tentative="1">
      <w:start w:val="1"/>
      <w:numFmt w:val="bullet"/>
      <w:lvlText w:val=""/>
      <w:lvlJc w:val="left"/>
      <w:pPr>
        <w:tabs>
          <w:tab w:val="num" w:pos="1440"/>
        </w:tabs>
        <w:ind w:left="1440" w:hanging="360"/>
      </w:pPr>
      <w:rPr>
        <w:rFonts w:ascii="Wingdings 3" w:hAnsi="Wingdings 3" w:hint="default"/>
      </w:rPr>
    </w:lvl>
    <w:lvl w:ilvl="2" w:tplc="2DF0D988" w:tentative="1">
      <w:start w:val="1"/>
      <w:numFmt w:val="bullet"/>
      <w:lvlText w:val=""/>
      <w:lvlJc w:val="left"/>
      <w:pPr>
        <w:tabs>
          <w:tab w:val="num" w:pos="2160"/>
        </w:tabs>
        <w:ind w:left="2160" w:hanging="360"/>
      </w:pPr>
      <w:rPr>
        <w:rFonts w:ascii="Wingdings 3" w:hAnsi="Wingdings 3" w:hint="default"/>
      </w:rPr>
    </w:lvl>
    <w:lvl w:ilvl="3" w:tplc="CC08D07A" w:tentative="1">
      <w:start w:val="1"/>
      <w:numFmt w:val="bullet"/>
      <w:lvlText w:val=""/>
      <w:lvlJc w:val="left"/>
      <w:pPr>
        <w:tabs>
          <w:tab w:val="num" w:pos="2880"/>
        </w:tabs>
        <w:ind w:left="2880" w:hanging="360"/>
      </w:pPr>
      <w:rPr>
        <w:rFonts w:ascii="Wingdings 3" w:hAnsi="Wingdings 3" w:hint="default"/>
      </w:rPr>
    </w:lvl>
    <w:lvl w:ilvl="4" w:tplc="98323138" w:tentative="1">
      <w:start w:val="1"/>
      <w:numFmt w:val="bullet"/>
      <w:lvlText w:val=""/>
      <w:lvlJc w:val="left"/>
      <w:pPr>
        <w:tabs>
          <w:tab w:val="num" w:pos="3600"/>
        </w:tabs>
        <w:ind w:left="3600" w:hanging="360"/>
      </w:pPr>
      <w:rPr>
        <w:rFonts w:ascii="Wingdings 3" w:hAnsi="Wingdings 3" w:hint="default"/>
      </w:rPr>
    </w:lvl>
    <w:lvl w:ilvl="5" w:tplc="7B56043C" w:tentative="1">
      <w:start w:val="1"/>
      <w:numFmt w:val="bullet"/>
      <w:lvlText w:val=""/>
      <w:lvlJc w:val="left"/>
      <w:pPr>
        <w:tabs>
          <w:tab w:val="num" w:pos="4320"/>
        </w:tabs>
        <w:ind w:left="4320" w:hanging="360"/>
      </w:pPr>
      <w:rPr>
        <w:rFonts w:ascii="Wingdings 3" w:hAnsi="Wingdings 3" w:hint="default"/>
      </w:rPr>
    </w:lvl>
    <w:lvl w:ilvl="6" w:tplc="E1ECDD06" w:tentative="1">
      <w:start w:val="1"/>
      <w:numFmt w:val="bullet"/>
      <w:lvlText w:val=""/>
      <w:lvlJc w:val="left"/>
      <w:pPr>
        <w:tabs>
          <w:tab w:val="num" w:pos="5040"/>
        </w:tabs>
        <w:ind w:left="5040" w:hanging="360"/>
      </w:pPr>
      <w:rPr>
        <w:rFonts w:ascii="Wingdings 3" w:hAnsi="Wingdings 3" w:hint="default"/>
      </w:rPr>
    </w:lvl>
    <w:lvl w:ilvl="7" w:tplc="BAF85340" w:tentative="1">
      <w:start w:val="1"/>
      <w:numFmt w:val="bullet"/>
      <w:lvlText w:val=""/>
      <w:lvlJc w:val="left"/>
      <w:pPr>
        <w:tabs>
          <w:tab w:val="num" w:pos="5760"/>
        </w:tabs>
        <w:ind w:left="5760" w:hanging="360"/>
      </w:pPr>
      <w:rPr>
        <w:rFonts w:ascii="Wingdings 3" w:hAnsi="Wingdings 3" w:hint="default"/>
      </w:rPr>
    </w:lvl>
    <w:lvl w:ilvl="8" w:tplc="2B107B8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82A0632"/>
    <w:multiLevelType w:val="hybridMultilevel"/>
    <w:tmpl w:val="D3DE8E1E"/>
    <w:lvl w:ilvl="0" w:tplc="A83E06FE">
      <w:start w:val="6"/>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6A761B7"/>
    <w:multiLevelType w:val="hybridMultilevel"/>
    <w:tmpl w:val="E474D3CC"/>
    <w:lvl w:ilvl="0" w:tplc="BAC6CF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9"/>
  </w:num>
  <w:num w:numId="5">
    <w:abstractNumId w:val="1"/>
  </w:num>
  <w:num w:numId="6">
    <w:abstractNumId w:val="8"/>
  </w:num>
  <w:num w:numId="7">
    <w:abstractNumId w:val="6"/>
  </w:num>
  <w:num w:numId="8">
    <w:abstractNumId w:val="4"/>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169A1"/>
    <w:rsid w:val="00024BD0"/>
    <w:rsid w:val="000347A2"/>
    <w:rsid w:val="00047A0A"/>
    <w:rsid w:val="00081FCF"/>
    <w:rsid w:val="00082BD5"/>
    <w:rsid w:val="000B7684"/>
    <w:rsid w:val="000B7C11"/>
    <w:rsid w:val="000C52C4"/>
    <w:rsid w:val="000D1C43"/>
    <w:rsid w:val="00113FCB"/>
    <w:rsid w:val="0011579F"/>
    <w:rsid w:val="00115B1F"/>
    <w:rsid w:val="001272D9"/>
    <w:rsid w:val="00172968"/>
    <w:rsid w:val="0017544B"/>
    <w:rsid w:val="00195FF5"/>
    <w:rsid w:val="001A62FE"/>
    <w:rsid w:val="001A697A"/>
    <w:rsid w:val="001A7AE0"/>
    <w:rsid w:val="001F1D7C"/>
    <w:rsid w:val="00246F72"/>
    <w:rsid w:val="002479E6"/>
    <w:rsid w:val="00247CA8"/>
    <w:rsid w:val="00256509"/>
    <w:rsid w:val="00257F90"/>
    <w:rsid w:val="002732EA"/>
    <w:rsid w:val="002749D4"/>
    <w:rsid w:val="00286FBD"/>
    <w:rsid w:val="002915BC"/>
    <w:rsid w:val="002A3F7B"/>
    <w:rsid w:val="002B48DA"/>
    <w:rsid w:val="002C6064"/>
    <w:rsid w:val="002E32B0"/>
    <w:rsid w:val="00301AB2"/>
    <w:rsid w:val="00302DFB"/>
    <w:rsid w:val="003062A4"/>
    <w:rsid w:val="003111FE"/>
    <w:rsid w:val="0032700D"/>
    <w:rsid w:val="00330EE1"/>
    <w:rsid w:val="003511BB"/>
    <w:rsid w:val="00365E1E"/>
    <w:rsid w:val="003710B8"/>
    <w:rsid w:val="003A256F"/>
    <w:rsid w:val="003D0AAA"/>
    <w:rsid w:val="003E1753"/>
    <w:rsid w:val="00412676"/>
    <w:rsid w:val="00412BB0"/>
    <w:rsid w:val="00413084"/>
    <w:rsid w:val="004302B0"/>
    <w:rsid w:val="004368F8"/>
    <w:rsid w:val="004374FF"/>
    <w:rsid w:val="00440DF4"/>
    <w:rsid w:val="00446A72"/>
    <w:rsid w:val="00453CF4"/>
    <w:rsid w:val="00453D2F"/>
    <w:rsid w:val="00457F2B"/>
    <w:rsid w:val="00464176"/>
    <w:rsid w:val="00465A21"/>
    <w:rsid w:val="004842BC"/>
    <w:rsid w:val="004942B7"/>
    <w:rsid w:val="004C30E5"/>
    <w:rsid w:val="004F083D"/>
    <w:rsid w:val="0050436D"/>
    <w:rsid w:val="0051126C"/>
    <w:rsid w:val="00567AB5"/>
    <w:rsid w:val="00572003"/>
    <w:rsid w:val="00584285"/>
    <w:rsid w:val="00584633"/>
    <w:rsid w:val="00594A9F"/>
    <w:rsid w:val="005A360A"/>
    <w:rsid w:val="005E4AC8"/>
    <w:rsid w:val="005E7520"/>
    <w:rsid w:val="00644370"/>
    <w:rsid w:val="00650B83"/>
    <w:rsid w:val="006563A9"/>
    <w:rsid w:val="00674A40"/>
    <w:rsid w:val="00680F51"/>
    <w:rsid w:val="00696EAF"/>
    <w:rsid w:val="006A0FC5"/>
    <w:rsid w:val="006A4F61"/>
    <w:rsid w:val="006B1C7B"/>
    <w:rsid w:val="006B4C34"/>
    <w:rsid w:val="006B6ACA"/>
    <w:rsid w:val="006E00FA"/>
    <w:rsid w:val="006E42CE"/>
    <w:rsid w:val="006F2655"/>
    <w:rsid w:val="006F40BC"/>
    <w:rsid w:val="007217F7"/>
    <w:rsid w:val="007E2535"/>
    <w:rsid w:val="007E4720"/>
    <w:rsid w:val="00816221"/>
    <w:rsid w:val="00816DA7"/>
    <w:rsid w:val="008411D8"/>
    <w:rsid w:val="008618B7"/>
    <w:rsid w:val="00883D8D"/>
    <w:rsid w:val="00895616"/>
    <w:rsid w:val="008A1E7B"/>
    <w:rsid w:val="008C3B88"/>
    <w:rsid w:val="008D60C9"/>
    <w:rsid w:val="008E6A08"/>
    <w:rsid w:val="00902AA3"/>
    <w:rsid w:val="00924649"/>
    <w:rsid w:val="009262CF"/>
    <w:rsid w:val="00926A30"/>
    <w:rsid w:val="00953DFC"/>
    <w:rsid w:val="00954CDD"/>
    <w:rsid w:val="00961F3E"/>
    <w:rsid w:val="00986AAD"/>
    <w:rsid w:val="00996AF5"/>
    <w:rsid w:val="009A31DB"/>
    <w:rsid w:val="009B671B"/>
    <w:rsid w:val="009C18B9"/>
    <w:rsid w:val="009D44EB"/>
    <w:rsid w:val="00A3333A"/>
    <w:rsid w:val="00A52D13"/>
    <w:rsid w:val="00A607A3"/>
    <w:rsid w:val="00A63BE0"/>
    <w:rsid w:val="00A63DD6"/>
    <w:rsid w:val="00A655B7"/>
    <w:rsid w:val="00A7149D"/>
    <w:rsid w:val="00A85D36"/>
    <w:rsid w:val="00AA550D"/>
    <w:rsid w:val="00AA5E09"/>
    <w:rsid w:val="00AB2197"/>
    <w:rsid w:val="00AC3A8B"/>
    <w:rsid w:val="00AD305E"/>
    <w:rsid w:val="00AF5E3E"/>
    <w:rsid w:val="00B062EC"/>
    <w:rsid w:val="00B12CC6"/>
    <w:rsid w:val="00B15379"/>
    <w:rsid w:val="00B563D1"/>
    <w:rsid w:val="00B64986"/>
    <w:rsid w:val="00B7545F"/>
    <w:rsid w:val="00B809B1"/>
    <w:rsid w:val="00B87B7C"/>
    <w:rsid w:val="00B91401"/>
    <w:rsid w:val="00B97DD0"/>
    <w:rsid w:val="00BB7F2F"/>
    <w:rsid w:val="00BD1794"/>
    <w:rsid w:val="00BF229B"/>
    <w:rsid w:val="00C42878"/>
    <w:rsid w:val="00C44DA2"/>
    <w:rsid w:val="00C50668"/>
    <w:rsid w:val="00C62F47"/>
    <w:rsid w:val="00C65C59"/>
    <w:rsid w:val="00C67FA7"/>
    <w:rsid w:val="00C76891"/>
    <w:rsid w:val="00C8550C"/>
    <w:rsid w:val="00C96BD7"/>
    <w:rsid w:val="00CA3D01"/>
    <w:rsid w:val="00CD64E9"/>
    <w:rsid w:val="00CD650D"/>
    <w:rsid w:val="00CE439D"/>
    <w:rsid w:val="00CF0CF7"/>
    <w:rsid w:val="00CF4AA5"/>
    <w:rsid w:val="00D12564"/>
    <w:rsid w:val="00D1345D"/>
    <w:rsid w:val="00D7417B"/>
    <w:rsid w:val="00DB09B1"/>
    <w:rsid w:val="00DC1FF0"/>
    <w:rsid w:val="00E15726"/>
    <w:rsid w:val="00E1676A"/>
    <w:rsid w:val="00E16C86"/>
    <w:rsid w:val="00E23754"/>
    <w:rsid w:val="00E2618E"/>
    <w:rsid w:val="00E32F4D"/>
    <w:rsid w:val="00E60F9D"/>
    <w:rsid w:val="00E61725"/>
    <w:rsid w:val="00E67DBC"/>
    <w:rsid w:val="00E71744"/>
    <w:rsid w:val="00ED0E0D"/>
    <w:rsid w:val="00EE414A"/>
    <w:rsid w:val="00EF1570"/>
    <w:rsid w:val="00EF3A6C"/>
    <w:rsid w:val="00F24A45"/>
    <w:rsid w:val="00F46E48"/>
    <w:rsid w:val="00F51913"/>
    <w:rsid w:val="00F6646E"/>
    <w:rsid w:val="00F81320"/>
    <w:rsid w:val="00F8739B"/>
    <w:rsid w:val="00F91054"/>
    <w:rsid w:val="00FB203E"/>
    <w:rsid w:val="00FB423A"/>
    <w:rsid w:val="00FC118B"/>
    <w:rsid w:val="00FD5A65"/>
    <w:rsid w:val="00FE7170"/>
    <w:rsid w:val="00FF28C3"/>
    <w:rsid w:val="00FF4085"/>
    <w:rsid w:val="00F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15:docId w15:val="{8428F4FA-2902-4284-9F5A-C632B4F9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2AA3"/>
    <w:rPr>
      <w:rFonts w:ascii="Arial" w:hAnsi="Arial"/>
      <w:sz w:val="24"/>
      <w:szCs w:val="24"/>
    </w:rPr>
  </w:style>
  <w:style w:type="paragraph" w:styleId="Heading1">
    <w:name w:val="heading 1"/>
    <w:basedOn w:val="Normal"/>
    <w:next w:val="Normal"/>
    <w:link w:val="Heading1Char"/>
    <w:uiPriority w:val="9"/>
    <w:qFormat/>
    <w:rsid w:val="00902AA3"/>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902AA3"/>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902AA3"/>
    <w:pPr>
      <w:outlineLvl w:val="2"/>
    </w:pPr>
    <w:rPr>
      <w:rFonts w:cs="Arial"/>
      <w:i w:val="0"/>
    </w:rPr>
  </w:style>
  <w:style w:type="paragraph" w:styleId="Heading4">
    <w:name w:val="heading 4"/>
    <w:basedOn w:val="Normal"/>
    <w:next w:val="Normal"/>
    <w:link w:val="Heading4Char"/>
    <w:uiPriority w:val="9"/>
    <w:unhideWhenUsed/>
    <w:qFormat/>
    <w:rsid w:val="00902AA3"/>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902AA3"/>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902AA3"/>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902AA3"/>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902AA3"/>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902AA3"/>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902A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2AA3"/>
  </w:style>
  <w:style w:type="character" w:customStyle="1" w:styleId="Heading1Char">
    <w:name w:val="Heading 1 Char"/>
    <w:basedOn w:val="DefaultParagraphFont"/>
    <w:link w:val="Heading1"/>
    <w:uiPriority w:val="9"/>
    <w:rsid w:val="00902AA3"/>
    <w:rPr>
      <w:rFonts w:ascii="Arial" w:eastAsiaTheme="majorEastAsia" w:hAnsi="Arial" w:cstheme="majorBidi"/>
      <w:sz w:val="40"/>
    </w:rPr>
  </w:style>
  <w:style w:type="character" w:customStyle="1" w:styleId="Heading2Char">
    <w:name w:val="Heading 2 Char"/>
    <w:basedOn w:val="DefaultParagraphFont"/>
    <w:link w:val="Heading2"/>
    <w:uiPriority w:val="9"/>
    <w:rsid w:val="00902AA3"/>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902AA3"/>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902AA3"/>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902AA3"/>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902AA3"/>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902AA3"/>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902AA3"/>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902AA3"/>
    <w:rPr>
      <w:rFonts w:ascii="Arial" w:eastAsiaTheme="majorEastAsia" w:hAnsi="Arial" w:cstheme="majorBidi"/>
      <w:i/>
      <w:iCs/>
      <w:sz w:val="24"/>
    </w:rPr>
  </w:style>
  <w:style w:type="paragraph" w:styleId="Title">
    <w:name w:val="Title"/>
    <w:basedOn w:val="Normal"/>
    <w:next w:val="Normal"/>
    <w:link w:val="TitleChar"/>
    <w:uiPriority w:val="9"/>
    <w:qFormat/>
    <w:rsid w:val="00902AA3"/>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902AA3"/>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902AA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902AA3"/>
    <w:rPr>
      <w:rFonts w:ascii="Arial" w:eastAsiaTheme="majorEastAsia" w:hAnsi="Arial" w:cstheme="majorBidi"/>
      <w:i/>
      <w:iCs/>
      <w:spacing w:val="15"/>
      <w:sz w:val="24"/>
      <w:szCs w:val="24"/>
    </w:rPr>
  </w:style>
  <w:style w:type="character" w:styleId="Strong">
    <w:name w:val="Strong"/>
    <w:basedOn w:val="DefaultParagraphFont"/>
    <w:uiPriority w:val="22"/>
    <w:qFormat/>
    <w:rsid w:val="00902AA3"/>
    <w:rPr>
      <w:rFonts w:ascii="Arial" w:hAnsi="Arial"/>
      <w:b/>
      <w:bCs/>
    </w:rPr>
  </w:style>
  <w:style w:type="character" w:styleId="Emphasis">
    <w:name w:val="Emphasis"/>
    <w:basedOn w:val="DefaultParagraphFont"/>
    <w:uiPriority w:val="20"/>
    <w:qFormat/>
    <w:rsid w:val="00902AA3"/>
    <w:rPr>
      <w:rFonts w:ascii="Arial" w:hAnsi="Arial"/>
      <w:i/>
      <w:iCs/>
    </w:rPr>
  </w:style>
  <w:style w:type="paragraph" w:styleId="NoSpacing">
    <w:name w:val="No Spacing"/>
    <w:uiPriority w:val="1"/>
    <w:qFormat/>
    <w:rsid w:val="00902AA3"/>
    <w:pPr>
      <w:spacing w:after="0" w:line="240" w:lineRule="auto"/>
    </w:pPr>
    <w:rPr>
      <w:rFonts w:ascii="Arial" w:hAnsi="Arial" w:cs="Arial"/>
      <w:bCs/>
      <w:sz w:val="24"/>
      <w:szCs w:val="24"/>
    </w:rPr>
  </w:style>
  <w:style w:type="paragraph" w:styleId="ListParagraph">
    <w:name w:val="List Paragraph"/>
    <w:basedOn w:val="Normal"/>
    <w:uiPriority w:val="34"/>
    <w:qFormat/>
    <w:rsid w:val="00902AA3"/>
    <w:pPr>
      <w:ind w:left="720"/>
      <w:contextualSpacing/>
    </w:pPr>
  </w:style>
  <w:style w:type="paragraph" w:styleId="Quote">
    <w:name w:val="Quote"/>
    <w:basedOn w:val="Normal"/>
    <w:next w:val="Normal"/>
    <w:link w:val="QuoteChar"/>
    <w:uiPriority w:val="29"/>
    <w:qFormat/>
    <w:rsid w:val="00902AA3"/>
    <w:rPr>
      <w:i/>
      <w:iCs/>
      <w:color w:val="000000" w:themeColor="text1"/>
    </w:rPr>
  </w:style>
  <w:style w:type="character" w:customStyle="1" w:styleId="QuoteChar">
    <w:name w:val="Quote Char"/>
    <w:basedOn w:val="DefaultParagraphFont"/>
    <w:link w:val="Quote"/>
    <w:uiPriority w:val="29"/>
    <w:rsid w:val="00902AA3"/>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902AA3"/>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902AA3"/>
    <w:rPr>
      <w:rFonts w:ascii="Arial" w:hAnsi="Arial"/>
      <w:b/>
      <w:bCs/>
      <w:i/>
      <w:iCs/>
      <w:sz w:val="24"/>
      <w:szCs w:val="24"/>
    </w:rPr>
  </w:style>
  <w:style w:type="character" w:styleId="SubtleEmphasis">
    <w:name w:val="Subtle Emphasis"/>
    <w:basedOn w:val="DefaultParagraphFont"/>
    <w:uiPriority w:val="19"/>
    <w:qFormat/>
    <w:rsid w:val="00902AA3"/>
    <w:rPr>
      <w:rFonts w:ascii="Arial" w:hAnsi="Arial"/>
      <w:i/>
      <w:iCs/>
      <w:color w:val="808080" w:themeColor="text1" w:themeTint="7F"/>
    </w:rPr>
  </w:style>
  <w:style w:type="character" w:styleId="IntenseEmphasis">
    <w:name w:val="Intense Emphasis"/>
    <w:basedOn w:val="DefaultParagraphFont"/>
    <w:uiPriority w:val="21"/>
    <w:qFormat/>
    <w:rsid w:val="00902AA3"/>
    <w:rPr>
      <w:rFonts w:ascii="Arial" w:hAnsi="Arial"/>
      <w:b/>
      <w:bCs/>
    </w:rPr>
  </w:style>
  <w:style w:type="character" w:styleId="SubtleReference">
    <w:name w:val="Subtle Reference"/>
    <w:basedOn w:val="DefaultParagraphFont"/>
    <w:uiPriority w:val="31"/>
    <w:qFormat/>
    <w:rsid w:val="00902AA3"/>
    <w:rPr>
      <w:rFonts w:ascii="Arial" w:hAnsi="Arial"/>
      <w:smallCaps/>
      <w:color w:val="C0504D" w:themeColor="accent2"/>
      <w:u w:val="single"/>
    </w:rPr>
  </w:style>
  <w:style w:type="character" w:styleId="Hyperlink">
    <w:name w:val="Hyperlink"/>
    <w:basedOn w:val="DefaultParagraphFont"/>
    <w:uiPriority w:val="99"/>
    <w:unhideWhenUsed/>
    <w:rsid w:val="00902AA3"/>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902AA3"/>
    <w:rPr>
      <w:b/>
      <w:bCs/>
      <w:smallCaps/>
      <w:color w:val="C0504D" w:themeColor="accent2"/>
      <w:spacing w:val="5"/>
      <w:u w:val="single"/>
    </w:rPr>
  </w:style>
  <w:style w:type="character" w:styleId="BookTitle">
    <w:name w:val="Book Title"/>
    <w:basedOn w:val="DefaultParagraphFont"/>
    <w:uiPriority w:val="33"/>
    <w:qFormat/>
    <w:rsid w:val="00902AA3"/>
    <w:rPr>
      <w:b/>
      <w:bCs/>
      <w:smallCaps/>
      <w:spacing w:val="5"/>
    </w:rPr>
  </w:style>
  <w:style w:type="character" w:styleId="FollowedHyperlink">
    <w:name w:val="FollowedHyperlink"/>
    <w:basedOn w:val="DefaultParagraphFont"/>
    <w:uiPriority w:val="99"/>
    <w:semiHidden/>
    <w:unhideWhenUsed/>
    <w:rsid w:val="00902AA3"/>
    <w:rPr>
      <w:color w:val="800080" w:themeColor="followedHyperlink"/>
      <w:u w:val="single"/>
    </w:rPr>
  </w:style>
  <w:style w:type="paragraph" w:customStyle="1" w:styleId="AppleFill">
    <w:name w:val="Apple Fill"/>
    <w:basedOn w:val="Normal"/>
    <w:link w:val="AppleFillChar"/>
    <w:uiPriority w:val="10"/>
    <w:qFormat/>
    <w:rsid w:val="00902AA3"/>
    <w:rPr>
      <w:b/>
      <w:color w:val="FFFFFF" w:themeColor="background1"/>
      <w:shd w:val="clear" w:color="auto" w:fill="9BBB59" w:themeFill="accent3"/>
    </w:rPr>
  </w:style>
  <w:style w:type="paragraph" w:customStyle="1" w:styleId="AquaFill">
    <w:name w:val="Aqua Fill"/>
    <w:basedOn w:val="Normal"/>
    <w:link w:val="AquaFillChar"/>
    <w:uiPriority w:val="10"/>
    <w:qFormat/>
    <w:rsid w:val="00902AA3"/>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902AA3"/>
    <w:rPr>
      <w:rFonts w:ascii="Arial" w:hAnsi="Arial"/>
      <w:b/>
      <w:color w:val="FFFFFF" w:themeColor="background1"/>
      <w:sz w:val="24"/>
      <w:szCs w:val="24"/>
    </w:rPr>
  </w:style>
  <w:style w:type="paragraph" w:customStyle="1" w:styleId="WineFill">
    <w:name w:val="Wine Fill"/>
    <w:basedOn w:val="Normal"/>
    <w:link w:val="WineFillChar"/>
    <w:uiPriority w:val="9"/>
    <w:qFormat/>
    <w:rsid w:val="00902AA3"/>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902AA3"/>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902AA3"/>
    <w:rPr>
      <w:rFonts w:ascii="Arial" w:hAnsi="Arial"/>
      <w:b/>
      <w:color w:val="FFFFFF" w:themeColor="background1"/>
      <w:sz w:val="24"/>
      <w:szCs w:val="24"/>
    </w:rPr>
  </w:style>
  <w:style w:type="character" w:styleId="CommentReference">
    <w:name w:val="annotation reference"/>
    <w:basedOn w:val="DefaultParagraphFont"/>
    <w:uiPriority w:val="99"/>
    <w:semiHidden/>
    <w:unhideWhenUsed/>
    <w:rsid w:val="00986AAD"/>
    <w:rPr>
      <w:sz w:val="16"/>
      <w:szCs w:val="16"/>
    </w:rPr>
  </w:style>
  <w:style w:type="paragraph" w:styleId="CommentText">
    <w:name w:val="annotation text"/>
    <w:basedOn w:val="Normal"/>
    <w:link w:val="CommentTextChar"/>
    <w:uiPriority w:val="99"/>
    <w:semiHidden/>
    <w:unhideWhenUsed/>
    <w:rsid w:val="00986AAD"/>
    <w:pPr>
      <w:spacing w:line="240" w:lineRule="auto"/>
    </w:pPr>
    <w:rPr>
      <w:sz w:val="20"/>
      <w:szCs w:val="20"/>
    </w:rPr>
  </w:style>
  <w:style w:type="character" w:customStyle="1" w:styleId="CommentTextChar">
    <w:name w:val="Comment Text Char"/>
    <w:basedOn w:val="DefaultParagraphFont"/>
    <w:link w:val="CommentText"/>
    <w:uiPriority w:val="99"/>
    <w:semiHidden/>
    <w:rsid w:val="00986AA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86AAD"/>
    <w:rPr>
      <w:b/>
      <w:bCs/>
    </w:rPr>
  </w:style>
  <w:style w:type="character" w:customStyle="1" w:styleId="CommentSubjectChar">
    <w:name w:val="Comment Subject Char"/>
    <w:basedOn w:val="CommentTextChar"/>
    <w:link w:val="CommentSubject"/>
    <w:uiPriority w:val="99"/>
    <w:semiHidden/>
    <w:rsid w:val="00986AAD"/>
    <w:rPr>
      <w:rFonts w:ascii="Arial" w:hAnsi="Arial"/>
      <w:b/>
      <w:bCs/>
      <w:sz w:val="20"/>
      <w:szCs w:val="20"/>
    </w:rPr>
  </w:style>
  <w:style w:type="paragraph" w:styleId="Revision">
    <w:name w:val="Revision"/>
    <w:hidden/>
    <w:uiPriority w:val="99"/>
    <w:semiHidden/>
    <w:rsid w:val="00986AAD"/>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97689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5713253">
      <w:bodyDiv w:val="1"/>
      <w:marLeft w:val="0"/>
      <w:marRight w:val="0"/>
      <w:marTop w:val="0"/>
      <w:marBottom w:val="0"/>
      <w:divBdr>
        <w:top w:val="none" w:sz="0" w:space="0" w:color="auto"/>
        <w:left w:val="none" w:sz="0" w:space="0" w:color="auto"/>
        <w:bottom w:val="none" w:sz="0" w:space="0" w:color="auto"/>
        <w:right w:val="none" w:sz="0" w:space="0" w:color="auto"/>
      </w:divBdr>
      <w:divsChild>
        <w:div w:id="1829399738">
          <w:marLeft w:val="0"/>
          <w:marRight w:val="0"/>
          <w:marTop w:val="0"/>
          <w:marBottom w:val="0"/>
          <w:divBdr>
            <w:top w:val="none" w:sz="0" w:space="0" w:color="auto"/>
            <w:left w:val="none" w:sz="0" w:space="0" w:color="auto"/>
            <w:bottom w:val="none" w:sz="0" w:space="0" w:color="auto"/>
            <w:right w:val="none" w:sz="0" w:space="0" w:color="auto"/>
          </w:divBdr>
          <w:divsChild>
            <w:div w:id="1719740281">
              <w:marLeft w:val="150"/>
              <w:marRight w:val="150"/>
              <w:marTop w:val="100"/>
              <w:marBottom w:val="100"/>
              <w:divBdr>
                <w:top w:val="none" w:sz="0" w:space="0" w:color="auto"/>
                <w:left w:val="none" w:sz="0" w:space="0" w:color="auto"/>
                <w:bottom w:val="none" w:sz="0" w:space="0" w:color="auto"/>
                <w:right w:val="none" w:sz="0" w:space="0" w:color="auto"/>
              </w:divBdr>
              <w:divsChild>
                <w:div w:id="1413546707">
                  <w:marLeft w:val="0"/>
                  <w:marRight w:val="0"/>
                  <w:marTop w:val="0"/>
                  <w:marBottom w:val="0"/>
                  <w:divBdr>
                    <w:top w:val="none" w:sz="0" w:space="0" w:color="auto"/>
                    <w:left w:val="none" w:sz="0" w:space="0" w:color="auto"/>
                    <w:bottom w:val="none" w:sz="0" w:space="0" w:color="auto"/>
                    <w:right w:val="none" w:sz="0" w:space="0" w:color="auto"/>
                  </w:divBdr>
                  <w:divsChild>
                    <w:div w:id="31930701">
                      <w:marLeft w:val="0"/>
                      <w:marRight w:val="0"/>
                      <w:marTop w:val="0"/>
                      <w:marBottom w:val="0"/>
                      <w:divBdr>
                        <w:top w:val="none" w:sz="0" w:space="0" w:color="auto"/>
                        <w:left w:val="none" w:sz="0" w:space="0" w:color="auto"/>
                        <w:bottom w:val="none" w:sz="0" w:space="0" w:color="auto"/>
                        <w:right w:val="none" w:sz="0" w:space="0" w:color="auto"/>
                      </w:divBdr>
                      <w:divsChild>
                        <w:div w:id="401681531">
                          <w:marLeft w:val="1"/>
                          <w:marRight w:val="0"/>
                          <w:marTop w:val="0"/>
                          <w:marBottom w:val="0"/>
                          <w:divBdr>
                            <w:top w:val="none" w:sz="0" w:space="0" w:color="auto"/>
                            <w:left w:val="none" w:sz="0" w:space="0" w:color="auto"/>
                            <w:bottom w:val="none" w:sz="0" w:space="0" w:color="auto"/>
                            <w:right w:val="none" w:sz="0" w:space="0" w:color="auto"/>
                          </w:divBdr>
                          <w:divsChild>
                            <w:div w:id="566112230">
                              <w:marLeft w:val="0"/>
                              <w:marRight w:val="0"/>
                              <w:marTop w:val="0"/>
                              <w:marBottom w:val="0"/>
                              <w:divBdr>
                                <w:top w:val="none" w:sz="0" w:space="0" w:color="auto"/>
                                <w:left w:val="none" w:sz="0" w:space="0" w:color="auto"/>
                                <w:bottom w:val="none" w:sz="0" w:space="0" w:color="auto"/>
                                <w:right w:val="none" w:sz="0" w:space="0" w:color="auto"/>
                              </w:divBdr>
                              <w:divsChild>
                                <w:div w:id="646521068">
                                  <w:marLeft w:val="0"/>
                                  <w:marRight w:val="0"/>
                                  <w:marTop w:val="0"/>
                                  <w:marBottom w:val="0"/>
                                  <w:divBdr>
                                    <w:top w:val="none" w:sz="0" w:space="0" w:color="auto"/>
                                    <w:left w:val="none" w:sz="0" w:space="0" w:color="auto"/>
                                    <w:bottom w:val="none" w:sz="0" w:space="0" w:color="auto"/>
                                    <w:right w:val="none" w:sz="0" w:space="0" w:color="auto"/>
                                  </w:divBdr>
                                  <w:divsChild>
                                    <w:div w:id="84308701">
                                      <w:marLeft w:val="0"/>
                                      <w:marRight w:val="0"/>
                                      <w:marTop w:val="0"/>
                                      <w:marBottom w:val="0"/>
                                      <w:divBdr>
                                        <w:top w:val="none" w:sz="0" w:space="0" w:color="auto"/>
                                        <w:left w:val="none" w:sz="0" w:space="0" w:color="auto"/>
                                        <w:bottom w:val="none" w:sz="0" w:space="0" w:color="auto"/>
                                        <w:right w:val="none" w:sz="0" w:space="0" w:color="auto"/>
                                      </w:divBdr>
                                      <w:divsChild>
                                        <w:div w:id="1395815272">
                                          <w:marLeft w:val="0"/>
                                          <w:marRight w:val="0"/>
                                          <w:marTop w:val="0"/>
                                          <w:marBottom w:val="0"/>
                                          <w:divBdr>
                                            <w:top w:val="none" w:sz="0" w:space="0" w:color="auto"/>
                                            <w:left w:val="none" w:sz="0" w:space="0" w:color="auto"/>
                                            <w:bottom w:val="none" w:sz="0" w:space="0" w:color="auto"/>
                                            <w:right w:val="none" w:sz="0" w:space="0" w:color="auto"/>
                                          </w:divBdr>
                                          <w:divsChild>
                                            <w:div w:id="1752044047">
                                              <w:marLeft w:val="0"/>
                                              <w:marRight w:val="0"/>
                                              <w:marTop w:val="0"/>
                                              <w:marBottom w:val="0"/>
                                              <w:divBdr>
                                                <w:top w:val="none" w:sz="0" w:space="0" w:color="auto"/>
                                                <w:left w:val="none" w:sz="0" w:space="0" w:color="auto"/>
                                                <w:bottom w:val="none" w:sz="0" w:space="0" w:color="auto"/>
                                                <w:right w:val="none" w:sz="0" w:space="0" w:color="auto"/>
                                              </w:divBdr>
                                              <w:divsChild>
                                                <w:div w:id="296643484">
                                                  <w:marLeft w:val="0"/>
                                                  <w:marRight w:val="0"/>
                                                  <w:marTop w:val="0"/>
                                                  <w:marBottom w:val="0"/>
                                                  <w:divBdr>
                                                    <w:top w:val="none" w:sz="0" w:space="0" w:color="auto"/>
                                                    <w:left w:val="none" w:sz="0" w:space="0" w:color="auto"/>
                                                    <w:bottom w:val="none" w:sz="0" w:space="0" w:color="auto"/>
                                                    <w:right w:val="none" w:sz="0" w:space="0" w:color="auto"/>
                                                  </w:divBdr>
                                                  <w:divsChild>
                                                    <w:div w:id="670570227">
                                                      <w:marLeft w:val="0"/>
                                                      <w:marRight w:val="0"/>
                                                      <w:marTop w:val="0"/>
                                                      <w:marBottom w:val="0"/>
                                                      <w:divBdr>
                                                        <w:top w:val="none" w:sz="0" w:space="0" w:color="auto"/>
                                                        <w:left w:val="none" w:sz="0" w:space="0" w:color="auto"/>
                                                        <w:bottom w:val="none" w:sz="0" w:space="0" w:color="auto"/>
                                                        <w:right w:val="none" w:sz="0" w:space="0" w:color="auto"/>
                                                      </w:divBdr>
                                                    </w:div>
                                                    <w:div w:id="1787045349">
                                                      <w:marLeft w:val="0"/>
                                                      <w:marRight w:val="0"/>
                                                      <w:marTop w:val="0"/>
                                                      <w:marBottom w:val="0"/>
                                                      <w:divBdr>
                                                        <w:top w:val="none" w:sz="0" w:space="0" w:color="auto"/>
                                                        <w:left w:val="none" w:sz="0" w:space="0" w:color="auto"/>
                                                        <w:bottom w:val="none" w:sz="0" w:space="0" w:color="auto"/>
                                                        <w:right w:val="none" w:sz="0" w:space="0" w:color="auto"/>
                                                      </w:divBdr>
                                                    </w:div>
                                                    <w:div w:id="1461729159">
                                                      <w:marLeft w:val="0"/>
                                                      <w:marRight w:val="0"/>
                                                      <w:marTop w:val="0"/>
                                                      <w:marBottom w:val="0"/>
                                                      <w:divBdr>
                                                        <w:top w:val="none" w:sz="0" w:space="0" w:color="auto"/>
                                                        <w:left w:val="none" w:sz="0" w:space="0" w:color="auto"/>
                                                        <w:bottom w:val="none" w:sz="0" w:space="0" w:color="auto"/>
                                                        <w:right w:val="none" w:sz="0" w:space="0" w:color="auto"/>
                                                      </w:divBdr>
                                                    </w:div>
                                                    <w:div w:id="1021787285">
                                                      <w:marLeft w:val="0"/>
                                                      <w:marRight w:val="0"/>
                                                      <w:marTop w:val="0"/>
                                                      <w:marBottom w:val="0"/>
                                                      <w:divBdr>
                                                        <w:top w:val="none" w:sz="0" w:space="0" w:color="auto"/>
                                                        <w:left w:val="none" w:sz="0" w:space="0" w:color="auto"/>
                                                        <w:bottom w:val="none" w:sz="0" w:space="0" w:color="auto"/>
                                                        <w:right w:val="none" w:sz="0" w:space="0" w:color="auto"/>
                                                      </w:divBdr>
                                                    </w:div>
                                                    <w:div w:id="932054316">
                                                      <w:marLeft w:val="0"/>
                                                      <w:marRight w:val="0"/>
                                                      <w:marTop w:val="0"/>
                                                      <w:marBottom w:val="0"/>
                                                      <w:divBdr>
                                                        <w:top w:val="none" w:sz="0" w:space="0" w:color="auto"/>
                                                        <w:left w:val="none" w:sz="0" w:space="0" w:color="auto"/>
                                                        <w:bottom w:val="none" w:sz="0" w:space="0" w:color="auto"/>
                                                        <w:right w:val="none" w:sz="0" w:space="0" w:color="auto"/>
                                                      </w:divBdr>
                                                    </w:div>
                                                    <w:div w:id="1850102597">
                                                      <w:marLeft w:val="0"/>
                                                      <w:marRight w:val="0"/>
                                                      <w:marTop w:val="0"/>
                                                      <w:marBottom w:val="0"/>
                                                      <w:divBdr>
                                                        <w:top w:val="none" w:sz="0" w:space="0" w:color="auto"/>
                                                        <w:left w:val="none" w:sz="0" w:space="0" w:color="auto"/>
                                                        <w:bottom w:val="none" w:sz="0" w:space="0" w:color="auto"/>
                                                        <w:right w:val="none" w:sz="0" w:space="0" w:color="auto"/>
                                                      </w:divBdr>
                                                    </w:div>
                                                    <w:div w:id="204484329">
                                                      <w:marLeft w:val="0"/>
                                                      <w:marRight w:val="0"/>
                                                      <w:marTop w:val="0"/>
                                                      <w:marBottom w:val="0"/>
                                                      <w:divBdr>
                                                        <w:top w:val="none" w:sz="0" w:space="0" w:color="auto"/>
                                                        <w:left w:val="none" w:sz="0" w:space="0" w:color="auto"/>
                                                        <w:bottom w:val="none" w:sz="0" w:space="0" w:color="auto"/>
                                                        <w:right w:val="none" w:sz="0" w:space="0" w:color="auto"/>
                                                      </w:divBdr>
                                                    </w:div>
                                                    <w:div w:id="755976935">
                                                      <w:marLeft w:val="0"/>
                                                      <w:marRight w:val="0"/>
                                                      <w:marTop w:val="0"/>
                                                      <w:marBottom w:val="0"/>
                                                      <w:divBdr>
                                                        <w:top w:val="none" w:sz="0" w:space="0" w:color="auto"/>
                                                        <w:left w:val="none" w:sz="0" w:space="0" w:color="auto"/>
                                                        <w:bottom w:val="none" w:sz="0" w:space="0" w:color="auto"/>
                                                        <w:right w:val="none" w:sz="0" w:space="0" w:color="auto"/>
                                                      </w:divBdr>
                                                    </w:div>
                                                    <w:div w:id="365183723">
                                                      <w:marLeft w:val="0"/>
                                                      <w:marRight w:val="0"/>
                                                      <w:marTop w:val="0"/>
                                                      <w:marBottom w:val="0"/>
                                                      <w:divBdr>
                                                        <w:top w:val="none" w:sz="0" w:space="0" w:color="auto"/>
                                                        <w:left w:val="none" w:sz="0" w:space="0" w:color="auto"/>
                                                        <w:bottom w:val="none" w:sz="0" w:space="0" w:color="auto"/>
                                                        <w:right w:val="none" w:sz="0" w:space="0" w:color="auto"/>
                                                      </w:divBdr>
                                                    </w:div>
                                                    <w:div w:id="1027368175">
                                                      <w:marLeft w:val="0"/>
                                                      <w:marRight w:val="0"/>
                                                      <w:marTop w:val="0"/>
                                                      <w:marBottom w:val="0"/>
                                                      <w:divBdr>
                                                        <w:top w:val="none" w:sz="0" w:space="0" w:color="auto"/>
                                                        <w:left w:val="none" w:sz="0" w:space="0" w:color="auto"/>
                                                        <w:bottom w:val="none" w:sz="0" w:space="0" w:color="auto"/>
                                                        <w:right w:val="none" w:sz="0" w:space="0" w:color="auto"/>
                                                      </w:divBdr>
                                                    </w:div>
                                                    <w:div w:id="1202942581">
                                                      <w:marLeft w:val="0"/>
                                                      <w:marRight w:val="0"/>
                                                      <w:marTop w:val="0"/>
                                                      <w:marBottom w:val="0"/>
                                                      <w:divBdr>
                                                        <w:top w:val="none" w:sz="0" w:space="0" w:color="auto"/>
                                                        <w:left w:val="none" w:sz="0" w:space="0" w:color="auto"/>
                                                        <w:bottom w:val="none" w:sz="0" w:space="0" w:color="auto"/>
                                                        <w:right w:val="none" w:sz="0" w:space="0" w:color="auto"/>
                                                      </w:divBdr>
                                                    </w:div>
                                                    <w:div w:id="299959673">
                                                      <w:marLeft w:val="0"/>
                                                      <w:marRight w:val="0"/>
                                                      <w:marTop w:val="0"/>
                                                      <w:marBottom w:val="0"/>
                                                      <w:divBdr>
                                                        <w:top w:val="none" w:sz="0" w:space="0" w:color="auto"/>
                                                        <w:left w:val="none" w:sz="0" w:space="0" w:color="auto"/>
                                                        <w:bottom w:val="none" w:sz="0" w:space="0" w:color="auto"/>
                                                        <w:right w:val="none" w:sz="0" w:space="0" w:color="auto"/>
                                                      </w:divBdr>
                                                    </w:div>
                                                    <w:div w:id="29497242">
                                                      <w:marLeft w:val="0"/>
                                                      <w:marRight w:val="0"/>
                                                      <w:marTop w:val="0"/>
                                                      <w:marBottom w:val="0"/>
                                                      <w:divBdr>
                                                        <w:top w:val="none" w:sz="0" w:space="0" w:color="auto"/>
                                                        <w:left w:val="none" w:sz="0" w:space="0" w:color="auto"/>
                                                        <w:bottom w:val="none" w:sz="0" w:space="0" w:color="auto"/>
                                                        <w:right w:val="none" w:sz="0" w:space="0" w:color="auto"/>
                                                      </w:divBdr>
                                                    </w:div>
                                                    <w:div w:id="84688713">
                                                      <w:marLeft w:val="0"/>
                                                      <w:marRight w:val="0"/>
                                                      <w:marTop w:val="0"/>
                                                      <w:marBottom w:val="0"/>
                                                      <w:divBdr>
                                                        <w:top w:val="none" w:sz="0" w:space="0" w:color="auto"/>
                                                        <w:left w:val="none" w:sz="0" w:space="0" w:color="auto"/>
                                                        <w:bottom w:val="none" w:sz="0" w:space="0" w:color="auto"/>
                                                        <w:right w:val="none" w:sz="0" w:space="0" w:color="auto"/>
                                                      </w:divBdr>
                                                    </w:div>
                                                    <w:div w:id="1922252428">
                                                      <w:marLeft w:val="0"/>
                                                      <w:marRight w:val="0"/>
                                                      <w:marTop w:val="0"/>
                                                      <w:marBottom w:val="0"/>
                                                      <w:divBdr>
                                                        <w:top w:val="none" w:sz="0" w:space="0" w:color="auto"/>
                                                        <w:left w:val="none" w:sz="0" w:space="0" w:color="auto"/>
                                                        <w:bottom w:val="none" w:sz="0" w:space="0" w:color="auto"/>
                                                        <w:right w:val="none" w:sz="0" w:space="0" w:color="auto"/>
                                                      </w:divBdr>
                                                    </w:div>
                                                    <w:div w:id="445006778">
                                                      <w:marLeft w:val="0"/>
                                                      <w:marRight w:val="0"/>
                                                      <w:marTop w:val="0"/>
                                                      <w:marBottom w:val="0"/>
                                                      <w:divBdr>
                                                        <w:top w:val="none" w:sz="0" w:space="0" w:color="auto"/>
                                                        <w:left w:val="none" w:sz="0" w:space="0" w:color="auto"/>
                                                        <w:bottom w:val="none" w:sz="0" w:space="0" w:color="auto"/>
                                                        <w:right w:val="none" w:sz="0" w:space="0" w:color="auto"/>
                                                      </w:divBdr>
                                                    </w:div>
                                                    <w:div w:id="15699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238189">
      <w:bodyDiv w:val="1"/>
      <w:marLeft w:val="0"/>
      <w:marRight w:val="0"/>
      <w:marTop w:val="0"/>
      <w:marBottom w:val="0"/>
      <w:divBdr>
        <w:top w:val="none" w:sz="0" w:space="0" w:color="auto"/>
        <w:left w:val="none" w:sz="0" w:space="0" w:color="auto"/>
        <w:bottom w:val="none" w:sz="0" w:space="0" w:color="auto"/>
        <w:right w:val="none" w:sz="0" w:space="0" w:color="auto"/>
      </w:divBdr>
      <w:divsChild>
        <w:div w:id="12512535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grey.ca/planning-development/planning-application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GC_112941022</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[2020-02-27 Committee of the Whole [8459]]</meetingId>
    <capitalProjectPriority xmlns="e6cd7bd4-3f3e-4495-b8c9-139289cd76e6" xsi:nil="true"/>
    <policyApprovalDate xmlns="e6cd7bd4-3f3e-4495-b8c9-139289cd76e6" xsi:nil="true"/>
    <NodeRef xmlns="e6cd7bd4-3f3e-4495-b8c9-139289cd76e6">cda574c1-7240-44c8-a114-39463f51ab07</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35622C50-61C1-42EE-A67A-B73DC85AD862}">
  <ds:schemaRefs>
    <ds:schemaRef ds:uri="http://schemas.openxmlformats.org/officeDocument/2006/bibliography"/>
  </ds:schemaRefs>
</ds:datastoreItem>
</file>

<file path=customXml/itemProps2.xml><?xml version="1.0" encoding="utf-8"?>
<ds:datastoreItem xmlns:ds="http://schemas.openxmlformats.org/officeDocument/2006/customXml" ds:itemID="{F71B0530-A68F-4A51-BE9C-B951C3B60859}"/>
</file>

<file path=customXml/itemProps3.xml><?xml version="1.0" encoding="utf-8"?>
<ds:datastoreItem xmlns:ds="http://schemas.openxmlformats.org/officeDocument/2006/customXml" ds:itemID="{425EA0D8-4472-4364-9E84-3E47C92518A0}"/>
</file>

<file path=customXml/itemProps4.xml><?xml version="1.0" encoding="utf-8"?>
<ds:datastoreItem xmlns:ds="http://schemas.openxmlformats.org/officeDocument/2006/customXml" ds:itemID="{16FE204E-A209-4C91-B3A2-06B03D496253}"/>
</file>

<file path=customXml/itemProps5.xml><?xml version="1.0" encoding="utf-8"?>
<ds:datastoreItem xmlns:ds="http://schemas.openxmlformats.org/officeDocument/2006/customXml" ds:itemID="{C6A01093-0E75-454C-BFC3-0E77A2F00EDF}"/>
</file>

<file path=docProps/app.xml><?xml version="1.0" encoding="utf-8"?>
<Properties xmlns="http://schemas.openxmlformats.org/officeDocument/2006/extended-properties" xmlns:vt="http://schemas.openxmlformats.org/officeDocument/2006/docPropsVTypes">
  <Template>Normal</Template>
  <TotalTime>382</TotalTime>
  <Pages>6</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51</cp:revision>
  <cp:lastPrinted>2013-01-28T14:48:00Z</cp:lastPrinted>
  <dcterms:created xsi:type="dcterms:W3CDTF">2020-02-05T18:57:00Z</dcterms:created>
  <dcterms:modified xsi:type="dcterms:W3CDTF">2020-03-19T00:51:00Z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