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3" w14:textId="2820C320" w:rsidR="00AC3A8B" w:rsidRPr="00B83F8D" w:rsidRDefault="00AA5E09" w:rsidP="00A63BE0">
      <w:pPr>
        <w:pStyle w:val="Title"/>
        <w:widowControl w:val="0"/>
        <w:spacing w:after="360"/>
        <w:contextualSpacing w:val="0"/>
      </w:pPr>
      <w:r w:rsidRPr="00B83F8D">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B83F8D">
        <w:tab/>
      </w:r>
      <w:r w:rsidR="00AC3A8B" w:rsidRPr="00B83F8D">
        <w:rPr>
          <w:rStyle w:val="TitleChar"/>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FF5EE5" w:rsidRPr="00B83F8D" w14:paraId="4A18B44B" w14:textId="77777777" w:rsidTr="00B7545F">
        <w:trPr>
          <w:tblHeader/>
        </w:trPr>
        <w:tc>
          <w:tcPr>
            <w:tcW w:w="2898" w:type="dxa"/>
          </w:tcPr>
          <w:p w14:paraId="5824161E" w14:textId="278DA95D" w:rsidR="00FF5EE5" w:rsidRPr="00B83F8D" w:rsidRDefault="00FF5EE5" w:rsidP="00FF5EE5">
            <w:pPr>
              <w:spacing w:before="60" w:after="60"/>
            </w:pPr>
            <w:r w:rsidRPr="00B83F8D">
              <w:rPr>
                <w:rStyle w:val="Strong"/>
              </w:rPr>
              <w:t>To</w:t>
            </w:r>
            <w:r w:rsidRPr="00B83F8D">
              <w:t>:</w:t>
            </w:r>
          </w:p>
        </w:tc>
        <w:tc>
          <w:tcPr>
            <w:tcW w:w="6678" w:type="dxa"/>
          </w:tcPr>
          <w:p w14:paraId="7B717169" w14:textId="27218C9B" w:rsidR="00FF5EE5" w:rsidRPr="00B83F8D" w:rsidRDefault="00FF5EE5" w:rsidP="00161C60">
            <w:pPr>
              <w:spacing w:before="60" w:after="60"/>
            </w:pPr>
            <w:r w:rsidRPr="00B83F8D">
              <w:t xml:space="preserve">Warden </w:t>
            </w:r>
            <w:r w:rsidR="00161C60">
              <w:t>Halliday</w:t>
            </w:r>
            <w:r w:rsidRPr="00B83F8D">
              <w:t xml:space="preserve"> and Members of Grey County Council</w:t>
            </w:r>
          </w:p>
        </w:tc>
      </w:tr>
      <w:tr w:rsidR="00FF5EE5" w:rsidRPr="00B83F8D" w14:paraId="4E9413DC" w14:textId="77777777" w:rsidTr="00FF5EE5">
        <w:tc>
          <w:tcPr>
            <w:tcW w:w="2898" w:type="dxa"/>
          </w:tcPr>
          <w:p w14:paraId="080E3B49" w14:textId="2088AC47" w:rsidR="00FF5EE5" w:rsidRPr="00B83F8D" w:rsidRDefault="00FF5EE5" w:rsidP="00FF5EE5">
            <w:pPr>
              <w:spacing w:before="60" w:after="60"/>
              <w:rPr>
                <w:rStyle w:val="Strong"/>
              </w:rPr>
            </w:pPr>
            <w:r w:rsidRPr="00B83F8D">
              <w:rPr>
                <w:rStyle w:val="Strong"/>
              </w:rPr>
              <w:t>Committee Date</w:t>
            </w:r>
            <w:r w:rsidRPr="00B83F8D">
              <w:rPr>
                <w:b/>
              </w:rPr>
              <w:t>:</w:t>
            </w:r>
          </w:p>
        </w:tc>
        <w:tc>
          <w:tcPr>
            <w:tcW w:w="6678" w:type="dxa"/>
          </w:tcPr>
          <w:p w14:paraId="25051219" w14:textId="4D1BCAD5" w:rsidR="00FF5EE5" w:rsidRPr="00B83F8D" w:rsidRDefault="00161C60" w:rsidP="00FF5EE5">
            <w:pPr>
              <w:spacing w:before="60" w:after="60"/>
            </w:pPr>
            <w:r>
              <w:t>June 14, 2018</w:t>
            </w:r>
          </w:p>
        </w:tc>
      </w:tr>
      <w:tr w:rsidR="00FF5EE5" w:rsidRPr="00B83F8D" w14:paraId="5F263942" w14:textId="77777777" w:rsidTr="00FF5EE5">
        <w:tc>
          <w:tcPr>
            <w:tcW w:w="2898" w:type="dxa"/>
          </w:tcPr>
          <w:p w14:paraId="58DB696C" w14:textId="40FE0427" w:rsidR="00FF5EE5" w:rsidRPr="00B83F8D" w:rsidRDefault="00FF5EE5" w:rsidP="00FF5EE5">
            <w:pPr>
              <w:spacing w:before="60" w:after="60"/>
              <w:rPr>
                <w:rStyle w:val="Strong"/>
              </w:rPr>
            </w:pPr>
            <w:r w:rsidRPr="00B83F8D">
              <w:rPr>
                <w:b/>
              </w:rPr>
              <w:t>Subject / Report No:</w:t>
            </w:r>
          </w:p>
        </w:tc>
        <w:tc>
          <w:tcPr>
            <w:tcW w:w="6678" w:type="dxa"/>
          </w:tcPr>
          <w:p w14:paraId="746844D9" w14:textId="66702B28" w:rsidR="00FF5EE5" w:rsidRPr="00B83F8D" w:rsidRDefault="00161C60" w:rsidP="00FF5EE5">
            <w:pPr>
              <w:spacing w:before="60" w:after="60"/>
            </w:pPr>
            <w:r>
              <w:t>CCR-CW-06-18</w:t>
            </w:r>
          </w:p>
        </w:tc>
      </w:tr>
      <w:tr w:rsidR="00FF5EE5" w:rsidRPr="00B83F8D" w14:paraId="7C5BEB7E" w14:textId="77777777" w:rsidTr="00FF5EE5">
        <w:tc>
          <w:tcPr>
            <w:tcW w:w="2898" w:type="dxa"/>
          </w:tcPr>
          <w:p w14:paraId="4A5BA8EA" w14:textId="6B2FCCB8" w:rsidR="00FF5EE5" w:rsidRPr="00B83F8D" w:rsidRDefault="00FF5EE5" w:rsidP="00FF5EE5">
            <w:pPr>
              <w:spacing w:before="60" w:after="60"/>
              <w:rPr>
                <w:b/>
              </w:rPr>
            </w:pPr>
            <w:r w:rsidRPr="00B83F8D">
              <w:rPr>
                <w:b/>
              </w:rPr>
              <w:t>Title:</w:t>
            </w:r>
          </w:p>
        </w:tc>
        <w:tc>
          <w:tcPr>
            <w:tcW w:w="6678" w:type="dxa"/>
          </w:tcPr>
          <w:p w14:paraId="396BEC7B" w14:textId="7834975D" w:rsidR="00FF5EE5" w:rsidRPr="00B83F8D" w:rsidRDefault="00161C60" w:rsidP="00FF5EE5">
            <w:pPr>
              <w:spacing w:before="60" w:after="60"/>
            </w:pPr>
            <w:r>
              <w:t>Council Conference and Seminar Procedure Update</w:t>
            </w:r>
          </w:p>
        </w:tc>
      </w:tr>
      <w:tr w:rsidR="00FF5EE5" w:rsidRPr="00B83F8D" w14:paraId="2B9A63AD" w14:textId="77777777" w:rsidTr="00FF5EE5">
        <w:tc>
          <w:tcPr>
            <w:tcW w:w="2898" w:type="dxa"/>
          </w:tcPr>
          <w:p w14:paraId="44120152" w14:textId="38FA8803" w:rsidR="00FF5EE5" w:rsidRPr="00B83F8D" w:rsidRDefault="00FF5EE5" w:rsidP="00FF5EE5">
            <w:pPr>
              <w:spacing w:before="60" w:after="60"/>
              <w:rPr>
                <w:b/>
              </w:rPr>
            </w:pPr>
            <w:r w:rsidRPr="00B83F8D">
              <w:rPr>
                <w:b/>
              </w:rPr>
              <w:t>Prepared by:</w:t>
            </w:r>
          </w:p>
        </w:tc>
        <w:tc>
          <w:tcPr>
            <w:tcW w:w="6678" w:type="dxa"/>
          </w:tcPr>
          <w:p w14:paraId="01C98906" w14:textId="149FB1F7" w:rsidR="00FF5EE5" w:rsidRPr="00B83F8D" w:rsidRDefault="00161C60" w:rsidP="00FF5EE5">
            <w:pPr>
              <w:spacing w:before="60" w:after="60"/>
            </w:pPr>
            <w:r>
              <w:t>Heather Morrison</w:t>
            </w:r>
          </w:p>
        </w:tc>
      </w:tr>
      <w:tr w:rsidR="00FF5EE5" w:rsidRPr="00B83F8D" w14:paraId="6C8399D7" w14:textId="77777777" w:rsidTr="00FF5EE5">
        <w:tc>
          <w:tcPr>
            <w:tcW w:w="2898" w:type="dxa"/>
          </w:tcPr>
          <w:p w14:paraId="448C4763" w14:textId="18437073" w:rsidR="00FF5EE5" w:rsidRPr="00B83F8D" w:rsidRDefault="00FF5EE5" w:rsidP="00FF5EE5">
            <w:pPr>
              <w:spacing w:before="60" w:after="60"/>
              <w:rPr>
                <w:b/>
              </w:rPr>
            </w:pPr>
            <w:r w:rsidRPr="00B83F8D">
              <w:rPr>
                <w:b/>
              </w:rPr>
              <w:t>Reviewed by:</w:t>
            </w:r>
          </w:p>
        </w:tc>
        <w:tc>
          <w:tcPr>
            <w:tcW w:w="6678" w:type="dxa"/>
          </w:tcPr>
          <w:p w14:paraId="549B7FD3" w14:textId="03E10309" w:rsidR="00FF5EE5" w:rsidRPr="00B83F8D" w:rsidRDefault="00C35C64" w:rsidP="00FF5EE5">
            <w:pPr>
              <w:spacing w:before="60" w:after="60"/>
            </w:pPr>
            <w:r>
              <w:t>Kim Wingrove</w:t>
            </w:r>
          </w:p>
        </w:tc>
      </w:tr>
      <w:tr w:rsidR="00FF5EE5" w:rsidRPr="00B83F8D" w14:paraId="0300E8A3" w14:textId="77777777" w:rsidTr="00FF5EE5">
        <w:tc>
          <w:tcPr>
            <w:tcW w:w="2898" w:type="dxa"/>
          </w:tcPr>
          <w:p w14:paraId="575EF482" w14:textId="2C2473DA" w:rsidR="00FF5EE5" w:rsidRPr="00B83F8D" w:rsidRDefault="00FF5EE5" w:rsidP="00FF5EE5">
            <w:pPr>
              <w:spacing w:before="60" w:after="60"/>
              <w:rPr>
                <w:b/>
              </w:rPr>
            </w:pPr>
            <w:r w:rsidRPr="00B83F8D">
              <w:rPr>
                <w:b/>
              </w:rPr>
              <w:t>Lower Tier(s) Affected:</w:t>
            </w:r>
          </w:p>
        </w:tc>
        <w:tc>
          <w:tcPr>
            <w:tcW w:w="6678" w:type="dxa"/>
          </w:tcPr>
          <w:p w14:paraId="70D6FEFB" w14:textId="4D7B08DA" w:rsidR="00FF5EE5" w:rsidRPr="00B83F8D" w:rsidRDefault="00161C60" w:rsidP="00FF5EE5">
            <w:pPr>
              <w:spacing w:before="60" w:after="60"/>
            </w:pPr>
            <w:r>
              <w:t>N/A</w:t>
            </w:r>
          </w:p>
        </w:tc>
      </w:tr>
      <w:tr w:rsidR="00FF5EE5" w:rsidRPr="00B83F8D" w14:paraId="0E0B39E2" w14:textId="77777777" w:rsidTr="00FF5EE5">
        <w:tc>
          <w:tcPr>
            <w:tcW w:w="2898" w:type="dxa"/>
          </w:tcPr>
          <w:p w14:paraId="4E351A78" w14:textId="530B9CEA" w:rsidR="00FF5EE5" w:rsidRPr="00B83F8D" w:rsidRDefault="00FF5EE5" w:rsidP="00FF5EE5">
            <w:pPr>
              <w:spacing w:before="60" w:after="60"/>
              <w:rPr>
                <w:b/>
              </w:rPr>
            </w:pPr>
            <w:r w:rsidRPr="00B83F8D">
              <w:rPr>
                <w:rStyle w:val="Strong"/>
              </w:rPr>
              <w:t>Status</w:t>
            </w:r>
            <w:r w:rsidRPr="00B83F8D">
              <w:rPr>
                <w:b/>
              </w:rPr>
              <w:t>:</w:t>
            </w:r>
          </w:p>
        </w:tc>
        <w:tc>
          <w:tcPr>
            <w:tcW w:w="6678" w:type="dxa"/>
          </w:tcPr>
          <w:p w14:paraId="66455CEF" w14:textId="6DFCE113" w:rsidR="00FF5EE5" w:rsidRPr="00B83F8D" w:rsidRDefault="00A80B54" w:rsidP="00FF5EE5">
            <w:pPr>
              <w:spacing w:before="60" w:after="60"/>
            </w:pPr>
            <w:r>
              <w:t>Recommendation adopted by Committee of the Whole as presented</w:t>
            </w:r>
            <w:r w:rsidR="00B84D99">
              <w:t xml:space="preserve"> as per Resolution CW152-18</w:t>
            </w:r>
            <w:r>
              <w:t xml:space="preserve">; </w:t>
            </w:r>
            <w:r w:rsidR="002D66DC">
              <w:t>Endorsed by County Council on June 28, 2018.</w:t>
            </w:r>
            <w:bookmarkStart w:id="0" w:name="_GoBack"/>
            <w:bookmarkEnd w:id="0"/>
          </w:p>
        </w:tc>
      </w:tr>
    </w:tbl>
    <w:p w14:paraId="0284D929" w14:textId="2D2E57D0" w:rsidR="00AC3A8B" w:rsidRPr="00B83F8D" w:rsidRDefault="00FB203E" w:rsidP="00FF5EE5">
      <w:pPr>
        <w:pStyle w:val="Heading2"/>
        <w:keepNext w:val="0"/>
        <w:widowControl w:val="0"/>
        <w:spacing w:before="360"/>
      </w:pPr>
      <w:r w:rsidRPr="00B83F8D">
        <w:t>Recommendation</w:t>
      </w:r>
    </w:p>
    <w:p w14:paraId="0977DAF0" w14:textId="0E25DC97" w:rsidR="00B97DD0" w:rsidRDefault="00B97DD0" w:rsidP="00B97DD0">
      <w:pPr>
        <w:pStyle w:val="ListParagraph"/>
        <w:widowControl w:val="0"/>
        <w:numPr>
          <w:ilvl w:val="0"/>
          <w:numId w:val="2"/>
        </w:numPr>
        <w:spacing w:before="240"/>
        <w:contextualSpacing w:val="0"/>
        <w:rPr>
          <w:b/>
        </w:rPr>
      </w:pPr>
      <w:r w:rsidRPr="00161C60">
        <w:rPr>
          <w:b/>
        </w:rPr>
        <w:t>That</w:t>
      </w:r>
      <w:r w:rsidR="00C35C64">
        <w:rPr>
          <w:b/>
        </w:rPr>
        <w:t xml:space="preserve"> Report CCR-CW</w:t>
      </w:r>
      <w:r w:rsidR="00161C60" w:rsidRPr="00161C60">
        <w:rPr>
          <w:b/>
        </w:rPr>
        <w:t>-06-18 be received and the Conference and Seminar Attendance for County Council Members Procedure</w:t>
      </w:r>
      <w:r w:rsidR="00161C60">
        <w:rPr>
          <w:b/>
        </w:rPr>
        <w:t xml:space="preserve"> G-GEN-007-001, as amended,</w:t>
      </w:r>
      <w:r w:rsidR="00C35C64">
        <w:rPr>
          <w:b/>
        </w:rPr>
        <w:t xml:space="preserve"> be endorsed; and</w:t>
      </w:r>
    </w:p>
    <w:p w14:paraId="399B1949" w14:textId="160DF2B7" w:rsidR="00C35C64" w:rsidRPr="00161C60" w:rsidRDefault="00C35C64" w:rsidP="00B97DD0">
      <w:pPr>
        <w:pStyle w:val="ListParagraph"/>
        <w:widowControl w:val="0"/>
        <w:numPr>
          <w:ilvl w:val="0"/>
          <w:numId w:val="2"/>
        </w:numPr>
        <w:spacing w:before="240"/>
        <w:contextualSpacing w:val="0"/>
        <w:rPr>
          <w:b/>
        </w:rPr>
      </w:pPr>
      <w:r>
        <w:rPr>
          <w:b/>
        </w:rPr>
        <w:t>That a by-law be brought forward for Council’s consideration.</w:t>
      </w:r>
    </w:p>
    <w:p w14:paraId="1D9D704A" w14:textId="77777777" w:rsidR="00CD64E9" w:rsidRPr="00B83F8D" w:rsidRDefault="00CD64E9" w:rsidP="006E00FA">
      <w:pPr>
        <w:pStyle w:val="Heading2"/>
        <w:keepNext w:val="0"/>
        <w:widowControl w:val="0"/>
      </w:pPr>
      <w:r w:rsidRPr="00B83F8D">
        <w:t>Executive Summary</w:t>
      </w:r>
    </w:p>
    <w:p w14:paraId="09BCADEE" w14:textId="13C0C4D5" w:rsidR="00CD64E9" w:rsidRPr="00B83F8D" w:rsidRDefault="00161C60" w:rsidP="00CD64E9">
      <w:pPr>
        <w:rPr>
          <w:bCs/>
        </w:rPr>
      </w:pPr>
      <w:r>
        <w:rPr>
          <w:rStyle w:val="IntenseEmphasis"/>
          <w:b w:val="0"/>
        </w:rPr>
        <w:t>Changes to associations that Count</w:t>
      </w:r>
      <w:r w:rsidR="008D1F06">
        <w:rPr>
          <w:rStyle w:val="IntenseEmphasis"/>
          <w:b w:val="0"/>
        </w:rPr>
        <w:t>y Council members may attend have</w:t>
      </w:r>
      <w:r>
        <w:rPr>
          <w:rStyle w:val="IntenseEmphasis"/>
          <w:b w:val="0"/>
        </w:rPr>
        <w:t xml:space="preserve"> changed in recent years.  As well, a resolution approved in early 2018 provided allowance for an additional night of accommodation if a member was attending a conference more than 500 </w:t>
      </w:r>
      <w:proofErr w:type="spellStart"/>
      <w:r>
        <w:rPr>
          <w:rStyle w:val="IntenseEmphasis"/>
          <w:b w:val="0"/>
        </w:rPr>
        <w:t>kilometres</w:t>
      </w:r>
      <w:proofErr w:type="spellEnd"/>
      <w:r>
        <w:rPr>
          <w:rStyle w:val="IntenseEmphasis"/>
          <w:b w:val="0"/>
        </w:rPr>
        <w:t xml:space="preserve"> from the County Administration Building.  The updated procedure encompasses these changes</w:t>
      </w:r>
      <w:r w:rsidR="008D1F06">
        <w:rPr>
          <w:rStyle w:val="IntenseEmphasis"/>
          <w:b w:val="0"/>
        </w:rPr>
        <w:t>.</w:t>
      </w:r>
      <w:r>
        <w:rPr>
          <w:rStyle w:val="IntenseEmphasis"/>
          <w:b w:val="0"/>
        </w:rPr>
        <w:t xml:space="preserve"> </w:t>
      </w:r>
    </w:p>
    <w:p w14:paraId="0284D92B" w14:textId="54A8120B" w:rsidR="00AC3A8B" w:rsidRPr="00B83F8D" w:rsidRDefault="00AC3A8B" w:rsidP="006E00FA">
      <w:pPr>
        <w:pStyle w:val="Heading2"/>
        <w:keepNext w:val="0"/>
        <w:widowControl w:val="0"/>
      </w:pPr>
      <w:r w:rsidRPr="00B83F8D">
        <w:t>Background</w:t>
      </w:r>
      <w:r w:rsidR="00CD64E9" w:rsidRPr="00B83F8D">
        <w:t xml:space="preserve"> and Discussion</w:t>
      </w:r>
    </w:p>
    <w:p w14:paraId="26088083" w14:textId="7A59EEB3" w:rsidR="00D7700D" w:rsidRDefault="00D7700D" w:rsidP="006E00FA">
      <w:pPr>
        <w:widowControl w:val="0"/>
        <w:rPr>
          <w:rStyle w:val="IntenseEmphasis"/>
          <w:b w:val="0"/>
        </w:rPr>
      </w:pPr>
      <w:r>
        <w:rPr>
          <w:rStyle w:val="IntenseEmphasis"/>
          <w:b w:val="0"/>
        </w:rPr>
        <w:t xml:space="preserve">Attendance at conferences provides valuable information and insight into municipal issues and allows Council members the opportunity to learn more about specific items or upcoming changes in order to be better prepared in their role as County Councillor.  </w:t>
      </w:r>
      <w:r w:rsidR="00AF002D">
        <w:rPr>
          <w:rStyle w:val="IntenseEmphasis"/>
          <w:b w:val="0"/>
        </w:rPr>
        <w:t>The purpose of this procedure is to establish a clear understanding of opportunities available for Council members and</w:t>
      </w:r>
      <w:r>
        <w:rPr>
          <w:rStyle w:val="IntenseEmphasis"/>
          <w:b w:val="0"/>
        </w:rPr>
        <w:t xml:space="preserve"> a standard conference and seminar practice.</w:t>
      </w:r>
    </w:p>
    <w:p w14:paraId="66F75ED0" w14:textId="46342E88" w:rsidR="00887276" w:rsidRDefault="00D7700D" w:rsidP="006E00FA">
      <w:pPr>
        <w:widowControl w:val="0"/>
        <w:rPr>
          <w:rStyle w:val="IntenseEmphasis"/>
          <w:b w:val="0"/>
        </w:rPr>
      </w:pPr>
      <w:r>
        <w:rPr>
          <w:rStyle w:val="IntenseEmphasis"/>
          <w:b w:val="0"/>
        </w:rPr>
        <w:lastRenderedPageBreak/>
        <w:t xml:space="preserve">A number of conferences over the past several years have come and gone and therefore the procedure was in need of updating.  The </w:t>
      </w:r>
      <w:proofErr w:type="spellStart"/>
      <w:r>
        <w:rPr>
          <w:rStyle w:val="IntenseEmphasis"/>
          <w:b w:val="0"/>
        </w:rPr>
        <w:t>SouthWest</w:t>
      </w:r>
      <w:proofErr w:type="spellEnd"/>
      <w:r>
        <w:rPr>
          <w:rStyle w:val="IntenseEmphasis"/>
          <w:b w:val="0"/>
        </w:rPr>
        <w:t xml:space="preserve"> Economic Alliance (SWEA) ceased operation in December, 2015.  New opportunities such as the Great Lakes and St. Lawrence Cities Initiative and the Human Services Symposium have emerged over past couple of years and provide valuable insight into issues such as housing and homelessness, engaging indigenous people in human</w:t>
      </w:r>
      <w:r w:rsidR="00887276">
        <w:rPr>
          <w:rStyle w:val="IntenseEmphasis"/>
          <w:b w:val="0"/>
        </w:rPr>
        <w:t xml:space="preserve"> services planning</w:t>
      </w:r>
      <w:r w:rsidR="008D1F06">
        <w:rPr>
          <w:rStyle w:val="IntenseEmphasis"/>
          <w:b w:val="0"/>
        </w:rPr>
        <w:t>, water protection and resource issues related to municipalities bordering the great lakes</w:t>
      </w:r>
      <w:r w:rsidR="00887276">
        <w:rPr>
          <w:rStyle w:val="IntenseEmphasis"/>
          <w:b w:val="0"/>
        </w:rPr>
        <w:t xml:space="preserve"> and enhancing the municipal role in immigration attraction and settlement</w:t>
      </w:r>
      <w:r>
        <w:rPr>
          <w:rStyle w:val="IntenseEmphasis"/>
          <w:b w:val="0"/>
        </w:rPr>
        <w:t xml:space="preserve">.  </w:t>
      </w:r>
    </w:p>
    <w:p w14:paraId="0284D92C" w14:textId="6C39ED04" w:rsidR="00AC3A8B" w:rsidRDefault="00887276" w:rsidP="006E00FA">
      <w:pPr>
        <w:widowControl w:val="0"/>
        <w:rPr>
          <w:rStyle w:val="IntenseEmphasis"/>
          <w:b w:val="0"/>
        </w:rPr>
      </w:pPr>
      <w:r>
        <w:rPr>
          <w:rStyle w:val="IntenseEmphasis"/>
          <w:b w:val="0"/>
        </w:rPr>
        <w:t xml:space="preserve">At the January 25, 2018 Committee of the Whole meeting, a resolution was passed that changed the council conference procedure to allow for an additional night of accommodation prior to the start of a conference where the conference was held in excess of 500 </w:t>
      </w:r>
      <w:proofErr w:type="spellStart"/>
      <w:r>
        <w:rPr>
          <w:rStyle w:val="IntenseEmphasis"/>
          <w:b w:val="0"/>
        </w:rPr>
        <w:t>kilometres</w:t>
      </w:r>
      <w:proofErr w:type="spellEnd"/>
      <w:r>
        <w:rPr>
          <w:rStyle w:val="IntenseEmphasis"/>
          <w:b w:val="0"/>
        </w:rPr>
        <w:t xml:space="preserve"> from the County Administration Building.  This change has been incorporated into the updated procedure. </w:t>
      </w:r>
      <w:r w:rsidR="00D7700D">
        <w:rPr>
          <w:rStyle w:val="IntenseEmphasis"/>
          <w:b w:val="0"/>
        </w:rPr>
        <w:t xml:space="preserve"> </w:t>
      </w:r>
    </w:p>
    <w:p w14:paraId="0284D92D" w14:textId="1FE39C26" w:rsidR="00AC3A8B" w:rsidRPr="00B83F8D" w:rsidRDefault="00CD64E9" w:rsidP="00CD64E9">
      <w:pPr>
        <w:pStyle w:val="Heading2"/>
      </w:pPr>
      <w:r w:rsidRPr="00B83F8D">
        <w:t>Legal and Legislated Requirements</w:t>
      </w:r>
    </w:p>
    <w:p w14:paraId="0284D92E" w14:textId="5773730B" w:rsidR="00AC3A8B" w:rsidRPr="00B83F8D" w:rsidRDefault="00887276" w:rsidP="00CD64E9">
      <w:pPr>
        <w:widowControl w:val="0"/>
      </w:pPr>
      <w:r>
        <w:rPr>
          <w:rStyle w:val="IntenseEmphasis"/>
          <w:b w:val="0"/>
        </w:rPr>
        <w:t xml:space="preserve">There are no legal or legislative requirements associated with this report. </w:t>
      </w:r>
    </w:p>
    <w:p w14:paraId="0284D92F" w14:textId="3B48B166" w:rsidR="00AC3A8B" w:rsidRPr="00B83F8D" w:rsidRDefault="00AC3A8B" w:rsidP="006E00FA">
      <w:pPr>
        <w:pStyle w:val="Heading2"/>
        <w:keepNext w:val="0"/>
        <w:widowControl w:val="0"/>
        <w:rPr>
          <w:b/>
        </w:rPr>
      </w:pPr>
      <w:r w:rsidRPr="00B83F8D">
        <w:t>Financial</w:t>
      </w:r>
      <w:r w:rsidR="00CD64E9" w:rsidRPr="00B83F8D">
        <w:t xml:space="preserve"> and Resource Implications</w:t>
      </w:r>
    </w:p>
    <w:p w14:paraId="0284D930" w14:textId="5F7E8498" w:rsidR="00AC3A8B" w:rsidRDefault="00887276" w:rsidP="006E00FA">
      <w:pPr>
        <w:widowControl w:val="0"/>
        <w:rPr>
          <w:rStyle w:val="IntenseEmphasis"/>
          <w:b w:val="0"/>
        </w:rPr>
      </w:pPr>
      <w:r>
        <w:rPr>
          <w:rStyle w:val="IntenseEmphasis"/>
          <w:b w:val="0"/>
        </w:rPr>
        <w:t xml:space="preserve">There may be some additional financial costs associated with the additional night of accommodation depending on the numbers of members who attend the conference annually.  This can be included in </w:t>
      </w:r>
      <w:r w:rsidR="008D1F06">
        <w:rPr>
          <w:rStyle w:val="IntenseEmphasis"/>
          <w:b w:val="0"/>
        </w:rPr>
        <w:t xml:space="preserve">future </w:t>
      </w:r>
      <w:r>
        <w:rPr>
          <w:rStyle w:val="IntenseEmphasis"/>
          <w:b w:val="0"/>
        </w:rPr>
        <w:t>annual Council operating budget</w:t>
      </w:r>
      <w:r w:rsidR="008D1F06">
        <w:rPr>
          <w:rStyle w:val="IntenseEmphasis"/>
          <w:b w:val="0"/>
        </w:rPr>
        <w:t>s</w:t>
      </w:r>
      <w:r>
        <w:rPr>
          <w:rStyle w:val="IntenseEmphasis"/>
          <w:b w:val="0"/>
        </w:rPr>
        <w:t xml:space="preserve">. </w:t>
      </w:r>
    </w:p>
    <w:p w14:paraId="016A6AED" w14:textId="6A94BE84" w:rsidR="00887276" w:rsidRPr="00B83F8D" w:rsidRDefault="00887276" w:rsidP="006E00FA">
      <w:pPr>
        <w:widowControl w:val="0"/>
      </w:pPr>
      <w:r>
        <w:rPr>
          <w:rStyle w:val="IntenseEmphasis"/>
          <w:b w:val="0"/>
        </w:rPr>
        <w:t xml:space="preserve">There are no other financial or resource implications related to this report. </w:t>
      </w:r>
    </w:p>
    <w:p w14:paraId="0284D931" w14:textId="420C59F3" w:rsidR="00AC3A8B" w:rsidRPr="00B83F8D" w:rsidRDefault="002E32B0" w:rsidP="006E00FA">
      <w:pPr>
        <w:pStyle w:val="Heading2"/>
        <w:keepNext w:val="0"/>
        <w:widowControl w:val="0"/>
      </w:pPr>
      <w:r w:rsidRPr="00B83F8D">
        <w:t>Relevant Consultation</w:t>
      </w:r>
    </w:p>
    <w:p w14:paraId="0284D932" w14:textId="5936E4F1" w:rsidR="00AC3A8B" w:rsidRPr="00B83F8D" w:rsidRDefault="0069655A" w:rsidP="006E00FA">
      <w:pPr>
        <w:widowControl w:val="0"/>
      </w:pPr>
      <w:sdt>
        <w:sdtPr>
          <w:id w:val="-1131168753"/>
          <w14:checkbox>
            <w14:checked w14:val="1"/>
            <w14:checkedState w14:val="2612" w14:font="MS Gothic"/>
            <w14:uncheckedState w14:val="2610" w14:font="MS Gothic"/>
          </w14:checkbox>
        </w:sdtPr>
        <w:sdtEndPr/>
        <w:sdtContent>
          <w:r w:rsidR="00887276">
            <w:rPr>
              <w:rFonts w:ascii="MS Gothic" w:eastAsia="MS Gothic" w:hAnsi="MS Gothic" w:hint="eastAsia"/>
            </w:rPr>
            <w:t>☒</w:t>
          </w:r>
        </w:sdtContent>
      </w:sdt>
      <w:r w:rsidR="002E32B0" w:rsidRPr="00B83F8D">
        <w:t xml:space="preserve"> Internal </w:t>
      </w:r>
      <w:r w:rsidR="00887276">
        <w:t>CAO</w:t>
      </w:r>
    </w:p>
    <w:p w14:paraId="343D15CF" w14:textId="3C42D2D4" w:rsidR="002E32B0" w:rsidRPr="00B83F8D" w:rsidRDefault="0069655A" w:rsidP="006E00FA">
      <w:pPr>
        <w:widowControl w:val="0"/>
      </w:pPr>
      <w:sdt>
        <w:sdtPr>
          <w:id w:val="-650440191"/>
          <w14:checkbox>
            <w14:checked w14:val="0"/>
            <w14:checkedState w14:val="2612" w14:font="MS Gothic"/>
            <w14:uncheckedState w14:val="2610" w14:font="MS Gothic"/>
          </w14:checkbox>
        </w:sdtPr>
        <w:sdtEndPr/>
        <w:sdtContent>
          <w:r w:rsidR="002E32B0" w:rsidRPr="00B83F8D">
            <w:rPr>
              <w:rFonts w:ascii="MS Gothic" w:eastAsia="MS Gothic" w:hAnsi="MS Gothic"/>
            </w:rPr>
            <w:t>☐</w:t>
          </w:r>
        </w:sdtContent>
      </w:sdt>
      <w:r w:rsidR="002E32B0" w:rsidRPr="00B83F8D">
        <w:t xml:space="preserve"> External (list)</w:t>
      </w:r>
    </w:p>
    <w:p w14:paraId="6D7EA5A2" w14:textId="4E4A95C5" w:rsidR="001272D9" w:rsidRPr="00B83F8D" w:rsidRDefault="002E32B0" w:rsidP="002E32B0">
      <w:pPr>
        <w:pStyle w:val="Heading3"/>
      </w:pPr>
      <w:r w:rsidRPr="00B83F8D">
        <w:t>Appendices and Attachments</w:t>
      </w:r>
      <w:r w:rsidR="00CF4AA5" w:rsidRPr="00B83F8D">
        <w:t xml:space="preserve"> </w:t>
      </w:r>
    </w:p>
    <w:p w14:paraId="0284D939" w14:textId="1A9C982A" w:rsidR="00FE7170" w:rsidRPr="00B83F8D" w:rsidRDefault="00887276" w:rsidP="009A31DB">
      <w:pPr>
        <w:spacing w:after="0"/>
        <w:rPr>
          <w:i/>
        </w:rPr>
      </w:pPr>
      <w:r>
        <w:rPr>
          <w:i/>
        </w:rPr>
        <w:t>Conference and Seminar Attendance for County Council Members Procedure</w:t>
      </w:r>
    </w:p>
    <w:p w14:paraId="5C07AE0B" w14:textId="75C709A2" w:rsidR="00C60474" w:rsidRDefault="00C60474">
      <w:pPr>
        <w:rPr>
          <w:i/>
        </w:rPr>
      </w:pPr>
      <w:r>
        <w:rPr>
          <w:i/>
        </w:rPr>
        <w:br w:type="page"/>
      </w:r>
    </w:p>
    <w:p w14:paraId="63482CFF" w14:textId="77777777" w:rsidR="00C60474" w:rsidRPr="00C60474" w:rsidRDefault="00C60474" w:rsidP="00C60474">
      <w:pPr>
        <w:pBdr>
          <w:bottom w:val="single" w:sz="4" w:space="4" w:color="auto"/>
        </w:pBdr>
        <w:tabs>
          <w:tab w:val="right" w:pos="9360"/>
        </w:tabs>
        <w:spacing w:line="240" w:lineRule="auto"/>
        <w:contextualSpacing/>
        <w:rPr>
          <w:rFonts w:eastAsiaTheme="majorEastAsia" w:cs="Arial"/>
          <w:spacing w:val="5"/>
          <w:kern w:val="28"/>
          <w:sz w:val="52"/>
          <w:szCs w:val="52"/>
        </w:rPr>
      </w:pPr>
      <w:r w:rsidRPr="00C60474">
        <w:rPr>
          <w:rFonts w:asciiTheme="majorHAnsi" w:eastAsiaTheme="majorEastAsia" w:hAnsiTheme="majorHAnsi" w:cstheme="majorBidi"/>
          <w:noProof/>
          <w:spacing w:val="5"/>
          <w:kern w:val="28"/>
          <w:sz w:val="52"/>
          <w:szCs w:val="52"/>
          <w:lang w:val="en-CA" w:eastAsia="en-CA"/>
        </w:rPr>
        <w:lastRenderedPageBreak/>
        <w:drawing>
          <wp:inline distT="0" distB="0" distL="0" distR="0" wp14:anchorId="785C76B5" wp14:editId="0E4301C8">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Pr="00C60474">
        <w:rPr>
          <w:rFonts w:asciiTheme="majorHAnsi" w:eastAsiaTheme="majorEastAsia" w:hAnsiTheme="majorHAnsi" w:cstheme="majorBidi"/>
          <w:spacing w:val="5"/>
          <w:kern w:val="28"/>
          <w:sz w:val="52"/>
          <w:szCs w:val="52"/>
        </w:rPr>
        <w:tab/>
      </w:r>
      <w:r w:rsidRPr="00C60474">
        <w:rPr>
          <w:rFonts w:eastAsiaTheme="majorEastAsia" w:cs="Arial"/>
          <w:spacing w:val="5"/>
          <w:kern w:val="28"/>
          <w:sz w:val="52"/>
          <w:szCs w:val="52"/>
        </w:rPr>
        <w:t>Corporate Procedure</w:t>
      </w:r>
    </w:p>
    <w:p w14:paraId="62F31B76" w14:textId="77777777" w:rsidR="00C60474" w:rsidRPr="00C60474" w:rsidRDefault="00C60474" w:rsidP="00C60474">
      <w:pPr>
        <w:keepNext/>
        <w:keepLines/>
        <w:spacing w:after="120"/>
        <w:jc w:val="center"/>
        <w:outlineLvl w:val="0"/>
        <w:rPr>
          <w:rFonts w:eastAsiaTheme="majorEastAsia" w:cs="Arial"/>
          <w:bCs/>
          <w:sz w:val="36"/>
          <w:szCs w:val="36"/>
        </w:rPr>
      </w:pPr>
      <w:r w:rsidRPr="00C60474">
        <w:rPr>
          <w:rFonts w:eastAsiaTheme="majorEastAsia" w:cs="Arial"/>
          <w:bCs/>
          <w:sz w:val="36"/>
          <w:szCs w:val="36"/>
        </w:rPr>
        <w:t>Conference and Seminar Attendance for County Council Members Procedure</w:t>
      </w:r>
    </w:p>
    <w:p w14:paraId="23715C21" w14:textId="6755E083" w:rsidR="00C60474" w:rsidRPr="00C60474" w:rsidRDefault="00C60474" w:rsidP="00C60474">
      <w:pPr>
        <w:tabs>
          <w:tab w:val="left" w:pos="4320"/>
        </w:tabs>
        <w:spacing w:after="0"/>
        <w:rPr>
          <w:rFonts w:cs="Arial"/>
        </w:rPr>
      </w:pPr>
      <w:r w:rsidRPr="00C60474">
        <w:rPr>
          <w:rFonts w:cs="Arial"/>
          <w:b/>
          <w:bCs/>
        </w:rPr>
        <w:t>Approved by</w:t>
      </w:r>
      <w:r w:rsidRPr="00C60474">
        <w:rPr>
          <w:rFonts w:cs="Arial"/>
        </w:rPr>
        <w:t xml:space="preserve">: County Council  </w:t>
      </w:r>
      <w:r w:rsidRPr="00C60474">
        <w:rPr>
          <w:rFonts w:cs="Arial"/>
        </w:rPr>
        <w:tab/>
      </w:r>
      <w:r w:rsidRPr="00C60474">
        <w:rPr>
          <w:rFonts w:cs="Arial"/>
          <w:b/>
        </w:rPr>
        <w:t>Date Approved</w:t>
      </w:r>
      <w:r w:rsidRPr="00C60474">
        <w:rPr>
          <w:rFonts w:cs="Arial"/>
        </w:rPr>
        <w:t>:</w:t>
      </w:r>
    </w:p>
    <w:p w14:paraId="4EE824CC" w14:textId="041594A0" w:rsidR="00C60474" w:rsidRPr="00C60474" w:rsidRDefault="00C60474" w:rsidP="00C60474">
      <w:pPr>
        <w:tabs>
          <w:tab w:val="left" w:pos="4320"/>
        </w:tabs>
        <w:spacing w:after="0"/>
        <w:rPr>
          <w:rFonts w:cs="Arial"/>
        </w:rPr>
      </w:pPr>
      <w:r w:rsidRPr="00C60474">
        <w:rPr>
          <w:rFonts w:cs="Arial"/>
          <w:b/>
          <w:bCs/>
        </w:rPr>
        <w:t>Last Modified Date</w:t>
      </w:r>
      <w:r w:rsidRPr="00C60474">
        <w:rPr>
          <w:rFonts w:cs="Arial"/>
        </w:rPr>
        <w:t>: 20</w:t>
      </w:r>
      <w:r w:rsidR="00C35C64">
        <w:rPr>
          <w:rFonts w:cs="Arial"/>
        </w:rPr>
        <w:t>18</w:t>
      </w:r>
      <w:r w:rsidRPr="00C60474">
        <w:rPr>
          <w:rFonts w:cs="Arial"/>
        </w:rPr>
        <w:tab/>
      </w:r>
      <w:r w:rsidRPr="00C60474">
        <w:rPr>
          <w:rFonts w:cs="Arial"/>
          <w:b/>
          <w:bCs/>
        </w:rPr>
        <w:t>Replaces</w:t>
      </w:r>
      <w:r w:rsidRPr="00C60474">
        <w:rPr>
          <w:rFonts w:cs="Arial"/>
        </w:rPr>
        <w:t>: ADM-04-07</w:t>
      </w:r>
      <w:r w:rsidRPr="00C60474">
        <w:rPr>
          <w:rFonts w:cs="Arial"/>
        </w:rPr>
        <w:tab/>
      </w:r>
    </w:p>
    <w:p w14:paraId="3AD87289" w14:textId="78EE05C7" w:rsidR="00C60474" w:rsidRPr="00C60474" w:rsidRDefault="00C60474" w:rsidP="00C60474">
      <w:pPr>
        <w:tabs>
          <w:tab w:val="left" w:pos="4320"/>
        </w:tabs>
        <w:spacing w:after="0"/>
        <w:rPr>
          <w:rFonts w:cs="Arial"/>
          <w:b/>
        </w:rPr>
      </w:pPr>
      <w:r w:rsidRPr="00C60474">
        <w:rPr>
          <w:rFonts w:cs="Arial"/>
          <w:b/>
        </w:rPr>
        <w:t xml:space="preserve">Scheduled for Review by: </w:t>
      </w:r>
      <w:r w:rsidR="00C35C64">
        <w:rPr>
          <w:rFonts w:cs="Arial"/>
        </w:rPr>
        <w:t>2023</w:t>
      </w:r>
      <w:r w:rsidRPr="00C60474">
        <w:rPr>
          <w:rFonts w:cs="Arial"/>
          <w:b/>
        </w:rPr>
        <w:t xml:space="preserve"> </w:t>
      </w:r>
    </w:p>
    <w:p w14:paraId="1CAED61A" w14:textId="77777777" w:rsidR="00C60474" w:rsidRPr="00C60474" w:rsidRDefault="00C60474" w:rsidP="00C60474">
      <w:pPr>
        <w:tabs>
          <w:tab w:val="left" w:pos="4320"/>
        </w:tabs>
        <w:spacing w:after="0"/>
        <w:rPr>
          <w:rFonts w:cs="Arial"/>
        </w:rPr>
      </w:pPr>
    </w:p>
    <w:p w14:paraId="7A585F3C" w14:textId="77777777" w:rsidR="00C60474" w:rsidRPr="00C60474" w:rsidRDefault="00C60474" w:rsidP="00C60474">
      <w:pPr>
        <w:tabs>
          <w:tab w:val="left" w:pos="4320"/>
        </w:tabs>
        <w:spacing w:after="0"/>
        <w:rPr>
          <w:rFonts w:cs="Arial"/>
          <w:b/>
          <w:bCs/>
        </w:rPr>
      </w:pPr>
      <w:r w:rsidRPr="00C60474">
        <w:rPr>
          <w:rFonts w:cs="Arial"/>
          <w:b/>
          <w:bCs/>
        </w:rPr>
        <w:t xml:space="preserve">Procedure Number: </w:t>
      </w:r>
      <w:r w:rsidRPr="00C60474">
        <w:rPr>
          <w:rFonts w:cs="Arial"/>
          <w:bCs/>
        </w:rPr>
        <w:t>G-GEN-007-001</w:t>
      </w:r>
      <w:r w:rsidRPr="00C60474">
        <w:rPr>
          <w:rFonts w:cs="Arial"/>
          <w:b/>
          <w:bCs/>
        </w:rPr>
        <w:t xml:space="preserve">  </w:t>
      </w:r>
      <w:r w:rsidRPr="00C60474">
        <w:rPr>
          <w:rFonts w:cs="Arial"/>
          <w:b/>
          <w:bCs/>
        </w:rPr>
        <w:tab/>
        <w:t xml:space="preserve">Parent Policy: </w:t>
      </w:r>
      <w:r w:rsidRPr="00C60474">
        <w:rPr>
          <w:rFonts w:cs="Arial"/>
          <w:bCs/>
        </w:rPr>
        <w:t>G-GEN-007</w:t>
      </w:r>
      <w:r w:rsidRPr="00C60474">
        <w:rPr>
          <w:rFonts w:cs="Arial"/>
          <w:b/>
          <w:bCs/>
        </w:rPr>
        <w:t xml:space="preserve">  </w:t>
      </w:r>
    </w:p>
    <w:p w14:paraId="2B4A7F0D" w14:textId="77777777" w:rsidR="00C60474" w:rsidRPr="00C60474" w:rsidRDefault="00C60474" w:rsidP="00C60474">
      <w:pPr>
        <w:tabs>
          <w:tab w:val="left" w:pos="4320"/>
        </w:tabs>
        <w:spacing w:after="0"/>
        <w:rPr>
          <w:rFonts w:cs="Arial"/>
        </w:rPr>
      </w:pPr>
      <w:r w:rsidRPr="00C60474">
        <w:rPr>
          <w:rFonts w:cs="Arial"/>
          <w:b/>
          <w:bCs/>
        </w:rPr>
        <w:t xml:space="preserve">Section: </w:t>
      </w:r>
      <w:r w:rsidRPr="00C60474">
        <w:rPr>
          <w:rFonts w:cs="Arial"/>
          <w:bCs/>
        </w:rPr>
        <w:t>Governance</w:t>
      </w:r>
      <w:r w:rsidRPr="00C60474">
        <w:rPr>
          <w:rFonts w:cs="Arial"/>
          <w:bCs/>
        </w:rPr>
        <w:tab/>
      </w:r>
      <w:r w:rsidRPr="00C60474">
        <w:rPr>
          <w:rFonts w:cs="Arial"/>
          <w:b/>
          <w:bCs/>
        </w:rPr>
        <w:t xml:space="preserve">Sub Section: </w:t>
      </w:r>
      <w:r w:rsidRPr="00C60474">
        <w:rPr>
          <w:rFonts w:cs="Arial"/>
          <w:bCs/>
        </w:rPr>
        <w:t>General</w:t>
      </w:r>
    </w:p>
    <w:p w14:paraId="63F8F21B" w14:textId="77777777" w:rsidR="00C60474" w:rsidRPr="00C60474" w:rsidRDefault="00C60474" w:rsidP="00C60474">
      <w:pPr>
        <w:tabs>
          <w:tab w:val="left" w:pos="4320"/>
        </w:tabs>
        <w:spacing w:after="0"/>
        <w:rPr>
          <w:rFonts w:cs="Arial"/>
        </w:rPr>
      </w:pPr>
      <w:r w:rsidRPr="00C60474">
        <w:rPr>
          <w:rFonts w:cs="Arial"/>
          <w:b/>
          <w:bCs/>
        </w:rPr>
        <w:t xml:space="preserve">Author: </w:t>
      </w:r>
      <w:r w:rsidRPr="00C60474">
        <w:rPr>
          <w:rFonts w:cs="Arial"/>
          <w:bCs/>
        </w:rPr>
        <w:t>Clerk’s Department</w:t>
      </w:r>
      <w:r w:rsidRPr="00C60474">
        <w:rPr>
          <w:rFonts w:cs="Arial"/>
          <w:b/>
          <w:bCs/>
        </w:rPr>
        <w:t xml:space="preserve">  </w:t>
      </w:r>
    </w:p>
    <w:p w14:paraId="606CF496" w14:textId="77777777" w:rsidR="00C60474" w:rsidRDefault="00C60474" w:rsidP="00C60474">
      <w:pPr>
        <w:spacing w:before="240" w:after="0"/>
        <w:rPr>
          <w:rFonts w:cs="Arial"/>
          <w:b/>
          <w:bCs/>
        </w:rPr>
      </w:pPr>
      <w:r w:rsidRPr="00C60474">
        <w:rPr>
          <w:rFonts w:cs="Arial"/>
          <w:b/>
          <w:bCs/>
        </w:rPr>
        <w:t>References and Related Documents</w:t>
      </w:r>
    </w:p>
    <w:p w14:paraId="5852C900" w14:textId="3612668E" w:rsidR="00DA42A1" w:rsidRDefault="0069655A" w:rsidP="006F53C3">
      <w:pPr>
        <w:spacing w:before="240"/>
        <w:rPr>
          <w:rFonts w:cs="Arial"/>
          <w:b/>
        </w:rPr>
      </w:pPr>
      <w:hyperlink r:id="rId10" w:history="1">
        <w:r w:rsidR="00DA42A1">
          <w:rPr>
            <w:rStyle w:val="Hyperlink"/>
            <w:rFonts w:cs="Arial"/>
            <w:b/>
          </w:rPr>
          <w:t>Conference and Seminar Attendance County Council Policy</w:t>
        </w:r>
      </w:hyperlink>
    </w:p>
    <w:p w14:paraId="6905104E" w14:textId="7AF5E295" w:rsidR="00C60474" w:rsidRPr="00C60474" w:rsidRDefault="00C60474" w:rsidP="00C60474">
      <w:pPr>
        <w:keepNext/>
        <w:keepLines/>
        <w:spacing w:before="240" w:after="120"/>
        <w:jc w:val="both"/>
        <w:outlineLvl w:val="1"/>
        <w:rPr>
          <w:rFonts w:eastAsiaTheme="majorEastAsia" w:cs="Arial"/>
          <w:bCs/>
        </w:rPr>
      </w:pPr>
      <w:r w:rsidRPr="00C60474">
        <w:rPr>
          <w:rFonts w:eastAsiaTheme="majorEastAsia" w:cs="Arial"/>
          <w:bCs/>
          <w:sz w:val="32"/>
          <w:szCs w:val="32"/>
        </w:rPr>
        <w:t>Purpose</w:t>
      </w:r>
    </w:p>
    <w:p w14:paraId="024F6DCF" w14:textId="77777777" w:rsidR="00C60474" w:rsidRPr="00C60474" w:rsidRDefault="00C60474" w:rsidP="00C60474">
      <w:pPr>
        <w:spacing w:after="0" w:line="240" w:lineRule="auto"/>
        <w:jc w:val="both"/>
        <w:rPr>
          <w:rFonts w:cs="Arial"/>
        </w:rPr>
      </w:pPr>
      <w:proofErr w:type="gramStart"/>
      <w:r w:rsidRPr="00C60474">
        <w:rPr>
          <w:rFonts w:cs="Arial"/>
        </w:rPr>
        <w:t>To provide a consistent procedure for attendance at conferences by members of County Council.</w:t>
      </w:r>
      <w:proofErr w:type="gramEnd"/>
      <w:r w:rsidRPr="00C60474">
        <w:rPr>
          <w:rFonts w:cs="Arial"/>
        </w:rPr>
        <w:t xml:space="preserve"> </w:t>
      </w:r>
    </w:p>
    <w:p w14:paraId="3C346023" w14:textId="77777777" w:rsidR="00C60474" w:rsidRPr="00C60474" w:rsidRDefault="00C60474" w:rsidP="00C60474">
      <w:pPr>
        <w:keepNext/>
        <w:keepLines/>
        <w:spacing w:before="240" w:after="120"/>
        <w:jc w:val="both"/>
        <w:outlineLvl w:val="1"/>
        <w:rPr>
          <w:rFonts w:eastAsiaTheme="majorEastAsia" w:cs="Arial"/>
          <w:bCs/>
          <w:sz w:val="32"/>
          <w:szCs w:val="32"/>
        </w:rPr>
      </w:pPr>
      <w:r w:rsidRPr="00C60474">
        <w:rPr>
          <w:rFonts w:eastAsiaTheme="majorEastAsia" w:cs="Arial"/>
          <w:bCs/>
          <w:sz w:val="32"/>
          <w:szCs w:val="32"/>
        </w:rPr>
        <w:t>Scope</w:t>
      </w:r>
    </w:p>
    <w:p w14:paraId="4058F290" w14:textId="6B7404BA" w:rsidR="00C60474" w:rsidRPr="00C60474" w:rsidRDefault="00C60474" w:rsidP="00C60474">
      <w:pPr>
        <w:jc w:val="both"/>
        <w:rPr>
          <w:rFonts w:cs="Arial"/>
        </w:rPr>
      </w:pPr>
      <w:r w:rsidRPr="00C60474">
        <w:rPr>
          <w:rFonts w:cs="Arial"/>
        </w:rPr>
        <w:t xml:space="preserve">This procedure </w:t>
      </w:r>
      <w:r w:rsidR="00C02466">
        <w:rPr>
          <w:rFonts w:cs="Arial"/>
        </w:rPr>
        <w:t>applies</w:t>
      </w:r>
      <w:r w:rsidRPr="00C60474">
        <w:rPr>
          <w:rFonts w:cs="Arial"/>
        </w:rPr>
        <w:t xml:space="preserve"> to County Council Members</w:t>
      </w:r>
      <w:r w:rsidR="00C02466">
        <w:rPr>
          <w:rFonts w:cs="Arial"/>
        </w:rPr>
        <w:t xml:space="preserve"> only</w:t>
      </w:r>
      <w:r w:rsidRPr="00C60474">
        <w:rPr>
          <w:rFonts w:cs="Arial"/>
        </w:rPr>
        <w:t xml:space="preserve"> in respect to Conference and Seminar attendance</w:t>
      </w:r>
      <w:r w:rsidR="00C02466">
        <w:rPr>
          <w:rFonts w:cs="Arial"/>
        </w:rPr>
        <w:t xml:space="preserve"> and reimbursement of associated costs</w:t>
      </w:r>
      <w:r w:rsidRPr="00C60474">
        <w:rPr>
          <w:rFonts w:cs="Arial"/>
        </w:rPr>
        <w:t xml:space="preserve">.  </w:t>
      </w:r>
      <w:r w:rsidR="00C35C64">
        <w:rPr>
          <w:rFonts w:cs="Arial"/>
        </w:rPr>
        <w:t>This procedu</w:t>
      </w:r>
      <w:r w:rsidR="00C02466">
        <w:rPr>
          <w:rFonts w:cs="Arial"/>
        </w:rPr>
        <w:t>re does not apply to Alternate M</w:t>
      </w:r>
      <w:r w:rsidR="00C35C64">
        <w:rPr>
          <w:rFonts w:cs="Arial"/>
        </w:rPr>
        <w:t>embers of Council.</w:t>
      </w:r>
      <w:r w:rsidRPr="00C60474">
        <w:rPr>
          <w:rFonts w:cs="Arial"/>
        </w:rPr>
        <w:t xml:space="preserve"> </w:t>
      </w:r>
    </w:p>
    <w:p w14:paraId="2F5E529C" w14:textId="77777777" w:rsidR="00C60474" w:rsidRPr="00C60474" w:rsidRDefault="00C60474" w:rsidP="00C60474">
      <w:pPr>
        <w:keepNext/>
        <w:keepLines/>
        <w:spacing w:before="240" w:after="120"/>
        <w:jc w:val="both"/>
        <w:outlineLvl w:val="2"/>
        <w:rPr>
          <w:rFonts w:eastAsiaTheme="majorEastAsia" w:cs="Arial"/>
          <w:bCs/>
          <w:sz w:val="28"/>
          <w:szCs w:val="28"/>
        </w:rPr>
      </w:pPr>
      <w:r w:rsidRPr="00C60474">
        <w:rPr>
          <w:rFonts w:eastAsiaTheme="majorEastAsia" w:cs="Arial"/>
          <w:bCs/>
          <w:sz w:val="28"/>
          <w:szCs w:val="28"/>
        </w:rPr>
        <w:t>Definitions</w:t>
      </w:r>
    </w:p>
    <w:p w14:paraId="5093EB69" w14:textId="77777777" w:rsidR="00C60474" w:rsidRPr="00C60474" w:rsidRDefault="00C60474" w:rsidP="00C60474">
      <w:pPr>
        <w:numPr>
          <w:ilvl w:val="0"/>
          <w:numId w:val="7"/>
        </w:numPr>
        <w:contextualSpacing/>
        <w:jc w:val="both"/>
        <w:rPr>
          <w:rFonts w:cs="Arial"/>
        </w:rPr>
      </w:pPr>
      <w:r w:rsidRPr="00C60474">
        <w:rPr>
          <w:rFonts w:cs="Arial"/>
        </w:rPr>
        <w:t>“A.M.O.” means the Association of Municipalities of Ontario</w:t>
      </w:r>
    </w:p>
    <w:p w14:paraId="55BAF296" w14:textId="77777777" w:rsidR="00C60474" w:rsidRPr="00C60474" w:rsidRDefault="00C60474" w:rsidP="00C60474">
      <w:pPr>
        <w:numPr>
          <w:ilvl w:val="0"/>
          <w:numId w:val="7"/>
        </w:numPr>
        <w:contextualSpacing/>
        <w:jc w:val="both"/>
        <w:rPr>
          <w:rFonts w:cs="Arial"/>
        </w:rPr>
      </w:pPr>
      <w:r w:rsidRPr="00C60474">
        <w:rPr>
          <w:rFonts w:cs="Arial"/>
        </w:rPr>
        <w:t>“F.C.M” means the Federation of Canadian Municipalities</w:t>
      </w:r>
    </w:p>
    <w:p w14:paraId="7FF93D5B" w14:textId="77777777" w:rsidR="00C60474" w:rsidRPr="00C60474" w:rsidRDefault="00C60474" w:rsidP="00C60474">
      <w:pPr>
        <w:numPr>
          <w:ilvl w:val="0"/>
          <w:numId w:val="7"/>
        </w:numPr>
        <w:contextualSpacing/>
        <w:jc w:val="both"/>
        <w:rPr>
          <w:rFonts w:cs="Arial"/>
        </w:rPr>
      </w:pPr>
      <w:r w:rsidRPr="00C60474">
        <w:rPr>
          <w:rFonts w:cs="Arial"/>
        </w:rPr>
        <w:t>“GLSLCI” means Great Lakes and St. Lawrence Cities Initiative</w:t>
      </w:r>
    </w:p>
    <w:p w14:paraId="17B3B63C" w14:textId="77777777" w:rsidR="00C60474" w:rsidRPr="00C60474" w:rsidRDefault="00C60474" w:rsidP="00C60474">
      <w:pPr>
        <w:numPr>
          <w:ilvl w:val="0"/>
          <w:numId w:val="7"/>
        </w:numPr>
        <w:contextualSpacing/>
        <w:jc w:val="both"/>
        <w:rPr>
          <w:rFonts w:cs="Arial"/>
        </w:rPr>
      </w:pPr>
      <w:r w:rsidRPr="00C60474">
        <w:rPr>
          <w:rFonts w:cs="Arial"/>
        </w:rPr>
        <w:t xml:space="preserve">Human Services Symposium </w:t>
      </w:r>
    </w:p>
    <w:p w14:paraId="6462DE1B" w14:textId="77777777" w:rsidR="00C60474" w:rsidRPr="00C60474" w:rsidRDefault="00C60474" w:rsidP="00C60474">
      <w:pPr>
        <w:numPr>
          <w:ilvl w:val="0"/>
          <w:numId w:val="7"/>
        </w:numPr>
        <w:contextualSpacing/>
        <w:jc w:val="both"/>
        <w:rPr>
          <w:rFonts w:cs="Arial"/>
        </w:rPr>
      </w:pPr>
      <w:r w:rsidRPr="00C60474">
        <w:rPr>
          <w:rFonts w:cs="Arial"/>
        </w:rPr>
        <w:t>“O.G.R.A” means the Ontario Good Roads Association</w:t>
      </w:r>
    </w:p>
    <w:p w14:paraId="3FEFA87F" w14:textId="77777777" w:rsidR="00C60474" w:rsidRPr="00C60474" w:rsidRDefault="00C60474" w:rsidP="00C60474">
      <w:pPr>
        <w:numPr>
          <w:ilvl w:val="0"/>
          <w:numId w:val="7"/>
        </w:numPr>
        <w:contextualSpacing/>
        <w:jc w:val="both"/>
        <w:rPr>
          <w:rFonts w:cs="Arial"/>
        </w:rPr>
      </w:pPr>
      <w:r w:rsidRPr="00C60474">
        <w:rPr>
          <w:rFonts w:cs="Arial"/>
        </w:rPr>
        <w:t>“R.O.M.A” means the Rural Ontario Municipal Association</w:t>
      </w:r>
    </w:p>
    <w:p w14:paraId="681FDF2F" w14:textId="77777777" w:rsidR="00C60474" w:rsidRPr="00C60474" w:rsidRDefault="00C60474" w:rsidP="00C60474">
      <w:pPr>
        <w:numPr>
          <w:ilvl w:val="0"/>
          <w:numId w:val="7"/>
        </w:numPr>
        <w:contextualSpacing/>
        <w:jc w:val="both"/>
        <w:rPr>
          <w:rFonts w:cs="Arial"/>
        </w:rPr>
      </w:pPr>
      <w:r w:rsidRPr="00C60474">
        <w:rPr>
          <w:rFonts w:cs="Arial"/>
        </w:rPr>
        <w:t>Ontario Municipal Southwest Conference</w:t>
      </w:r>
    </w:p>
    <w:p w14:paraId="29C2001E" w14:textId="77777777" w:rsidR="00C60474" w:rsidRPr="00C60474" w:rsidRDefault="00C60474" w:rsidP="00C60474">
      <w:pPr>
        <w:numPr>
          <w:ilvl w:val="0"/>
          <w:numId w:val="7"/>
        </w:numPr>
        <w:contextualSpacing/>
        <w:jc w:val="both"/>
        <w:rPr>
          <w:rFonts w:cs="Arial"/>
        </w:rPr>
      </w:pPr>
      <w:r w:rsidRPr="00C60474">
        <w:rPr>
          <w:rFonts w:cs="Arial"/>
        </w:rPr>
        <w:t>“O.S.U.M” means Ontario Small Urban Municipalities</w:t>
      </w:r>
    </w:p>
    <w:p w14:paraId="128B43E9" w14:textId="77777777" w:rsidR="00C60474" w:rsidRPr="00C60474" w:rsidRDefault="00C60474" w:rsidP="00C60474">
      <w:pPr>
        <w:keepNext/>
        <w:keepLines/>
        <w:spacing w:before="240" w:after="120"/>
        <w:jc w:val="both"/>
        <w:outlineLvl w:val="2"/>
        <w:rPr>
          <w:rFonts w:eastAsiaTheme="majorEastAsia" w:cs="Arial"/>
          <w:bCs/>
          <w:sz w:val="28"/>
          <w:szCs w:val="28"/>
        </w:rPr>
      </w:pPr>
      <w:r w:rsidRPr="00C60474">
        <w:rPr>
          <w:rFonts w:eastAsiaTheme="majorEastAsia" w:cs="Arial"/>
          <w:bCs/>
          <w:sz w:val="28"/>
          <w:szCs w:val="28"/>
        </w:rPr>
        <w:lastRenderedPageBreak/>
        <w:t>1.0 Eligibility</w:t>
      </w:r>
    </w:p>
    <w:p w14:paraId="03B9004A" w14:textId="77777777" w:rsidR="00C60474" w:rsidRPr="00C60474" w:rsidRDefault="00C60474" w:rsidP="00C60474">
      <w:pPr>
        <w:jc w:val="both"/>
        <w:rPr>
          <w:rFonts w:eastAsia="Calibri" w:cs="Arial"/>
          <w:lang w:val="en-GB"/>
        </w:rPr>
      </w:pPr>
      <w:r w:rsidRPr="00C60474">
        <w:rPr>
          <w:rFonts w:eastAsia="Calibri" w:cs="Arial"/>
          <w:lang w:val="en-GB"/>
        </w:rPr>
        <w:t>The County of Grey Conference Policy for County Councillors will be comprised of the following provisions:</w:t>
      </w:r>
    </w:p>
    <w:p w14:paraId="6B4CC4A9" w14:textId="2AE3FF0C" w:rsidR="00C60474" w:rsidRPr="00C60474" w:rsidRDefault="00C60474" w:rsidP="00C60474">
      <w:pPr>
        <w:numPr>
          <w:ilvl w:val="0"/>
          <w:numId w:val="3"/>
        </w:numPr>
        <w:contextualSpacing/>
        <w:jc w:val="both"/>
        <w:rPr>
          <w:rFonts w:eastAsia="Calibri" w:cs="Arial"/>
        </w:rPr>
      </w:pPr>
      <w:r w:rsidRPr="00C60474">
        <w:rPr>
          <w:rFonts w:eastAsia="Calibri" w:cs="Arial"/>
        </w:rPr>
        <w:t xml:space="preserve">Conferences eligible for payment under this </w:t>
      </w:r>
      <w:r w:rsidR="00BE3B25">
        <w:rPr>
          <w:rFonts w:eastAsia="Calibri" w:cs="Arial"/>
        </w:rPr>
        <w:t>by-law</w:t>
      </w:r>
      <w:r w:rsidRPr="00C60474">
        <w:rPr>
          <w:rFonts w:eastAsia="Calibri" w:cs="Arial"/>
        </w:rPr>
        <w:t xml:space="preserve"> are limited to the Association of Municipalities of Ontario (A.M.O.) and its sections and organizations in which the County maintains a membership, and the Ontario West Municipal Conference. </w:t>
      </w:r>
    </w:p>
    <w:p w14:paraId="7B2186EB" w14:textId="77777777" w:rsidR="00C60474" w:rsidRPr="00C60474" w:rsidRDefault="00C60474" w:rsidP="00C60474">
      <w:pPr>
        <w:numPr>
          <w:ilvl w:val="0"/>
          <w:numId w:val="3"/>
        </w:numPr>
        <w:contextualSpacing/>
        <w:jc w:val="both"/>
        <w:rPr>
          <w:rFonts w:eastAsia="Calibri" w:cs="Arial"/>
        </w:rPr>
      </w:pPr>
      <w:r w:rsidRPr="00C60474">
        <w:rPr>
          <w:rFonts w:eastAsia="Calibri" w:cs="Arial"/>
        </w:rPr>
        <w:t>Additional conferences require the pri</w:t>
      </w:r>
      <w:r w:rsidRPr="00C60474">
        <w:rPr>
          <w:rFonts w:cs="Arial"/>
        </w:rPr>
        <w:t>or approval of Committee of the Whole.</w:t>
      </w:r>
    </w:p>
    <w:p w14:paraId="5041EB6B" w14:textId="77777777" w:rsidR="00C60474" w:rsidRPr="00C60474" w:rsidRDefault="00C60474" w:rsidP="00C60474">
      <w:pPr>
        <w:numPr>
          <w:ilvl w:val="0"/>
          <w:numId w:val="3"/>
        </w:numPr>
        <w:contextualSpacing/>
        <w:jc w:val="both"/>
        <w:rPr>
          <w:rFonts w:eastAsia="Calibri" w:cs="Arial"/>
        </w:rPr>
      </w:pPr>
      <w:r w:rsidRPr="00C60474">
        <w:rPr>
          <w:rFonts w:eastAsia="Calibri" w:cs="Arial"/>
        </w:rPr>
        <w:t>Members of County Council may attend tw</w:t>
      </w:r>
      <w:r w:rsidRPr="00C60474">
        <w:rPr>
          <w:rFonts w:cs="Arial"/>
        </w:rPr>
        <w:t xml:space="preserve">o conferences per year paid by </w:t>
      </w:r>
      <w:r w:rsidRPr="00C60474">
        <w:rPr>
          <w:rFonts w:eastAsia="Calibri" w:cs="Arial"/>
        </w:rPr>
        <w:t>the County.</w:t>
      </w:r>
    </w:p>
    <w:p w14:paraId="0BF14011" w14:textId="77777777" w:rsidR="00C60474" w:rsidRPr="00C60474" w:rsidRDefault="00C60474" w:rsidP="00C60474">
      <w:pPr>
        <w:numPr>
          <w:ilvl w:val="0"/>
          <w:numId w:val="3"/>
        </w:numPr>
        <w:contextualSpacing/>
        <w:jc w:val="both"/>
        <w:rPr>
          <w:rFonts w:eastAsia="Calibri" w:cs="Arial"/>
        </w:rPr>
      </w:pPr>
      <w:r w:rsidRPr="00C60474">
        <w:rPr>
          <w:rFonts w:eastAsia="Calibri" w:cs="Arial"/>
        </w:rPr>
        <w:t>The Warden may attend any number of eligible conferences including the Federation of Canadian Municipalities (F.C.M.) and Great Lakes and St. Lawrence Cities Initiative at his/her discretion.</w:t>
      </w:r>
    </w:p>
    <w:p w14:paraId="413377A2" w14:textId="77777777" w:rsidR="00C60474" w:rsidRPr="00C60474" w:rsidRDefault="00C60474" w:rsidP="00C60474">
      <w:pPr>
        <w:numPr>
          <w:ilvl w:val="0"/>
          <w:numId w:val="3"/>
        </w:numPr>
        <w:contextualSpacing/>
        <w:jc w:val="both"/>
        <w:rPr>
          <w:rFonts w:eastAsia="Calibri" w:cs="Arial"/>
        </w:rPr>
      </w:pPr>
      <w:r w:rsidRPr="00C60474">
        <w:rPr>
          <w:rFonts w:eastAsia="Calibri" w:cs="Arial"/>
        </w:rPr>
        <w:t>Councillors holding positions on Executive Co</w:t>
      </w:r>
      <w:r w:rsidRPr="00C60474">
        <w:rPr>
          <w:rFonts w:cs="Arial"/>
        </w:rPr>
        <w:t xml:space="preserve">mmittees of Associations may </w:t>
      </w:r>
      <w:r w:rsidRPr="00C60474">
        <w:rPr>
          <w:rFonts w:eastAsia="Calibri" w:cs="Arial"/>
        </w:rPr>
        <w:t>attend any meetings or conferences of those Ass</w:t>
      </w:r>
      <w:r w:rsidRPr="00C60474">
        <w:rPr>
          <w:rFonts w:cs="Arial"/>
        </w:rPr>
        <w:t xml:space="preserve">ociations in addition to the </w:t>
      </w:r>
      <w:r w:rsidRPr="00C60474">
        <w:rPr>
          <w:rFonts w:eastAsia="Calibri" w:cs="Arial"/>
        </w:rPr>
        <w:t>above provisions.</w:t>
      </w:r>
    </w:p>
    <w:p w14:paraId="6E81692D" w14:textId="77777777" w:rsidR="00C60474" w:rsidRPr="00C60474" w:rsidRDefault="00C60474" w:rsidP="00C60474">
      <w:pPr>
        <w:keepNext/>
        <w:keepLines/>
        <w:spacing w:before="240" w:after="120"/>
        <w:jc w:val="both"/>
        <w:outlineLvl w:val="2"/>
        <w:rPr>
          <w:rFonts w:eastAsiaTheme="majorEastAsia" w:cs="Arial"/>
          <w:bCs/>
          <w:sz w:val="28"/>
          <w:szCs w:val="28"/>
          <w:lang w:val="en-GB"/>
        </w:rPr>
      </w:pPr>
      <w:r w:rsidRPr="00C60474">
        <w:rPr>
          <w:rFonts w:eastAsiaTheme="majorEastAsia" w:cs="Arial"/>
          <w:bCs/>
          <w:sz w:val="28"/>
          <w:szCs w:val="28"/>
          <w:lang w:val="en-GB"/>
        </w:rPr>
        <w:t>2.0 Seminars</w:t>
      </w:r>
    </w:p>
    <w:p w14:paraId="75ACCFB1" w14:textId="3A64E281" w:rsidR="00C60474" w:rsidRPr="00C60474" w:rsidRDefault="00C60474" w:rsidP="00C60474">
      <w:pPr>
        <w:numPr>
          <w:ilvl w:val="0"/>
          <w:numId w:val="4"/>
        </w:numPr>
        <w:contextualSpacing/>
        <w:jc w:val="both"/>
        <w:rPr>
          <w:rFonts w:eastAsia="Calibri" w:cs="Arial"/>
          <w:lang w:val="en-GB"/>
        </w:rPr>
      </w:pPr>
      <w:r w:rsidRPr="00C60474">
        <w:rPr>
          <w:rFonts w:eastAsia="Calibri" w:cs="Arial"/>
          <w:lang w:val="en-GB"/>
        </w:rPr>
        <w:t xml:space="preserve">For the purpose of this </w:t>
      </w:r>
      <w:r w:rsidR="00BE3B25">
        <w:rPr>
          <w:rFonts w:eastAsia="Calibri" w:cs="Arial"/>
          <w:lang w:val="en-GB"/>
        </w:rPr>
        <w:t>by-law</w:t>
      </w:r>
      <w:r w:rsidRPr="00C60474">
        <w:rPr>
          <w:rFonts w:eastAsia="Calibri" w:cs="Arial"/>
          <w:lang w:val="en-GB"/>
        </w:rPr>
        <w:t>, Seminar will be defined as one day.</w:t>
      </w:r>
    </w:p>
    <w:p w14:paraId="01A8AC2C" w14:textId="77777777" w:rsidR="00C60474" w:rsidRPr="00C60474" w:rsidRDefault="00C60474" w:rsidP="00C60474">
      <w:pPr>
        <w:numPr>
          <w:ilvl w:val="0"/>
          <w:numId w:val="4"/>
        </w:numPr>
        <w:contextualSpacing/>
        <w:jc w:val="both"/>
        <w:rPr>
          <w:rFonts w:eastAsia="Calibri" w:cs="Arial"/>
          <w:lang w:val="en-GB"/>
        </w:rPr>
      </w:pPr>
      <w:r w:rsidRPr="00C60474">
        <w:rPr>
          <w:rFonts w:eastAsia="Calibri" w:cs="Arial"/>
          <w:lang w:val="en-GB"/>
        </w:rPr>
        <w:t>The Warden may attend any number of Seminars at his/her discretion.</w:t>
      </w:r>
    </w:p>
    <w:p w14:paraId="3EE1B2A1" w14:textId="529E051D" w:rsidR="00C60474" w:rsidRPr="00C60474" w:rsidRDefault="00C60474" w:rsidP="00C60474">
      <w:pPr>
        <w:numPr>
          <w:ilvl w:val="0"/>
          <w:numId w:val="4"/>
        </w:numPr>
        <w:contextualSpacing/>
        <w:jc w:val="both"/>
        <w:rPr>
          <w:rFonts w:eastAsia="Calibri" w:cs="Arial"/>
          <w:lang w:val="en-GB"/>
        </w:rPr>
      </w:pPr>
      <w:r w:rsidRPr="00C60474">
        <w:rPr>
          <w:rFonts w:eastAsia="Calibri" w:cs="Arial"/>
          <w:lang w:val="en-GB"/>
        </w:rPr>
        <w:t xml:space="preserve">Members of Council may attend one seminar relative to County governance in addition to the conferences authorized by this </w:t>
      </w:r>
      <w:r w:rsidR="00BE3B25">
        <w:rPr>
          <w:rFonts w:eastAsia="Calibri" w:cs="Arial"/>
          <w:lang w:val="en-GB"/>
        </w:rPr>
        <w:t>by-law</w:t>
      </w:r>
      <w:r w:rsidRPr="00C60474">
        <w:rPr>
          <w:rFonts w:eastAsia="Calibri" w:cs="Arial"/>
          <w:lang w:val="en-GB"/>
        </w:rPr>
        <w:t>.   Additional seminars require the prior approval of Committee of the Whole.</w:t>
      </w:r>
    </w:p>
    <w:p w14:paraId="738EAF7D" w14:textId="77777777" w:rsidR="00C60474" w:rsidRPr="00C60474" w:rsidRDefault="00C60474" w:rsidP="00C60474">
      <w:pPr>
        <w:keepNext/>
        <w:keepLines/>
        <w:spacing w:before="240" w:after="120"/>
        <w:jc w:val="both"/>
        <w:outlineLvl w:val="2"/>
        <w:rPr>
          <w:rFonts w:eastAsiaTheme="majorEastAsia" w:cs="Arial"/>
          <w:bCs/>
          <w:sz w:val="28"/>
          <w:szCs w:val="28"/>
          <w:lang w:val="en-GB"/>
        </w:rPr>
      </w:pPr>
      <w:r w:rsidRPr="00C60474">
        <w:rPr>
          <w:rFonts w:eastAsiaTheme="majorEastAsia" w:cs="Arial"/>
          <w:bCs/>
          <w:sz w:val="28"/>
          <w:szCs w:val="28"/>
          <w:lang w:val="en-GB"/>
        </w:rPr>
        <w:t>3.0 Reimbursement of Expenses</w:t>
      </w:r>
    </w:p>
    <w:p w14:paraId="43EF5462" w14:textId="022101DA" w:rsidR="00C60474" w:rsidRPr="00C60474" w:rsidRDefault="00C60474" w:rsidP="00C60474">
      <w:pPr>
        <w:jc w:val="both"/>
        <w:rPr>
          <w:rFonts w:eastAsia="Calibri" w:cs="Arial"/>
          <w:lang w:val="en-GB"/>
        </w:rPr>
      </w:pPr>
      <w:r w:rsidRPr="00C60474">
        <w:rPr>
          <w:rFonts w:eastAsia="Calibri" w:cs="Arial"/>
          <w:lang w:val="en-GB"/>
        </w:rPr>
        <w:t>The County will reimburse the following expenses for Councillors</w:t>
      </w:r>
      <w:r w:rsidR="006C3C21">
        <w:rPr>
          <w:rFonts w:eastAsia="Calibri" w:cs="Arial"/>
          <w:lang w:val="en-GB"/>
        </w:rPr>
        <w:t>, including the Warden,</w:t>
      </w:r>
      <w:r w:rsidRPr="00C60474">
        <w:rPr>
          <w:rFonts w:eastAsia="Calibri" w:cs="Arial"/>
          <w:lang w:val="en-GB"/>
        </w:rPr>
        <w:t xml:space="preserve"> att</w:t>
      </w:r>
      <w:r w:rsidRPr="00C60474">
        <w:rPr>
          <w:rFonts w:cs="Arial"/>
          <w:lang w:val="en-GB"/>
        </w:rPr>
        <w:t>ending conferences and seminars:</w:t>
      </w:r>
    </w:p>
    <w:p w14:paraId="4F8504C0" w14:textId="77777777" w:rsidR="00C60474" w:rsidRPr="00C60474" w:rsidRDefault="00C60474" w:rsidP="00C60474">
      <w:pPr>
        <w:numPr>
          <w:ilvl w:val="0"/>
          <w:numId w:val="5"/>
        </w:numPr>
        <w:spacing w:after="0"/>
        <w:contextualSpacing/>
        <w:jc w:val="both"/>
        <w:rPr>
          <w:rFonts w:eastAsia="Calibri" w:cs="Arial"/>
          <w:lang w:val="en-GB"/>
        </w:rPr>
      </w:pPr>
      <w:r w:rsidRPr="00C60474">
        <w:rPr>
          <w:rFonts w:eastAsia="Calibri" w:cs="Arial"/>
          <w:lang w:val="en-GB"/>
        </w:rPr>
        <w:t>Transportation (mileage, etc.).  Where alternate forms of transportation are available County payment will be limited to the most economical alternative.</w:t>
      </w:r>
    </w:p>
    <w:p w14:paraId="3D1408BA" w14:textId="77777777" w:rsidR="00C60474" w:rsidRPr="00C60474" w:rsidRDefault="00C60474" w:rsidP="00C60474">
      <w:pPr>
        <w:numPr>
          <w:ilvl w:val="0"/>
          <w:numId w:val="5"/>
        </w:numPr>
        <w:spacing w:after="0"/>
        <w:contextualSpacing/>
        <w:jc w:val="both"/>
        <w:rPr>
          <w:rFonts w:eastAsia="Calibri" w:cs="Arial"/>
          <w:lang w:val="en-GB"/>
        </w:rPr>
      </w:pPr>
      <w:r w:rsidRPr="00C60474">
        <w:rPr>
          <w:rFonts w:eastAsia="Calibri" w:cs="Arial"/>
          <w:lang w:val="en-GB"/>
        </w:rPr>
        <w:t>Registration fees.</w:t>
      </w:r>
    </w:p>
    <w:p w14:paraId="449F8C48" w14:textId="77777777" w:rsidR="00C60474" w:rsidRPr="00C60474" w:rsidRDefault="00C60474" w:rsidP="00C60474">
      <w:pPr>
        <w:numPr>
          <w:ilvl w:val="0"/>
          <w:numId w:val="5"/>
        </w:numPr>
        <w:contextualSpacing/>
        <w:jc w:val="both"/>
        <w:rPr>
          <w:rFonts w:eastAsia="Calibri" w:cs="Arial"/>
          <w:lang w:val="en-GB"/>
        </w:rPr>
      </w:pPr>
      <w:r w:rsidRPr="00C60474">
        <w:rPr>
          <w:rFonts w:eastAsia="Calibri" w:cs="Arial"/>
          <w:lang w:val="en-GB"/>
        </w:rPr>
        <w:t>Hotel accommodation</w:t>
      </w:r>
    </w:p>
    <w:p w14:paraId="37D56F49" w14:textId="77777777" w:rsidR="00C60474" w:rsidRPr="00C60474" w:rsidRDefault="00C60474" w:rsidP="00C60474">
      <w:pPr>
        <w:numPr>
          <w:ilvl w:val="0"/>
          <w:numId w:val="5"/>
        </w:numPr>
        <w:contextualSpacing/>
        <w:jc w:val="both"/>
        <w:rPr>
          <w:rFonts w:eastAsia="Calibri" w:cs="Arial"/>
          <w:lang w:val="en-GB"/>
        </w:rPr>
      </w:pPr>
      <w:r w:rsidRPr="00C60474">
        <w:rPr>
          <w:rFonts w:eastAsia="Calibri" w:cs="Arial"/>
          <w:lang w:val="en-GB"/>
        </w:rPr>
        <w:t>Parking expenses.</w:t>
      </w:r>
    </w:p>
    <w:p w14:paraId="121B2827" w14:textId="77777777" w:rsidR="00C60474" w:rsidRPr="00C60474" w:rsidRDefault="00C60474" w:rsidP="00C60474">
      <w:pPr>
        <w:numPr>
          <w:ilvl w:val="0"/>
          <w:numId w:val="5"/>
        </w:numPr>
        <w:contextualSpacing/>
        <w:jc w:val="both"/>
        <w:rPr>
          <w:rFonts w:eastAsia="Calibri" w:cs="Arial"/>
          <w:lang w:val="en-GB"/>
        </w:rPr>
      </w:pPr>
      <w:r w:rsidRPr="00C60474">
        <w:rPr>
          <w:rFonts w:eastAsia="Calibri" w:cs="Arial"/>
          <w:lang w:val="en-GB"/>
        </w:rPr>
        <w:t>Meal allowance of $75.00 per day for Counc</w:t>
      </w:r>
      <w:r w:rsidRPr="00C60474">
        <w:rPr>
          <w:rFonts w:cs="Arial"/>
          <w:lang w:val="en-GB"/>
        </w:rPr>
        <w:t xml:space="preserve">illors and $125.00 per day for </w:t>
      </w:r>
      <w:r w:rsidRPr="00C60474">
        <w:rPr>
          <w:rFonts w:eastAsia="Calibri" w:cs="Arial"/>
          <w:lang w:val="en-GB"/>
        </w:rPr>
        <w:t>the Warden.</w:t>
      </w:r>
    </w:p>
    <w:p w14:paraId="36E01179" w14:textId="77777777" w:rsidR="00C60474" w:rsidRPr="00C60474" w:rsidRDefault="00C60474" w:rsidP="00C60474">
      <w:pPr>
        <w:numPr>
          <w:ilvl w:val="0"/>
          <w:numId w:val="5"/>
        </w:numPr>
        <w:contextualSpacing/>
        <w:jc w:val="both"/>
        <w:rPr>
          <w:rFonts w:eastAsia="Calibri" w:cs="Arial"/>
          <w:lang w:val="en-GB"/>
        </w:rPr>
      </w:pPr>
      <w:r w:rsidRPr="00C60474">
        <w:rPr>
          <w:rFonts w:eastAsia="Calibri" w:cs="Arial"/>
          <w:lang w:val="en-GB"/>
        </w:rPr>
        <w:t xml:space="preserve">Per </w:t>
      </w:r>
      <w:proofErr w:type="gramStart"/>
      <w:r w:rsidRPr="00C60474">
        <w:rPr>
          <w:rFonts w:eastAsia="Calibri" w:cs="Arial"/>
          <w:lang w:val="en-GB"/>
        </w:rPr>
        <w:t>diem</w:t>
      </w:r>
      <w:proofErr w:type="gramEnd"/>
      <w:r w:rsidRPr="00C60474">
        <w:rPr>
          <w:rFonts w:eastAsia="Calibri" w:cs="Arial"/>
          <w:lang w:val="en-GB"/>
        </w:rPr>
        <w:t xml:space="preserve"> allowance for each day of conference or seminar attended containing business sessions not to exceed three days.</w:t>
      </w:r>
    </w:p>
    <w:p w14:paraId="4D0B165D" w14:textId="77777777" w:rsidR="00C60474" w:rsidRPr="00C60474" w:rsidRDefault="00C60474" w:rsidP="00C60474">
      <w:pPr>
        <w:numPr>
          <w:ilvl w:val="0"/>
          <w:numId w:val="5"/>
        </w:numPr>
        <w:contextualSpacing/>
        <w:jc w:val="both"/>
        <w:rPr>
          <w:rFonts w:eastAsia="Calibri" w:cs="Arial"/>
          <w:lang w:val="en-GB"/>
        </w:rPr>
      </w:pPr>
      <w:r w:rsidRPr="00C60474">
        <w:rPr>
          <w:rFonts w:eastAsia="Calibri" w:cs="Arial"/>
          <w:lang w:val="en-GB"/>
        </w:rPr>
        <w:lastRenderedPageBreak/>
        <w:t>Notwithstanding 3 c) and f), hotel accommodations and per diem allowance will be increased under the following circumstances:</w:t>
      </w:r>
    </w:p>
    <w:p w14:paraId="3D65CB99" w14:textId="77777777" w:rsidR="00C60474" w:rsidRPr="00C60474" w:rsidRDefault="00C60474" w:rsidP="00C60474">
      <w:pPr>
        <w:numPr>
          <w:ilvl w:val="0"/>
          <w:numId w:val="6"/>
        </w:numPr>
        <w:ind w:left="2880" w:hanging="720"/>
        <w:contextualSpacing/>
        <w:jc w:val="both"/>
        <w:rPr>
          <w:rFonts w:eastAsia="Calibri" w:cs="Arial"/>
          <w:lang w:val="en-GB"/>
        </w:rPr>
      </w:pPr>
      <w:r w:rsidRPr="00C60474">
        <w:rPr>
          <w:rFonts w:eastAsia="Calibri" w:cs="Arial"/>
          <w:lang w:val="en-GB"/>
        </w:rPr>
        <w:t xml:space="preserve">Per </w:t>
      </w:r>
      <w:proofErr w:type="gramStart"/>
      <w:r w:rsidRPr="00C60474">
        <w:rPr>
          <w:rFonts w:eastAsia="Calibri" w:cs="Arial"/>
          <w:lang w:val="en-GB"/>
        </w:rPr>
        <w:t>diem</w:t>
      </w:r>
      <w:proofErr w:type="gramEnd"/>
      <w:r w:rsidRPr="00C60474">
        <w:rPr>
          <w:rFonts w:eastAsia="Calibri" w:cs="Arial"/>
          <w:lang w:val="en-GB"/>
        </w:rPr>
        <w:t xml:space="preserve"> allowance will be extended to a maximum of four days for conferences which are held geographically 500 road kilometres or more from the County Administration Building to recognize travelling time.</w:t>
      </w:r>
    </w:p>
    <w:p w14:paraId="05406FF2" w14:textId="77777777" w:rsidR="00C60474" w:rsidRPr="00C60474" w:rsidRDefault="00C60474" w:rsidP="00C60474">
      <w:pPr>
        <w:numPr>
          <w:ilvl w:val="0"/>
          <w:numId w:val="6"/>
        </w:numPr>
        <w:ind w:left="2880" w:hanging="720"/>
        <w:contextualSpacing/>
        <w:jc w:val="both"/>
        <w:rPr>
          <w:rFonts w:eastAsia="Calibri" w:cs="Arial"/>
          <w:lang w:val="en-GB"/>
        </w:rPr>
      </w:pPr>
      <w:r w:rsidRPr="00C60474">
        <w:rPr>
          <w:rFonts w:eastAsia="Calibri" w:cs="Arial"/>
          <w:lang w:val="en-GB"/>
        </w:rPr>
        <w:t xml:space="preserve">Hotel accommodation will be extended to a maximum of four days for conferences that are held geographically 500 kilometres or more form the County Administration Building to recognize travel time. </w:t>
      </w:r>
    </w:p>
    <w:p w14:paraId="141355B5" w14:textId="77777777" w:rsidR="00C60474" w:rsidRDefault="00C60474" w:rsidP="00C60474">
      <w:pPr>
        <w:numPr>
          <w:ilvl w:val="0"/>
          <w:numId w:val="6"/>
        </w:numPr>
        <w:ind w:left="2880" w:hanging="720"/>
        <w:contextualSpacing/>
        <w:jc w:val="both"/>
        <w:rPr>
          <w:rFonts w:eastAsia="Calibri" w:cs="Arial"/>
          <w:lang w:val="en-GB"/>
        </w:rPr>
      </w:pPr>
      <w:r w:rsidRPr="00C60474">
        <w:rPr>
          <w:rFonts w:eastAsia="Calibri" w:cs="Arial"/>
          <w:lang w:val="en-GB"/>
        </w:rPr>
        <w:t>Councillors attending conferences for which they are members of Executive Committees of Associations will receive up to an additional day of per diem if their Executive Committee meets the day prior to the associated conference.</w:t>
      </w:r>
    </w:p>
    <w:p w14:paraId="4750BB12" w14:textId="77777777" w:rsidR="006C3C21" w:rsidRPr="00C60474" w:rsidRDefault="006C3C21" w:rsidP="006C3C21">
      <w:pPr>
        <w:ind w:left="2880"/>
        <w:contextualSpacing/>
        <w:jc w:val="both"/>
        <w:rPr>
          <w:rFonts w:eastAsia="Calibri" w:cs="Arial"/>
          <w:lang w:val="en-GB"/>
        </w:rPr>
      </w:pPr>
    </w:p>
    <w:p w14:paraId="44CBBC79" w14:textId="77777777" w:rsidR="00C60474" w:rsidRPr="00C60474" w:rsidRDefault="00C60474" w:rsidP="00C60474">
      <w:pPr>
        <w:tabs>
          <w:tab w:val="left" w:pos="0"/>
        </w:tabs>
        <w:suppressAutoHyphens/>
        <w:spacing w:line="240" w:lineRule="atLeast"/>
        <w:jc w:val="both"/>
        <w:rPr>
          <w:rFonts w:eastAsia="Calibri" w:cs="Arial"/>
          <w:spacing w:val="-3"/>
          <w:lang w:val="en-GB"/>
        </w:rPr>
      </w:pPr>
      <w:r w:rsidRPr="00C60474">
        <w:rPr>
          <w:rFonts w:eastAsia="Calibri" w:cs="Arial"/>
          <w:spacing w:val="-3"/>
          <w:lang w:val="en-GB"/>
        </w:rPr>
        <w:t>The payment of expenses, with the exception of the meal allowance, will be subject to the submission of proper receipts in support thereof.</w:t>
      </w:r>
    </w:p>
    <w:p w14:paraId="570A3EE1" w14:textId="77777777" w:rsidR="00C60474" w:rsidRPr="00C60474" w:rsidRDefault="00C60474" w:rsidP="00C60474">
      <w:pPr>
        <w:keepNext/>
        <w:keepLines/>
        <w:spacing w:before="240" w:after="120"/>
        <w:jc w:val="both"/>
        <w:outlineLvl w:val="2"/>
        <w:rPr>
          <w:rFonts w:eastAsiaTheme="majorEastAsia" w:cs="Arial"/>
          <w:bCs/>
          <w:sz w:val="28"/>
          <w:szCs w:val="28"/>
          <w:lang w:val="en-GB"/>
        </w:rPr>
      </w:pPr>
      <w:r w:rsidRPr="00C60474">
        <w:rPr>
          <w:rFonts w:eastAsiaTheme="majorEastAsia" w:cs="Arial"/>
          <w:bCs/>
          <w:sz w:val="28"/>
          <w:szCs w:val="28"/>
          <w:lang w:val="en-GB"/>
        </w:rPr>
        <w:t>4.0 Non-Attendance at Conferences</w:t>
      </w:r>
    </w:p>
    <w:p w14:paraId="3F1B1E2C" w14:textId="77777777" w:rsidR="00C60474" w:rsidRPr="00C60474" w:rsidRDefault="00C60474" w:rsidP="00C60474">
      <w:pPr>
        <w:jc w:val="both"/>
        <w:rPr>
          <w:rFonts w:eastAsia="Calibri" w:cs="Arial"/>
          <w:lang w:val="en-GB"/>
        </w:rPr>
      </w:pPr>
      <w:r w:rsidRPr="00C60474">
        <w:rPr>
          <w:rFonts w:eastAsia="Calibri" w:cs="Arial"/>
          <w:lang w:val="en-GB"/>
        </w:rPr>
        <w:t>It is recognized that the early confirmation deadlines imposed by the Associations may result in situations where a Councillor must cancel his or her attendance at the conference.  All efforts will be made to transfer the registration and/or accommodation to another participant.</w:t>
      </w:r>
    </w:p>
    <w:p w14:paraId="0E614F0F" w14:textId="77777777" w:rsidR="00C60474" w:rsidRPr="00C60474" w:rsidRDefault="00C60474" w:rsidP="00C60474">
      <w:pPr>
        <w:jc w:val="both"/>
        <w:rPr>
          <w:rFonts w:eastAsia="Calibri" w:cs="Arial"/>
          <w:lang w:val="en-GB"/>
        </w:rPr>
      </w:pPr>
      <w:r w:rsidRPr="00C60474">
        <w:rPr>
          <w:rFonts w:eastAsia="Calibri" w:cs="Arial"/>
          <w:lang w:val="en-GB"/>
        </w:rPr>
        <w:t>In the event that a transfer or refund is not possible, the conference will be counted as one of the Councillor’s eligible conferences for the year.</w:t>
      </w:r>
    </w:p>
    <w:p w14:paraId="4622BA75" w14:textId="77777777" w:rsidR="00C60474" w:rsidRPr="00C60474" w:rsidRDefault="00C60474" w:rsidP="00C60474">
      <w:pPr>
        <w:jc w:val="both"/>
        <w:rPr>
          <w:rFonts w:eastAsia="Calibri" w:cs="Arial"/>
          <w:lang w:val="en-GB"/>
        </w:rPr>
      </w:pPr>
      <w:r w:rsidRPr="00C60474">
        <w:rPr>
          <w:rFonts w:eastAsia="Calibri" w:cs="Arial"/>
          <w:lang w:val="en-GB"/>
        </w:rPr>
        <w:t>Councillors who cancel attendance because of health related reasons for either the Councillor or an immediate family member will be exempted from this section.</w:t>
      </w:r>
    </w:p>
    <w:p w14:paraId="3D57E356" w14:textId="77777777" w:rsidR="00C60474" w:rsidRPr="00C60474" w:rsidRDefault="00C60474" w:rsidP="00C60474">
      <w:pPr>
        <w:keepNext/>
        <w:keepLines/>
        <w:spacing w:before="240" w:after="120"/>
        <w:jc w:val="both"/>
        <w:outlineLvl w:val="2"/>
        <w:rPr>
          <w:rFonts w:eastAsiaTheme="majorEastAsia" w:cs="Arial"/>
          <w:bCs/>
          <w:sz w:val="28"/>
          <w:szCs w:val="28"/>
          <w:lang w:val="en-GB"/>
        </w:rPr>
      </w:pPr>
      <w:r w:rsidRPr="00C60474">
        <w:rPr>
          <w:rFonts w:eastAsiaTheme="majorEastAsia" w:cs="Arial"/>
          <w:bCs/>
          <w:sz w:val="28"/>
          <w:szCs w:val="28"/>
          <w:lang w:val="en-GB"/>
        </w:rPr>
        <w:t>5.0 Membership of Councillors on Municipal Associations</w:t>
      </w:r>
    </w:p>
    <w:p w14:paraId="6FB922FF" w14:textId="77777777" w:rsidR="00C60474" w:rsidRPr="00C60474" w:rsidRDefault="00C60474" w:rsidP="00C60474">
      <w:pPr>
        <w:ind w:left="1440" w:hanging="720"/>
        <w:contextualSpacing/>
        <w:jc w:val="both"/>
        <w:rPr>
          <w:rFonts w:eastAsia="Calibri" w:cs="Arial"/>
          <w:lang w:val="en-GB"/>
        </w:rPr>
      </w:pPr>
      <w:r w:rsidRPr="00C60474">
        <w:rPr>
          <w:rFonts w:eastAsia="Calibri" w:cs="Arial"/>
          <w:lang w:val="en-GB"/>
        </w:rPr>
        <w:t>a)</w:t>
      </w:r>
      <w:r w:rsidRPr="00C60474">
        <w:rPr>
          <w:rFonts w:eastAsia="Calibri" w:cs="Arial"/>
          <w:lang w:val="en-GB"/>
        </w:rPr>
        <w:tab/>
        <w:t>Campaign expenses of County Councillors running for office on Municipal Associations will be paid subject to the prior approval of County Council.</w:t>
      </w:r>
    </w:p>
    <w:p w14:paraId="2C8078CA" w14:textId="75333CA2" w:rsidR="00C60474" w:rsidRPr="00C60474" w:rsidRDefault="00C60474" w:rsidP="00C60474">
      <w:pPr>
        <w:ind w:left="1440" w:hanging="720"/>
        <w:contextualSpacing/>
        <w:jc w:val="both"/>
        <w:rPr>
          <w:rFonts w:cs="Arial"/>
          <w:lang w:val="en-GB"/>
        </w:rPr>
      </w:pPr>
      <w:r w:rsidRPr="00C60474">
        <w:rPr>
          <w:rFonts w:eastAsia="Calibri" w:cs="Arial"/>
          <w:lang w:val="en-GB"/>
        </w:rPr>
        <w:t>b)</w:t>
      </w:r>
      <w:r w:rsidRPr="00C60474">
        <w:rPr>
          <w:rFonts w:eastAsia="Calibri" w:cs="Arial"/>
          <w:lang w:val="en-GB"/>
        </w:rPr>
        <w:tab/>
        <w:t xml:space="preserve">Expenses of County Councillors holding positions on Municipal Associations </w:t>
      </w:r>
      <w:r w:rsidRPr="00C60474">
        <w:rPr>
          <w:rFonts w:eastAsia="Calibri" w:cs="Arial"/>
          <w:lang w:val="en-GB"/>
        </w:rPr>
        <w:tab/>
        <w:t xml:space="preserve">or their Committees will be reimbursed in accordance with Section 3 of this </w:t>
      </w:r>
      <w:r w:rsidR="006C3C21">
        <w:rPr>
          <w:rFonts w:eastAsia="Calibri" w:cs="Arial"/>
          <w:lang w:val="en-GB"/>
        </w:rPr>
        <w:t>Procedure</w:t>
      </w:r>
      <w:r w:rsidRPr="00C60474">
        <w:rPr>
          <w:rFonts w:eastAsia="Calibri" w:cs="Arial"/>
          <w:lang w:val="en-GB"/>
        </w:rPr>
        <w:t>.</w:t>
      </w:r>
    </w:p>
    <w:p w14:paraId="57A6A34A" w14:textId="77777777" w:rsidR="00C60474" w:rsidRPr="00C60474" w:rsidRDefault="00C60474" w:rsidP="00C60474">
      <w:pPr>
        <w:keepNext/>
        <w:keepLines/>
        <w:spacing w:before="240" w:after="120"/>
        <w:jc w:val="both"/>
        <w:outlineLvl w:val="2"/>
        <w:rPr>
          <w:rFonts w:eastAsia="Times New Roman" w:cs="Arial"/>
          <w:bCs/>
          <w:color w:val="4F81BD"/>
          <w:sz w:val="28"/>
          <w:szCs w:val="28"/>
          <w:lang w:val="en-GB"/>
        </w:rPr>
      </w:pPr>
      <w:r w:rsidRPr="00C60474">
        <w:rPr>
          <w:rFonts w:eastAsiaTheme="majorEastAsia" w:cs="Arial"/>
          <w:bCs/>
          <w:sz w:val="28"/>
          <w:szCs w:val="28"/>
          <w:lang w:val="en-GB"/>
        </w:rPr>
        <w:t>6.0 Hospitality Suites</w:t>
      </w:r>
    </w:p>
    <w:p w14:paraId="2ED339C8" w14:textId="07D6D04A" w:rsidR="00C60474" w:rsidRPr="00C60474" w:rsidRDefault="00CE3832" w:rsidP="00C60474">
      <w:pPr>
        <w:ind w:left="720" w:hanging="720"/>
        <w:contextualSpacing/>
        <w:jc w:val="both"/>
        <w:rPr>
          <w:rFonts w:eastAsia="Calibri" w:cs="Arial"/>
          <w:lang w:val="en-GB"/>
        </w:rPr>
      </w:pPr>
      <w:r>
        <w:rPr>
          <w:rFonts w:eastAsia="Calibri" w:cs="Arial"/>
          <w:lang w:val="en-GB"/>
        </w:rPr>
        <w:t xml:space="preserve">The use of hospitality suites will be at the discretion of the Warden. </w:t>
      </w:r>
    </w:p>
    <w:p w14:paraId="6FC98814" w14:textId="77777777" w:rsidR="00B83F8D" w:rsidRPr="00B83F8D" w:rsidRDefault="00B83F8D" w:rsidP="009A31DB">
      <w:pPr>
        <w:spacing w:after="0"/>
        <w:rPr>
          <w:i/>
        </w:rPr>
      </w:pPr>
    </w:p>
    <w:sectPr w:rsidR="00B83F8D" w:rsidRPr="00B83F8D" w:rsidSect="007E472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0D4F292E" w:rsidR="007E4720" w:rsidRPr="007E4720" w:rsidRDefault="00887276" w:rsidP="007E4720">
    <w:pPr>
      <w:pStyle w:val="Footer"/>
    </w:pPr>
    <w:r>
      <w:t>CCR-CW-06-18</w:t>
    </w:r>
    <w:r w:rsidR="00567AB5">
      <w:ptab w:relativeTo="margin" w:alignment="center" w:leader="none"/>
    </w:r>
    <w:r w:rsidR="00567AB5">
      <w:ptab w:relativeTo="margin" w:alignment="right" w:leader="none"/>
    </w:r>
    <w:r>
      <w:t>June 14,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FC7"/>
    <w:multiLevelType w:val="hybridMultilevel"/>
    <w:tmpl w:val="5B342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3E25AC"/>
    <w:multiLevelType w:val="hybridMultilevel"/>
    <w:tmpl w:val="EA9C1A0E"/>
    <w:lvl w:ilvl="0" w:tplc="04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27FD4A6D"/>
    <w:multiLevelType w:val="hybridMultilevel"/>
    <w:tmpl w:val="E750AEBA"/>
    <w:lvl w:ilvl="0" w:tplc="04090013">
      <w:start w:val="1"/>
      <w:numFmt w:val="upp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nsid w:val="40331C4D"/>
    <w:multiLevelType w:val="hybridMultilevel"/>
    <w:tmpl w:val="FE8ABD08"/>
    <w:lvl w:ilvl="0" w:tplc="04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48275446"/>
    <w:multiLevelType w:val="hybridMultilevel"/>
    <w:tmpl w:val="8F30A9FA"/>
    <w:lvl w:ilvl="0" w:tplc="04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47A0A"/>
    <w:rsid w:val="00081FCF"/>
    <w:rsid w:val="000B7C11"/>
    <w:rsid w:val="00113FCB"/>
    <w:rsid w:val="001272D9"/>
    <w:rsid w:val="00161C60"/>
    <w:rsid w:val="001F1D7C"/>
    <w:rsid w:val="00247CA8"/>
    <w:rsid w:val="00286FBD"/>
    <w:rsid w:val="002915BC"/>
    <w:rsid w:val="002C6064"/>
    <w:rsid w:val="002D66DC"/>
    <w:rsid w:val="002E32B0"/>
    <w:rsid w:val="003062A4"/>
    <w:rsid w:val="0032700D"/>
    <w:rsid w:val="00446A72"/>
    <w:rsid w:val="00457F2B"/>
    <w:rsid w:val="00464176"/>
    <w:rsid w:val="004942B7"/>
    <w:rsid w:val="004F083D"/>
    <w:rsid w:val="00567AB5"/>
    <w:rsid w:val="005A360A"/>
    <w:rsid w:val="00644370"/>
    <w:rsid w:val="006563A9"/>
    <w:rsid w:val="006B4C34"/>
    <w:rsid w:val="006B6ACA"/>
    <w:rsid w:val="006C3C21"/>
    <w:rsid w:val="006E00FA"/>
    <w:rsid w:val="006F53C3"/>
    <w:rsid w:val="007E4720"/>
    <w:rsid w:val="00816DA7"/>
    <w:rsid w:val="00883D8D"/>
    <w:rsid w:val="00887276"/>
    <w:rsid w:val="00895616"/>
    <w:rsid w:val="008D1F06"/>
    <w:rsid w:val="008D60C9"/>
    <w:rsid w:val="00953DFC"/>
    <w:rsid w:val="009A31DB"/>
    <w:rsid w:val="00A52D13"/>
    <w:rsid w:val="00A607A3"/>
    <w:rsid w:val="00A63BE0"/>
    <w:rsid w:val="00A63DD6"/>
    <w:rsid w:val="00A758F5"/>
    <w:rsid w:val="00A80B54"/>
    <w:rsid w:val="00A85D36"/>
    <w:rsid w:val="00AA5E09"/>
    <w:rsid w:val="00AB0083"/>
    <w:rsid w:val="00AB2197"/>
    <w:rsid w:val="00AC3A8B"/>
    <w:rsid w:val="00AF002D"/>
    <w:rsid w:val="00B12CC6"/>
    <w:rsid w:val="00B64986"/>
    <w:rsid w:val="00B7545F"/>
    <w:rsid w:val="00B83F8D"/>
    <w:rsid w:val="00B84D99"/>
    <w:rsid w:val="00B97DD0"/>
    <w:rsid w:val="00BE3B25"/>
    <w:rsid w:val="00C02466"/>
    <w:rsid w:val="00C35C64"/>
    <w:rsid w:val="00C60474"/>
    <w:rsid w:val="00C8799D"/>
    <w:rsid w:val="00CD64E9"/>
    <w:rsid w:val="00CE3832"/>
    <w:rsid w:val="00CE439D"/>
    <w:rsid w:val="00CF0CF7"/>
    <w:rsid w:val="00CF4AA5"/>
    <w:rsid w:val="00D7700D"/>
    <w:rsid w:val="00DA42A1"/>
    <w:rsid w:val="00DC1FF0"/>
    <w:rsid w:val="00E1676A"/>
    <w:rsid w:val="00E32F4D"/>
    <w:rsid w:val="00FB203E"/>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DC"/>
    <w:rPr>
      <w:rFonts w:ascii="Arial" w:hAnsi="Arial"/>
      <w:sz w:val="24"/>
      <w:szCs w:val="24"/>
    </w:rPr>
  </w:style>
  <w:style w:type="paragraph" w:styleId="Heading1">
    <w:name w:val="heading 1"/>
    <w:basedOn w:val="Normal"/>
    <w:next w:val="Normal"/>
    <w:link w:val="Heading1Char"/>
    <w:uiPriority w:val="9"/>
    <w:qFormat/>
    <w:rsid w:val="002D66DC"/>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D66DC"/>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D66DC"/>
    <w:pPr>
      <w:outlineLvl w:val="2"/>
    </w:pPr>
    <w:rPr>
      <w:rFonts w:cs="Arial"/>
      <w:i w:val="0"/>
    </w:rPr>
  </w:style>
  <w:style w:type="paragraph" w:styleId="Heading4">
    <w:name w:val="heading 4"/>
    <w:basedOn w:val="Normal"/>
    <w:next w:val="Normal"/>
    <w:link w:val="Heading4Char"/>
    <w:uiPriority w:val="9"/>
    <w:unhideWhenUsed/>
    <w:qFormat/>
    <w:rsid w:val="002D66DC"/>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D66DC"/>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D66DC"/>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D66D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D66D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D66D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D66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66DC"/>
  </w:style>
  <w:style w:type="character" w:customStyle="1" w:styleId="Heading1Char">
    <w:name w:val="Heading 1 Char"/>
    <w:basedOn w:val="DefaultParagraphFont"/>
    <w:link w:val="Heading1"/>
    <w:uiPriority w:val="9"/>
    <w:rsid w:val="002D66DC"/>
    <w:rPr>
      <w:rFonts w:ascii="Arial" w:eastAsiaTheme="majorEastAsia" w:hAnsi="Arial" w:cstheme="majorBidi"/>
      <w:sz w:val="40"/>
    </w:rPr>
  </w:style>
  <w:style w:type="character" w:customStyle="1" w:styleId="Heading2Char">
    <w:name w:val="Heading 2 Char"/>
    <w:basedOn w:val="DefaultParagraphFont"/>
    <w:link w:val="Heading2"/>
    <w:uiPriority w:val="9"/>
    <w:rsid w:val="002D66DC"/>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D66DC"/>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D66DC"/>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D66DC"/>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2D66DC"/>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D66DC"/>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2D66DC"/>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2D66DC"/>
    <w:rPr>
      <w:rFonts w:ascii="Arial" w:eastAsiaTheme="majorEastAsia" w:hAnsi="Arial" w:cstheme="majorBidi"/>
      <w:i/>
      <w:iCs/>
      <w:sz w:val="24"/>
    </w:rPr>
  </w:style>
  <w:style w:type="paragraph" w:styleId="Title">
    <w:name w:val="Title"/>
    <w:basedOn w:val="Normal"/>
    <w:next w:val="Normal"/>
    <w:link w:val="TitleChar"/>
    <w:uiPriority w:val="9"/>
    <w:qFormat/>
    <w:rsid w:val="002D66DC"/>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D66DC"/>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D66D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D66DC"/>
    <w:rPr>
      <w:rFonts w:ascii="Arial" w:eastAsiaTheme="majorEastAsia" w:hAnsi="Arial" w:cstheme="majorBidi"/>
      <w:i/>
      <w:iCs/>
      <w:spacing w:val="15"/>
      <w:sz w:val="24"/>
      <w:szCs w:val="24"/>
    </w:rPr>
  </w:style>
  <w:style w:type="character" w:styleId="Strong">
    <w:name w:val="Strong"/>
    <w:basedOn w:val="DefaultParagraphFont"/>
    <w:uiPriority w:val="22"/>
    <w:qFormat/>
    <w:rsid w:val="002D66DC"/>
    <w:rPr>
      <w:rFonts w:ascii="Arial" w:hAnsi="Arial"/>
      <w:b/>
      <w:bCs/>
    </w:rPr>
  </w:style>
  <w:style w:type="character" w:styleId="Emphasis">
    <w:name w:val="Emphasis"/>
    <w:basedOn w:val="DefaultParagraphFont"/>
    <w:uiPriority w:val="20"/>
    <w:qFormat/>
    <w:rsid w:val="002D66DC"/>
    <w:rPr>
      <w:rFonts w:ascii="Arial" w:hAnsi="Arial"/>
      <w:i/>
      <w:iCs/>
    </w:rPr>
  </w:style>
  <w:style w:type="paragraph" w:styleId="NoSpacing">
    <w:name w:val="No Spacing"/>
    <w:uiPriority w:val="1"/>
    <w:qFormat/>
    <w:rsid w:val="002D66DC"/>
    <w:pPr>
      <w:spacing w:after="0" w:line="240" w:lineRule="auto"/>
    </w:pPr>
    <w:rPr>
      <w:rFonts w:ascii="Arial" w:hAnsi="Arial" w:cs="Arial"/>
      <w:bCs/>
      <w:sz w:val="24"/>
      <w:szCs w:val="24"/>
    </w:rPr>
  </w:style>
  <w:style w:type="paragraph" w:styleId="ListParagraph">
    <w:name w:val="List Paragraph"/>
    <w:basedOn w:val="Normal"/>
    <w:uiPriority w:val="34"/>
    <w:qFormat/>
    <w:rsid w:val="002D66DC"/>
    <w:pPr>
      <w:ind w:left="720"/>
      <w:contextualSpacing/>
    </w:pPr>
  </w:style>
  <w:style w:type="paragraph" w:styleId="Quote">
    <w:name w:val="Quote"/>
    <w:basedOn w:val="Normal"/>
    <w:next w:val="Normal"/>
    <w:link w:val="QuoteChar"/>
    <w:uiPriority w:val="29"/>
    <w:qFormat/>
    <w:rsid w:val="002D66DC"/>
    <w:rPr>
      <w:i/>
      <w:iCs/>
      <w:color w:val="000000" w:themeColor="text1"/>
    </w:rPr>
  </w:style>
  <w:style w:type="character" w:customStyle="1" w:styleId="QuoteChar">
    <w:name w:val="Quote Char"/>
    <w:basedOn w:val="DefaultParagraphFont"/>
    <w:link w:val="Quote"/>
    <w:uiPriority w:val="29"/>
    <w:rsid w:val="002D66DC"/>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D66DC"/>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D66DC"/>
    <w:rPr>
      <w:rFonts w:ascii="Arial" w:hAnsi="Arial"/>
      <w:b/>
      <w:bCs/>
      <w:i/>
      <w:iCs/>
      <w:sz w:val="24"/>
      <w:szCs w:val="24"/>
    </w:rPr>
  </w:style>
  <w:style w:type="character" w:styleId="SubtleEmphasis">
    <w:name w:val="Subtle Emphasis"/>
    <w:basedOn w:val="DefaultParagraphFont"/>
    <w:uiPriority w:val="19"/>
    <w:qFormat/>
    <w:rsid w:val="002D66DC"/>
    <w:rPr>
      <w:rFonts w:ascii="Arial" w:hAnsi="Arial"/>
      <w:i/>
      <w:iCs/>
      <w:color w:val="808080" w:themeColor="text1" w:themeTint="7F"/>
    </w:rPr>
  </w:style>
  <w:style w:type="character" w:styleId="IntenseEmphasis">
    <w:name w:val="Intense Emphasis"/>
    <w:basedOn w:val="DefaultParagraphFont"/>
    <w:uiPriority w:val="21"/>
    <w:qFormat/>
    <w:rsid w:val="002D66DC"/>
    <w:rPr>
      <w:rFonts w:ascii="Arial" w:hAnsi="Arial"/>
      <w:b/>
      <w:bCs/>
    </w:rPr>
  </w:style>
  <w:style w:type="character" w:styleId="SubtleReference">
    <w:name w:val="Subtle Reference"/>
    <w:basedOn w:val="DefaultParagraphFont"/>
    <w:uiPriority w:val="31"/>
    <w:qFormat/>
    <w:rsid w:val="002D66DC"/>
    <w:rPr>
      <w:rFonts w:ascii="Arial" w:hAnsi="Arial"/>
      <w:smallCaps/>
      <w:color w:val="C0504D" w:themeColor="accent2"/>
      <w:u w:val="single"/>
    </w:rPr>
  </w:style>
  <w:style w:type="character" w:styleId="Hyperlink">
    <w:name w:val="Hyperlink"/>
    <w:basedOn w:val="DefaultParagraphFont"/>
    <w:uiPriority w:val="99"/>
    <w:unhideWhenUsed/>
    <w:rsid w:val="002D66DC"/>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D66DC"/>
    <w:rPr>
      <w:b/>
      <w:bCs/>
      <w:smallCaps/>
      <w:color w:val="C0504D" w:themeColor="accent2"/>
      <w:spacing w:val="5"/>
      <w:u w:val="single"/>
    </w:rPr>
  </w:style>
  <w:style w:type="character" w:styleId="BookTitle">
    <w:name w:val="Book Title"/>
    <w:basedOn w:val="DefaultParagraphFont"/>
    <w:uiPriority w:val="33"/>
    <w:qFormat/>
    <w:rsid w:val="002D66DC"/>
    <w:rPr>
      <w:b/>
      <w:bCs/>
      <w:smallCaps/>
      <w:spacing w:val="5"/>
    </w:rPr>
  </w:style>
  <w:style w:type="character" w:styleId="FollowedHyperlink">
    <w:name w:val="FollowedHyperlink"/>
    <w:basedOn w:val="DefaultParagraphFont"/>
    <w:uiPriority w:val="99"/>
    <w:semiHidden/>
    <w:unhideWhenUsed/>
    <w:rsid w:val="002D66DC"/>
    <w:rPr>
      <w:color w:val="800080" w:themeColor="followedHyperlink"/>
      <w:u w:val="single"/>
    </w:rPr>
  </w:style>
  <w:style w:type="paragraph" w:customStyle="1" w:styleId="AppleFill">
    <w:name w:val="Apple Fill"/>
    <w:basedOn w:val="Normal"/>
    <w:link w:val="AppleFillChar"/>
    <w:uiPriority w:val="10"/>
    <w:qFormat/>
    <w:rsid w:val="002D66DC"/>
    <w:rPr>
      <w:b/>
      <w:color w:val="FFFFFF" w:themeColor="background1"/>
      <w:shd w:val="clear" w:color="auto" w:fill="9BBB59" w:themeFill="accent3"/>
    </w:rPr>
  </w:style>
  <w:style w:type="paragraph" w:customStyle="1" w:styleId="AquaFill">
    <w:name w:val="Aqua Fill"/>
    <w:basedOn w:val="Normal"/>
    <w:link w:val="AquaFillChar"/>
    <w:uiPriority w:val="10"/>
    <w:qFormat/>
    <w:rsid w:val="002D66DC"/>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D66DC"/>
    <w:rPr>
      <w:rFonts w:ascii="Arial" w:hAnsi="Arial"/>
      <w:b/>
      <w:color w:val="FFFFFF" w:themeColor="background1"/>
      <w:sz w:val="24"/>
      <w:szCs w:val="24"/>
    </w:rPr>
  </w:style>
  <w:style w:type="paragraph" w:customStyle="1" w:styleId="WineFill">
    <w:name w:val="Wine Fill"/>
    <w:basedOn w:val="Normal"/>
    <w:link w:val="WineFillChar"/>
    <w:uiPriority w:val="9"/>
    <w:qFormat/>
    <w:rsid w:val="002D66DC"/>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D66DC"/>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2D66DC"/>
    <w:rPr>
      <w:rFonts w:ascii="Arial" w:hAnsi="Arial"/>
      <w:b/>
      <w:color w:val="FFFFFF" w:themeColor="background1"/>
      <w:sz w:val="24"/>
      <w:szCs w:val="24"/>
    </w:rPr>
  </w:style>
  <w:style w:type="paragraph" w:customStyle="1" w:styleId="Default">
    <w:name w:val="Default"/>
    <w:rsid w:val="00B83F8D"/>
    <w:pPr>
      <w:autoSpaceDE w:val="0"/>
      <w:autoSpaceDN w:val="0"/>
      <w:adjustRightInd w:val="0"/>
      <w:spacing w:after="0" w:line="240" w:lineRule="auto"/>
    </w:pPr>
    <w:rPr>
      <w:rFonts w:ascii="Arial" w:hAnsi="Arial" w:cs="Arial"/>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DC"/>
    <w:rPr>
      <w:rFonts w:ascii="Arial" w:hAnsi="Arial"/>
      <w:sz w:val="24"/>
      <w:szCs w:val="24"/>
    </w:rPr>
  </w:style>
  <w:style w:type="paragraph" w:styleId="Heading1">
    <w:name w:val="heading 1"/>
    <w:basedOn w:val="Normal"/>
    <w:next w:val="Normal"/>
    <w:link w:val="Heading1Char"/>
    <w:uiPriority w:val="9"/>
    <w:qFormat/>
    <w:rsid w:val="002D66DC"/>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D66DC"/>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D66DC"/>
    <w:pPr>
      <w:outlineLvl w:val="2"/>
    </w:pPr>
    <w:rPr>
      <w:rFonts w:cs="Arial"/>
      <w:i w:val="0"/>
    </w:rPr>
  </w:style>
  <w:style w:type="paragraph" w:styleId="Heading4">
    <w:name w:val="heading 4"/>
    <w:basedOn w:val="Normal"/>
    <w:next w:val="Normal"/>
    <w:link w:val="Heading4Char"/>
    <w:uiPriority w:val="9"/>
    <w:unhideWhenUsed/>
    <w:qFormat/>
    <w:rsid w:val="002D66DC"/>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D66DC"/>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D66DC"/>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D66D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D66D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D66D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D66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66DC"/>
  </w:style>
  <w:style w:type="character" w:customStyle="1" w:styleId="Heading1Char">
    <w:name w:val="Heading 1 Char"/>
    <w:basedOn w:val="DefaultParagraphFont"/>
    <w:link w:val="Heading1"/>
    <w:uiPriority w:val="9"/>
    <w:rsid w:val="002D66DC"/>
    <w:rPr>
      <w:rFonts w:ascii="Arial" w:eastAsiaTheme="majorEastAsia" w:hAnsi="Arial" w:cstheme="majorBidi"/>
      <w:sz w:val="40"/>
    </w:rPr>
  </w:style>
  <w:style w:type="character" w:customStyle="1" w:styleId="Heading2Char">
    <w:name w:val="Heading 2 Char"/>
    <w:basedOn w:val="DefaultParagraphFont"/>
    <w:link w:val="Heading2"/>
    <w:uiPriority w:val="9"/>
    <w:rsid w:val="002D66DC"/>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D66DC"/>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D66DC"/>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D66DC"/>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2D66DC"/>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D66DC"/>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2D66DC"/>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2D66DC"/>
    <w:rPr>
      <w:rFonts w:ascii="Arial" w:eastAsiaTheme="majorEastAsia" w:hAnsi="Arial" w:cstheme="majorBidi"/>
      <w:i/>
      <w:iCs/>
      <w:sz w:val="24"/>
    </w:rPr>
  </w:style>
  <w:style w:type="paragraph" w:styleId="Title">
    <w:name w:val="Title"/>
    <w:basedOn w:val="Normal"/>
    <w:next w:val="Normal"/>
    <w:link w:val="TitleChar"/>
    <w:uiPriority w:val="9"/>
    <w:qFormat/>
    <w:rsid w:val="002D66DC"/>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D66DC"/>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D66D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D66DC"/>
    <w:rPr>
      <w:rFonts w:ascii="Arial" w:eastAsiaTheme="majorEastAsia" w:hAnsi="Arial" w:cstheme="majorBidi"/>
      <w:i/>
      <w:iCs/>
      <w:spacing w:val="15"/>
      <w:sz w:val="24"/>
      <w:szCs w:val="24"/>
    </w:rPr>
  </w:style>
  <w:style w:type="character" w:styleId="Strong">
    <w:name w:val="Strong"/>
    <w:basedOn w:val="DefaultParagraphFont"/>
    <w:uiPriority w:val="22"/>
    <w:qFormat/>
    <w:rsid w:val="002D66DC"/>
    <w:rPr>
      <w:rFonts w:ascii="Arial" w:hAnsi="Arial"/>
      <w:b/>
      <w:bCs/>
    </w:rPr>
  </w:style>
  <w:style w:type="character" w:styleId="Emphasis">
    <w:name w:val="Emphasis"/>
    <w:basedOn w:val="DefaultParagraphFont"/>
    <w:uiPriority w:val="20"/>
    <w:qFormat/>
    <w:rsid w:val="002D66DC"/>
    <w:rPr>
      <w:rFonts w:ascii="Arial" w:hAnsi="Arial"/>
      <w:i/>
      <w:iCs/>
    </w:rPr>
  </w:style>
  <w:style w:type="paragraph" w:styleId="NoSpacing">
    <w:name w:val="No Spacing"/>
    <w:uiPriority w:val="1"/>
    <w:qFormat/>
    <w:rsid w:val="002D66DC"/>
    <w:pPr>
      <w:spacing w:after="0" w:line="240" w:lineRule="auto"/>
    </w:pPr>
    <w:rPr>
      <w:rFonts w:ascii="Arial" w:hAnsi="Arial" w:cs="Arial"/>
      <w:bCs/>
      <w:sz w:val="24"/>
      <w:szCs w:val="24"/>
    </w:rPr>
  </w:style>
  <w:style w:type="paragraph" w:styleId="ListParagraph">
    <w:name w:val="List Paragraph"/>
    <w:basedOn w:val="Normal"/>
    <w:uiPriority w:val="34"/>
    <w:qFormat/>
    <w:rsid w:val="002D66DC"/>
    <w:pPr>
      <w:ind w:left="720"/>
      <w:contextualSpacing/>
    </w:pPr>
  </w:style>
  <w:style w:type="paragraph" w:styleId="Quote">
    <w:name w:val="Quote"/>
    <w:basedOn w:val="Normal"/>
    <w:next w:val="Normal"/>
    <w:link w:val="QuoteChar"/>
    <w:uiPriority w:val="29"/>
    <w:qFormat/>
    <w:rsid w:val="002D66DC"/>
    <w:rPr>
      <w:i/>
      <w:iCs/>
      <w:color w:val="000000" w:themeColor="text1"/>
    </w:rPr>
  </w:style>
  <w:style w:type="character" w:customStyle="1" w:styleId="QuoteChar">
    <w:name w:val="Quote Char"/>
    <w:basedOn w:val="DefaultParagraphFont"/>
    <w:link w:val="Quote"/>
    <w:uiPriority w:val="29"/>
    <w:rsid w:val="002D66DC"/>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D66DC"/>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D66DC"/>
    <w:rPr>
      <w:rFonts w:ascii="Arial" w:hAnsi="Arial"/>
      <w:b/>
      <w:bCs/>
      <w:i/>
      <w:iCs/>
      <w:sz w:val="24"/>
      <w:szCs w:val="24"/>
    </w:rPr>
  </w:style>
  <w:style w:type="character" w:styleId="SubtleEmphasis">
    <w:name w:val="Subtle Emphasis"/>
    <w:basedOn w:val="DefaultParagraphFont"/>
    <w:uiPriority w:val="19"/>
    <w:qFormat/>
    <w:rsid w:val="002D66DC"/>
    <w:rPr>
      <w:rFonts w:ascii="Arial" w:hAnsi="Arial"/>
      <w:i/>
      <w:iCs/>
      <w:color w:val="808080" w:themeColor="text1" w:themeTint="7F"/>
    </w:rPr>
  </w:style>
  <w:style w:type="character" w:styleId="IntenseEmphasis">
    <w:name w:val="Intense Emphasis"/>
    <w:basedOn w:val="DefaultParagraphFont"/>
    <w:uiPriority w:val="21"/>
    <w:qFormat/>
    <w:rsid w:val="002D66DC"/>
    <w:rPr>
      <w:rFonts w:ascii="Arial" w:hAnsi="Arial"/>
      <w:b/>
      <w:bCs/>
    </w:rPr>
  </w:style>
  <w:style w:type="character" w:styleId="SubtleReference">
    <w:name w:val="Subtle Reference"/>
    <w:basedOn w:val="DefaultParagraphFont"/>
    <w:uiPriority w:val="31"/>
    <w:qFormat/>
    <w:rsid w:val="002D66DC"/>
    <w:rPr>
      <w:rFonts w:ascii="Arial" w:hAnsi="Arial"/>
      <w:smallCaps/>
      <w:color w:val="C0504D" w:themeColor="accent2"/>
      <w:u w:val="single"/>
    </w:rPr>
  </w:style>
  <w:style w:type="character" w:styleId="Hyperlink">
    <w:name w:val="Hyperlink"/>
    <w:basedOn w:val="DefaultParagraphFont"/>
    <w:uiPriority w:val="99"/>
    <w:unhideWhenUsed/>
    <w:rsid w:val="002D66DC"/>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D66DC"/>
    <w:rPr>
      <w:b/>
      <w:bCs/>
      <w:smallCaps/>
      <w:color w:val="C0504D" w:themeColor="accent2"/>
      <w:spacing w:val="5"/>
      <w:u w:val="single"/>
    </w:rPr>
  </w:style>
  <w:style w:type="character" w:styleId="BookTitle">
    <w:name w:val="Book Title"/>
    <w:basedOn w:val="DefaultParagraphFont"/>
    <w:uiPriority w:val="33"/>
    <w:qFormat/>
    <w:rsid w:val="002D66DC"/>
    <w:rPr>
      <w:b/>
      <w:bCs/>
      <w:smallCaps/>
      <w:spacing w:val="5"/>
    </w:rPr>
  </w:style>
  <w:style w:type="character" w:styleId="FollowedHyperlink">
    <w:name w:val="FollowedHyperlink"/>
    <w:basedOn w:val="DefaultParagraphFont"/>
    <w:uiPriority w:val="99"/>
    <w:semiHidden/>
    <w:unhideWhenUsed/>
    <w:rsid w:val="002D66DC"/>
    <w:rPr>
      <w:color w:val="800080" w:themeColor="followedHyperlink"/>
      <w:u w:val="single"/>
    </w:rPr>
  </w:style>
  <w:style w:type="paragraph" w:customStyle="1" w:styleId="AppleFill">
    <w:name w:val="Apple Fill"/>
    <w:basedOn w:val="Normal"/>
    <w:link w:val="AppleFillChar"/>
    <w:uiPriority w:val="10"/>
    <w:qFormat/>
    <w:rsid w:val="002D66DC"/>
    <w:rPr>
      <w:b/>
      <w:color w:val="FFFFFF" w:themeColor="background1"/>
      <w:shd w:val="clear" w:color="auto" w:fill="9BBB59" w:themeFill="accent3"/>
    </w:rPr>
  </w:style>
  <w:style w:type="paragraph" w:customStyle="1" w:styleId="AquaFill">
    <w:name w:val="Aqua Fill"/>
    <w:basedOn w:val="Normal"/>
    <w:link w:val="AquaFillChar"/>
    <w:uiPriority w:val="10"/>
    <w:qFormat/>
    <w:rsid w:val="002D66DC"/>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D66DC"/>
    <w:rPr>
      <w:rFonts w:ascii="Arial" w:hAnsi="Arial"/>
      <w:b/>
      <w:color w:val="FFFFFF" w:themeColor="background1"/>
      <w:sz w:val="24"/>
      <w:szCs w:val="24"/>
    </w:rPr>
  </w:style>
  <w:style w:type="paragraph" w:customStyle="1" w:styleId="WineFill">
    <w:name w:val="Wine Fill"/>
    <w:basedOn w:val="Normal"/>
    <w:link w:val="WineFillChar"/>
    <w:uiPriority w:val="9"/>
    <w:qFormat/>
    <w:rsid w:val="002D66DC"/>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D66DC"/>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2D66DC"/>
    <w:rPr>
      <w:rFonts w:ascii="Arial" w:hAnsi="Arial"/>
      <w:b/>
      <w:color w:val="FFFFFF" w:themeColor="background1"/>
      <w:sz w:val="24"/>
      <w:szCs w:val="24"/>
    </w:rPr>
  </w:style>
  <w:style w:type="paragraph" w:customStyle="1" w:styleId="Default">
    <w:name w:val="Default"/>
    <w:rsid w:val="00B83F8D"/>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docs.grey.ca/share/s/kJEdShWeSy2aQ2IQSeQp8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GC_108056797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yfpG9xSjTwW4e9XOMwGtBA</sharedId>
    <committee xmlns="e6cd7bd4-3f3e-4495-b8c9-139289cd76e6">Committee of the Whole</committee>
    <meetingId xmlns="e6cd7bd4-3f3e-4495-b8c9-139289cd76e6">[2018-06-14 Committee of the Whole [6326]]</meetingId>
    <capitalProjectPriority xmlns="e6cd7bd4-3f3e-4495-b8c9-139289cd76e6" xsi:nil="true"/>
    <policyApprovalDate xmlns="e6cd7bd4-3f3e-4495-b8c9-139289cd76e6" xsi:nil="true"/>
    <NodeRef xmlns="e6cd7bd4-3f3e-4495-b8c9-139289cd76e6">d12590ac-efbd-4d4a-97ff-46c32e83fbcc</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3435B708-A984-418C-851B-22F0BDB5BEC1}">
  <ds:schemaRefs>
    <ds:schemaRef ds:uri="http://schemas.openxmlformats.org/officeDocument/2006/bibliography"/>
  </ds:schemaRefs>
</ds:datastoreItem>
</file>

<file path=customXml/itemProps2.xml><?xml version="1.0" encoding="utf-8"?>
<ds:datastoreItem xmlns:ds="http://schemas.openxmlformats.org/officeDocument/2006/customXml" ds:itemID="{4DA46971-2883-4CCD-B11F-963CC2F8F792}"/>
</file>

<file path=customXml/itemProps3.xml><?xml version="1.0" encoding="utf-8"?>
<ds:datastoreItem xmlns:ds="http://schemas.openxmlformats.org/officeDocument/2006/customXml" ds:itemID="{46125EF1-950A-4252-ADA4-7CAC35CFF4A3}"/>
</file>

<file path=customXml/itemProps4.xml><?xml version="1.0" encoding="utf-8"?>
<ds:datastoreItem xmlns:ds="http://schemas.openxmlformats.org/officeDocument/2006/customXml" ds:itemID="{651EA898-EE13-459F-81A3-2F03FDA5ED96}"/>
</file>

<file path=customXml/itemProps5.xml><?xml version="1.0" encoding="utf-8"?>
<ds:datastoreItem xmlns:ds="http://schemas.openxmlformats.org/officeDocument/2006/customXml" ds:itemID="{F4C2A789-A701-41C9-88EF-030BF6201927}"/>
</file>

<file path=docProps/app.xml><?xml version="1.0" encoding="utf-8"?>
<Properties xmlns="http://schemas.openxmlformats.org/officeDocument/2006/extended-properties" xmlns:vt="http://schemas.openxmlformats.org/officeDocument/2006/docPropsVTypes">
  <Template>Normal</Template>
  <TotalTime>46</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19</cp:revision>
  <cp:lastPrinted>2013-01-28T14:48:00Z</cp:lastPrinted>
  <dcterms:created xsi:type="dcterms:W3CDTF">2018-05-04T14:44:00Z</dcterms:created>
  <dcterms:modified xsi:type="dcterms:W3CDTF">2018-07-11T12:49:00Z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