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2875"/>
        <w:gridCol w:w="6475"/>
      </w:tblGrid>
      <w:tr w:rsidR="009C4373" w14:paraId="26787A71" w14:textId="77777777" w:rsidTr="00F623D5">
        <w:tc>
          <w:tcPr>
            <w:tcW w:w="2875" w:type="dxa"/>
          </w:tcPr>
          <w:p w14:paraId="31D3BA31" w14:textId="77777777" w:rsidR="009C4373" w:rsidRDefault="009C4373" w:rsidP="00760C9B">
            <w:pPr>
              <w:spacing w:before="60" w:after="60"/>
            </w:pPr>
            <w:r w:rsidRPr="00860D2A">
              <w:rPr>
                <w:b/>
                <w:bCs/>
              </w:rPr>
              <w:t>To</w:t>
            </w:r>
            <w:r>
              <w:t>:</w:t>
            </w:r>
          </w:p>
        </w:tc>
        <w:tc>
          <w:tcPr>
            <w:tcW w:w="6475" w:type="dxa"/>
          </w:tcPr>
          <w:p w14:paraId="229AC4B1" w14:textId="356C03F7" w:rsidR="009C4373" w:rsidRDefault="009C4373" w:rsidP="00760C9B">
            <w:pPr>
              <w:spacing w:before="60" w:after="60"/>
            </w:pPr>
            <w:r>
              <w:t xml:space="preserve">Warden </w:t>
            </w:r>
            <w:r w:rsidR="00CE5F62">
              <w:t>Selwyn</w:t>
            </w:r>
            <w:r>
              <w:t xml:space="preserve"> and Members of Grey County Council</w:t>
            </w:r>
          </w:p>
        </w:tc>
      </w:tr>
      <w:tr w:rsidR="009C4373" w14:paraId="28B0CAE8" w14:textId="77777777" w:rsidTr="00F623D5">
        <w:tc>
          <w:tcPr>
            <w:tcW w:w="2875" w:type="dxa"/>
          </w:tcPr>
          <w:p w14:paraId="76FE071B" w14:textId="77777777" w:rsidR="009C4373" w:rsidRDefault="009C4373" w:rsidP="00760C9B">
            <w:pPr>
              <w:spacing w:before="60" w:after="60"/>
            </w:pPr>
            <w:r w:rsidRPr="00860D2A">
              <w:rPr>
                <w:b/>
                <w:bCs/>
              </w:rPr>
              <w:t>Committee Date</w:t>
            </w:r>
            <w:r>
              <w:t>:</w:t>
            </w:r>
          </w:p>
        </w:tc>
        <w:tc>
          <w:tcPr>
            <w:tcW w:w="6475" w:type="dxa"/>
          </w:tcPr>
          <w:p w14:paraId="0A6390A5" w14:textId="0AD6EE9D" w:rsidR="009C4373" w:rsidRDefault="00F84806" w:rsidP="00760C9B">
            <w:pPr>
              <w:spacing w:before="60" w:after="60"/>
            </w:pPr>
            <w:r>
              <w:t xml:space="preserve">September </w:t>
            </w:r>
            <w:r w:rsidR="001E431A">
              <w:t>2</w:t>
            </w:r>
            <w:r w:rsidR="00564991">
              <w:t>3</w:t>
            </w:r>
            <w:r>
              <w:t>, 2021</w:t>
            </w:r>
          </w:p>
        </w:tc>
      </w:tr>
      <w:tr w:rsidR="009C4373" w14:paraId="2A75EB31" w14:textId="77777777" w:rsidTr="00F623D5">
        <w:tc>
          <w:tcPr>
            <w:tcW w:w="2875" w:type="dxa"/>
          </w:tcPr>
          <w:p w14:paraId="2164EC44" w14:textId="77777777" w:rsidR="009C4373" w:rsidRDefault="009C4373" w:rsidP="00760C9B">
            <w:pPr>
              <w:spacing w:before="60" w:after="60"/>
            </w:pPr>
            <w:r w:rsidRPr="00860D2A">
              <w:rPr>
                <w:b/>
                <w:bCs/>
              </w:rPr>
              <w:t>Subject / Report No</w:t>
            </w:r>
            <w:r>
              <w:t>:</w:t>
            </w:r>
          </w:p>
        </w:tc>
        <w:tc>
          <w:tcPr>
            <w:tcW w:w="6475" w:type="dxa"/>
          </w:tcPr>
          <w:p w14:paraId="37C8B935" w14:textId="117000AF" w:rsidR="009C4373" w:rsidRDefault="00564991" w:rsidP="00760C9B">
            <w:pPr>
              <w:spacing w:before="60" w:after="60"/>
            </w:pPr>
            <w:r>
              <w:t xml:space="preserve">Addendum to </w:t>
            </w:r>
            <w:r w:rsidR="00CE5F62">
              <w:t>HRR-CW-</w:t>
            </w:r>
            <w:r w:rsidR="00757956">
              <w:t>0</w:t>
            </w:r>
            <w:r>
              <w:t>7</w:t>
            </w:r>
            <w:r w:rsidR="00757956">
              <w:t>-21</w:t>
            </w:r>
          </w:p>
        </w:tc>
      </w:tr>
      <w:tr w:rsidR="009C4373" w14:paraId="762A937E" w14:textId="77777777" w:rsidTr="00F623D5">
        <w:tc>
          <w:tcPr>
            <w:tcW w:w="2875" w:type="dxa"/>
          </w:tcPr>
          <w:p w14:paraId="08CC6E7A" w14:textId="77777777" w:rsidR="009C4373" w:rsidRDefault="009C4373" w:rsidP="00760C9B">
            <w:pPr>
              <w:spacing w:before="60" w:after="60"/>
            </w:pPr>
            <w:r w:rsidRPr="00860D2A">
              <w:rPr>
                <w:b/>
                <w:bCs/>
              </w:rPr>
              <w:t>Title</w:t>
            </w:r>
            <w:r>
              <w:t>:</w:t>
            </w:r>
          </w:p>
        </w:tc>
        <w:tc>
          <w:tcPr>
            <w:tcW w:w="6475" w:type="dxa"/>
          </w:tcPr>
          <w:p w14:paraId="25B6F039" w14:textId="379A0634" w:rsidR="009C4373" w:rsidRPr="00892125" w:rsidRDefault="00F623D5" w:rsidP="00760C9B">
            <w:pPr>
              <w:spacing w:before="60" w:after="60"/>
            </w:pPr>
            <w:r w:rsidRPr="00892125">
              <w:t>Revisions to Corporate COVID-19 Immunization Policy</w:t>
            </w:r>
          </w:p>
        </w:tc>
      </w:tr>
      <w:tr w:rsidR="009C4373" w14:paraId="3A471F7F" w14:textId="77777777" w:rsidTr="00F623D5">
        <w:tc>
          <w:tcPr>
            <w:tcW w:w="2875" w:type="dxa"/>
          </w:tcPr>
          <w:p w14:paraId="5A695257" w14:textId="77777777" w:rsidR="009C4373" w:rsidRDefault="009C4373" w:rsidP="00760C9B">
            <w:pPr>
              <w:spacing w:before="60" w:after="60"/>
            </w:pPr>
            <w:r w:rsidRPr="00860D2A">
              <w:rPr>
                <w:b/>
                <w:bCs/>
              </w:rPr>
              <w:t>Prepared by</w:t>
            </w:r>
            <w:r>
              <w:t>:</w:t>
            </w:r>
          </w:p>
        </w:tc>
        <w:tc>
          <w:tcPr>
            <w:tcW w:w="6475" w:type="dxa"/>
          </w:tcPr>
          <w:p w14:paraId="1588C054" w14:textId="65002981" w:rsidR="009C4373" w:rsidRDefault="00CE5F62" w:rsidP="00760C9B">
            <w:pPr>
              <w:spacing w:before="60" w:after="60"/>
            </w:pPr>
            <w:r>
              <w:t>Jennifer Moreau</w:t>
            </w:r>
            <w:r w:rsidR="00793A4F">
              <w:t>, Director Human Resources</w:t>
            </w:r>
          </w:p>
        </w:tc>
      </w:tr>
      <w:tr w:rsidR="009C4373" w14:paraId="5046C7C1" w14:textId="77777777" w:rsidTr="00F623D5">
        <w:tc>
          <w:tcPr>
            <w:tcW w:w="2875" w:type="dxa"/>
          </w:tcPr>
          <w:p w14:paraId="559021D4" w14:textId="77777777" w:rsidR="009C4373" w:rsidRDefault="009C4373" w:rsidP="00760C9B">
            <w:pPr>
              <w:spacing w:before="60" w:after="60"/>
            </w:pPr>
            <w:r w:rsidRPr="00860D2A">
              <w:rPr>
                <w:b/>
                <w:bCs/>
              </w:rPr>
              <w:t>Reviewed by</w:t>
            </w:r>
            <w:r>
              <w:t>:</w:t>
            </w:r>
          </w:p>
        </w:tc>
        <w:tc>
          <w:tcPr>
            <w:tcW w:w="6475" w:type="dxa"/>
          </w:tcPr>
          <w:p w14:paraId="156EA1ED" w14:textId="589326B0" w:rsidR="009C4373" w:rsidRDefault="00892125" w:rsidP="00760C9B">
            <w:pPr>
              <w:spacing w:before="60" w:after="60"/>
            </w:pPr>
            <w:r>
              <w:t>Kim Wingrove, CAO</w:t>
            </w:r>
          </w:p>
        </w:tc>
      </w:tr>
      <w:tr w:rsidR="009C4373" w14:paraId="2A1ACE62" w14:textId="77777777" w:rsidTr="00F623D5">
        <w:tc>
          <w:tcPr>
            <w:tcW w:w="2875" w:type="dxa"/>
          </w:tcPr>
          <w:p w14:paraId="466A1BF7" w14:textId="77777777" w:rsidR="009C4373" w:rsidRDefault="009C4373" w:rsidP="00760C9B">
            <w:pPr>
              <w:spacing w:before="60" w:after="60"/>
            </w:pPr>
            <w:r w:rsidRPr="00860D2A">
              <w:rPr>
                <w:b/>
                <w:bCs/>
              </w:rPr>
              <w:t>Lower Tier(s) Affected</w:t>
            </w:r>
            <w:r>
              <w:t>:</w:t>
            </w:r>
          </w:p>
        </w:tc>
        <w:tc>
          <w:tcPr>
            <w:tcW w:w="6475" w:type="dxa"/>
          </w:tcPr>
          <w:p w14:paraId="6FBFBF4D" w14:textId="703A84B1" w:rsidR="009C4373" w:rsidRDefault="009C4373" w:rsidP="00760C9B">
            <w:pPr>
              <w:spacing w:before="60" w:after="60"/>
            </w:pPr>
          </w:p>
        </w:tc>
      </w:tr>
      <w:tr w:rsidR="009C4373" w14:paraId="7E914223" w14:textId="77777777" w:rsidTr="00F623D5">
        <w:tc>
          <w:tcPr>
            <w:tcW w:w="2875" w:type="dxa"/>
          </w:tcPr>
          <w:p w14:paraId="616C3E2C" w14:textId="77777777" w:rsidR="009C4373" w:rsidRDefault="009C4373" w:rsidP="00760C9B">
            <w:pPr>
              <w:spacing w:before="60" w:after="60"/>
            </w:pPr>
            <w:r w:rsidRPr="00860D2A">
              <w:rPr>
                <w:b/>
                <w:bCs/>
              </w:rPr>
              <w:t>Status</w:t>
            </w:r>
            <w:r>
              <w:t>:</w:t>
            </w:r>
          </w:p>
        </w:tc>
        <w:tc>
          <w:tcPr>
            <w:tcW w:w="6475" w:type="dxa"/>
          </w:tcPr>
          <w:p w14:paraId="1099FD26" w14:textId="5C24A532" w:rsidR="009C4373" w:rsidRDefault="00D32E68" w:rsidP="00760C9B">
            <w:pPr>
              <w:spacing w:before="60" w:after="60"/>
            </w:pPr>
            <w:r>
              <w:t xml:space="preserve">Recommendation adopted by Committee as presented per Resolution CW156-21; </w:t>
            </w:r>
          </w:p>
        </w:tc>
      </w:tr>
    </w:tbl>
    <w:p w14:paraId="22045908" w14:textId="77777777" w:rsidR="00893CEB" w:rsidRDefault="00893CEB" w:rsidP="00893CEB">
      <w:pPr>
        <w:pStyle w:val="Heading1"/>
      </w:pPr>
      <w:r>
        <w:t>Recommendation</w:t>
      </w:r>
    </w:p>
    <w:p w14:paraId="65DAF36C" w14:textId="73DEE77F" w:rsidR="00793A4F" w:rsidRDefault="00893CEB" w:rsidP="00344DB4">
      <w:pPr>
        <w:pStyle w:val="Level1"/>
        <w:numPr>
          <w:ilvl w:val="0"/>
          <w:numId w:val="12"/>
        </w:numPr>
        <w:spacing w:line="240" w:lineRule="auto"/>
        <w:rPr>
          <w:b/>
          <w:bCs w:val="0"/>
        </w:rPr>
      </w:pPr>
      <w:r w:rsidRPr="00D85CCB">
        <w:rPr>
          <w:b/>
          <w:bCs w:val="0"/>
        </w:rPr>
        <w:t xml:space="preserve">That </w:t>
      </w:r>
      <w:r w:rsidR="005E3381" w:rsidRPr="00D85CCB">
        <w:rPr>
          <w:b/>
          <w:bCs w:val="0"/>
        </w:rPr>
        <w:t xml:space="preserve">Report </w:t>
      </w:r>
      <w:r w:rsidR="00564991">
        <w:rPr>
          <w:b/>
          <w:bCs w:val="0"/>
        </w:rPr>
        <w:t xml:space="preserve">Addendum to </w:t>
      </w:r>
      <w:r w:rsidR="005E3381" w:rsidRPr="00D85CCB">
        <w:rPr>
          <w:b/>
          <w:bCs w:val="0"/>
        </w:rPr>
        <w:t>HRR-CW-0</w:t>
      </w:r>
      <w:r w:rsidR="000C15F9">
        <w:rPr>
          <w:b/>
          <w:bCs w:val="0"/>
        </w:rPr>
        <w:t>7</w:t>
      </w:r>
      <w:r w:rsidR="005E3381" w:rsidRPr="00D85CCB">
        <w:rPr>
          <w:b/>
          <w:bCs w:val="0"/>
        </w:rPr>
        <w:t xml:space="preserve">-21 regarding </w:t>
      </w:r>
      <w:r w:rsidR="00F77874">
        <w:rPr>
          <w:b/>
          <w:bCs w:val="0"/>
        </w:rPr>
        <w:t>R</w:t>
      </w:r>
      <w:r w:rsidR="001E431A">
        <w:rPr>
          <w:b/>
          <w:bCs w:val="0"/>
        </w:rPr>
        <w:t xml:space="preserve">evisions to </w:t>
      </w:r>
      <w:r w:rsidR="005E3381" w:rsidRPr="00D85CCB">
        <w:rPr>
          <w:b/>
          <w:bCs w:val="0"/>
        </w:rPr>
        <w:t xml:space="preserve">the </w:t>
      </w:r>
      <w:r w:rsidR="00F84806">
        <w:rPr>
          <w:b/>
          <w:bCs w:val="0"/>
        </w:rPr>
        <w:t xml:space="preserve">Corporate </w:t>
      </w:r>
      <w:r w:rsidR="008C33A7">
        <w:rPr>
          <w:b/>
          <w:bCs w:val="0"/>
        </w:rPr>
        <w:t>CO</w:t>
      </w:r>
      <w:r w:rsidR="00F84806">
        <w:rPr>
          <w:b/>
          <w:bCs w:val="0"/>
        </w:rPr>
        <w:t>VID-19 Immunization Policy, be r</w:t>
      </w:r>
      <w:r w:rsidR="004E4509" w:rsidRPr="00D85CCB">
        <w:rPr>
          <w:b/>
          <w:bCs w:val="0"/>
        </w:rPr>
        <w:t>eceived</w:t>
      </w:r>
      <w:r w:rsidR="00344DB4">
        <w:rPr>
          <w:b/>
          <w:bCs w:val="0"/>
        </w:rPr>
        <w:t>; and</w:t>
      </w:r>
    </w:p>
    <w:p w14:paraId="293A8973" w14:textId="77777777" w:rsidR="00344DB4" w:rsidRPr="00344DB4" w:rsidRDefault="00344DB4" w:rsidP="00344DB4">
      <w:pPr>
        <w:shd w:val="clear" w:color="auto" w:fill="FFFFFF"/>
        <w:spacing w:before="120" w:after="120" w:line="240" w:lineRule="auto"/>
        <w:ind w:left="360"/>
        <w:jc w:val="center"/>
        <w:rPr>
          <w:rFonts w:eastAsia="Times New Roman" w:cs="Arial"/>
          <w:sz w:val="15"/>
          <w:szCs w:val="15"/>
          <w:lang w:val="en-CA" w:eastAsia="en-CA"/>
        </w:rPr>
      </w:pPr>
      <w:r w:rsidRPr="00344DB4">
        <w:rPr>
          <w:rFonts w:eastAsia="Times New Roman" w:cs="Arial"/>
          <w:sz w:val="15"/>
          <w:szCs w:val="15"/>
          <w:lang w:val="en-CA" w:eastAsia="en-CA"/>
        </w:rPr>
        <w:t xml:space="preserve">; </w:t>
      </w:r>
    </w:p>
    <w:p w14:paraId="2DD10F69" w14:textId="204024C7" w:rsidR="00344DB4" w:rsidRPr="00D85CCB" w:rsidRDefault="00344DB4" w:rsidP="00344DB4">
      <w:pPr>
        <w:pStyle w:val="Level1"/>
        <w:numPr>
          <w:ilvl w:val="0"/>
          <w:numId w:val="12"/>
        </w:numPr>
        <w:spacing w:line="240" w:lineRule="auto"/>
        <w:rPr>
          <w:b/>
          <w:bCs w:val="0"/>
        </w:rPr>
      </w:pPr>
      <w:r>
        <w:rPr>
          <w:b/>
          <w:bCs w:val="0"/>
        </w:rPr>
        <w:t>That the Corporate COVID-19 Immunization Policy</w:t>
      </w:r>
      <w:r w:rsidR="00626F49">
        <w:rPr>
          <w:b/>
          <w:bCs w:val="0"/>
        </w:rPr>
        <w:t xml:space="preserve"> be endorsed</w:t>
      </w:r>
      <w:r w:rsidR="00892125">
        <w:rPr>
          <w:b/>
          <w:bCs w:val="0"/>
        </w:rPr>
        <w:t>,</w:t>
      </w:r>
      <w:r w:rsidR="00626F49">
        <w:rPr>
          <w:b/>
          <w:bCs w:val="0"/>
        </w:rPr>
        <w:t xml:space="preserve"> and staff be directed to implement it</w:t>
      </w:r>
      <w:r>
        <w:rPr>
          <w:b/>
          <w:bCs w:val="0"/>
        </w:rPr>
        <w:t xml:space="preserve"> ahead of Council approval as per Section 25.6 (b) of the Procedural By-law.</w:t>
      </w:r>
    </w:p>
    <w:p w14:paraId="48D663CE" w14:textId="77777777" w:rsidR="00893CEB" w:rsidRDefault="00893CEB" w:rsidP="00893CEB">
      <w:pPr>
        <w:pStyle w:val="Heading2"/>
      </w:pPr>
      <w:r>
        <w:t>Executive Summary</w:t>
      </w:r>
    </w:p>
    <w:p w14:paraId="0EF228CC" w14:textId="7473DEFB" w:rsidR="00793A4F" w:rsidRPr="00590925" w:rsidRDefault="00793A4F" w:rsidP="00893CEB">
      <w:pPr>
        <w:rPr>
          <w:color w:val="FF0000"/>
        </w:rPr>
      </w:pPr>
      <w:r>
        <w:t xml:space="preserve">The purpose of this report is to provide </w:t>
      </w:r>
      <w:r w:rsidR="00D85CCB">
        <w:t>County</w:t>
      </w:r>
      <w:r>
        <w:t xml:space="preserve"> Council with </w:t>
      </w:r>
      <w:r w:rsidR="001E431A">
        <w:t>an update of recent revisions</w:t>
      </w:r>
      <w:r w:rsidR="00F77874">
        <w:t xml:space="preserve"> made to the policy, along with </w:t>
      </w:r>
      <w:r w:rsidR="001E431A">
        <w:t xml:space="preserve">the inclusion of Council </w:t>
      </w:r>
      <w:r w:rsidR="00F77874">
        <w:t>members</w:t>
      </w:r>
      <w:r w:rsidR="001E431A">
        <w:t xml:space="preserve">. </w:t>
      </w:r>
    </w:p>
    <w:p w14:paraId="4B2AF860" w14:textId="77777777" w:rsidR="00893CEB" w:rsidRDefault="00893CEB" w:rsidP="00893CEB">
      <w:pPr>
        <w:pStyle w:val="Heading2"/>
      </w:pPr>
      <w:r>
        <w:t>Background and Discussion</w:t>
      </w:r>
    </w:p>
    <w:p w14:paraId="2E371306" w14:textId="474A305A" w:rsidR="00F84806" w:rsidRDefault="003D5120" w:rsidP="00344DB4">
      <w:r w:rsidRPr="00344DB4">
        <w:t xml:space="preserve">The County has </w:t>
      </w:r>
      <w:r w:rsidR="00657CBC" w:rsidRPr="00344DB4">
        <w:t>a responsibility to its employees and stakeholders to prevent the transmission of the COVID-19 Virus</w:t>
      </w:r>
      <w:r w:rsidR="008C33A7" w:rsidRPr="00344DB4">
        <w:t>, and strongly encourages that all employees who are able become vaccinated against COVID-19 as a measure to protect their health</w:t>
      </w:r>
      <w:r w:rsidR="00BC510E" w:rsidRPr="00344DB4">
        <w:t>, the health of colleagues</w:t>
      </w:r>
      <w:r w:rsidR="008C33A7" w:rsidRPr="00344DB4">
        <w:t xml:space="preserve"> and the health of the community</w:t>
      </w:r>
      <w:r w:rsidR="00657CBC" w:rsidRPr="00344DB4">
        <w:t>.</w:t>
      </w:r>
      <w:r w:rsidR="00657CBC" w:rsidRPr="001E431A">
        <w:t xml:space="preserve"> </w:t>
      </w:r>
    </w:p>
    <w:p w14:paraId="042DB6E1" w14:textId="172F2C4D" w:rsidR="00344DB4" w:rsidRDefault="00344DB4" w:rsidP="00344DB4">
      <w:r>
        <w:t xml:space="preserve">On September 9, 2021 Committee Report HRR-CW-07-21 was reviewed by Council. Council directed staff to include Council Members within the scope of the corporate immunization policy. </w:t>
      </w:r>
    </w:p>
    <w:p w14:paraId="07C355B3" w14:textId="19165EC1" w:rsidR="00344DB4" w:rsidRDefault="00E33011" w:rsidP="00344DB4">
      <w:r>
        <w:lastRenderedPageBreak/>
        <w:t>The following revisions have been added to the COVID-19 Immunization Policy</w:t>
      </w:r>
      <w:r w:rsidR="00892125">
        <w:t xml:space="preserve"> and are highlighted in the policy for ease of reference</w:t>
      </w:r>
      <w:r>
        <w:t>:</w:t>
      </w:r>
    </w:p>
    <w:p w14:paraId="76EA190B" w14:textId="56D9CFA5" w:rsidR="00E33011" w:rsidRDefault="00E33011" w:rsidP="00E33011">
      <w:pPr>
        <w:pStyle w:val="ListParagraph"/>
        <w:numPr>
          <w:ilvl w:val="0"/>
          <w:numId w:val="17"/>
        </w:numPr>
      </w:pPr>
      <w:r>
        <w:t>The Employee Scope section has been updated to include Council Members</w:t>
      </w:r>
    </w:p>
    <w:p w14:paraId="7CFFC2E1" w14:textId="3A67A991" w:rsidR="00E33011" w:rsidRDefault="00E33011" w:rsidP="00E33011">
      <w:pPr>
        <w:pStyle w:val="ListParagraph"/>
        <w:numPr>
          <w:ilvl w:val="0"/>
          <w:numId w:val="17"/>
        </w:numPr>
      </w:pPr>
      <w:r>
        <w:t>The Definitions section has been updated to include Unvaccinated also includes undisclosed immunization status.</w:t>
      </w:r>
    </w:p>
    <w:p w14:paraId="35E0EC65" w14:textId="20157D7D" w:rsidR="00CA6117" w:rsidRDefault="00CA6117" w:rsidP="00E33011">
      <w:pPr>
        <w:pStyle w:val="ListParagraph"/>
        <w:numPr>
          <w:ilvl w:val="0"/>
          <w:numId w:val="17"/>
        </w:numPr>
      </w:pPr>
      <w:r>
        <w:t>Section 2.4 has been added to define Council Members responsibilities.</w:t>
      </w:r>
    </w:p>
    <w:p w14:paraId="16301E12" w14:textId="34766295" w:rsidR="00E33011" w:rsidRDefault="00E33011" w:rsidP="00E33011">
      <w:pPr>
        <w:pStyle w:val="ListParagraph"/>
        <w:numPr>
          <w:ilvl w:val="0"/>
          <w:numId w:val="17"/>
        </w:numPr>
      </w:pPr>
      <w:r>
        <w:t xml:space="preserve">A new Section has been added called Privacy and Confidentiality to </w:t>
      </w:r>
      <w:r w:rsidR="00922352">
        <w:t>reflect best</w:t>
      </w:r>
      <w:r>
        <w:t xml:space="preserve"> practice</w:t>
      </w:r>
      <w:r w:rsidR="00922352">
        <w:t xml:space="preserve"> and ensure employees know how, why and for what purpose their information will be used</w:t>
      </w:r>
      <w:r>
        <w:t>.</w:t>
      </w:r>
    </w:p>
    <w:p w14:paraId="6E7E1A88" w14:textId="60836680" w:rsidR="00E33011" w:rsidRDefault="00922352" w:rsidP="00E33011">
      <w:pPr>
        <w:pStyle w:val="ListParagraph"/>
        <w:numPr>
          <w:ilvl w:val="0"/>
          <w:numId w:val="17"/>
        </w:numPr>
      </w:pPr>
      <w:r>
        <w:t xml:space="preserve">The Employee Immunization section has been updated to state that </w:t>
      </w:r>
      <w:r w:rsidR="00EC740A">
        <w:t>the person’s</w:t>
      </w:r>
      <w:r>
        <w:t xml:space="preserve"> vaccination status is private and the</w:t>
      </w:r>
      <w:r w:rsidR="00EC740A">
        <w:t>re</w:t>
      </w:r>
      <w:r>
        <w:t xml:space="preserve"> shall be no reprisal against another employee based on vaccination status.</w:t>
      </w:r>
    </w:p>
    <w:p w14:paraId="733270D8" w14:textId="1867C491" w:rsidR="00E33011" w:rsidRDefault="00922352" w:rsidP="00F96654">
      <w:pPr>
        <w:pStyle w:val="ListParagraph"/>
        <w:numPr>
          <w:ilvl w:val="0"/>
          <w:numId w:val="17"/>
        </w:numPr>
      </w:pPr>
      <w:r>
        <w:t>The Resources section has been updated with the newly developed Standard Operating Procedure for Rapid Antigen Testing.</w:t>
      </w:r>
    </w:p>
    <w:p w14:paraId="42F5373C" w14:textId="77777777" w:rsidR="00893CEB" w:rsidRDefault="00893CEB" w:rsidP="00893CEB">
      <w:pPr>
        <w:pStyle w:val="Heading2"/>
      </w:pPr>
      <w:r>
        <w:t>Legal and Legislated Requirements</w:t>
      </w:r>
    </w:p>
    <w:p w14:paraId="58D3A11F" w14:textId="31D4BB14" w:rsidR="00BC510E" w:rsidRPr="00313C8F" w:rsidRDefault="00D32E68" w:rsidP="009F14A1">
      <w:pPr>
        <w:pStyle w:val="ListParagraph"/>
        <w:numPr>
          <w:ilvl w:val="0"/>
          <w:numId w:val="16"/>
        </w:numPr>
        <w:ind w:left="1080"/>
        <w:rPr>
          <w:rStyle w:val="Hyperlink"/>
          <w:color w:val="auto"/>
          <w:u w:val="none"/>
        </w:rPr>
      </w:pPr>
      <w:hyperlink r:id="rId12" w:history="1">
        <w:r w:rsidR="00BC510E" w:rsidRPr="00313C8F">
          <w:rPr>
            <w:rStyle w:val="Hyperlink"/>
          </w:rPr>
          <w:t>Minister's Directive: Long Term Care Home COVID-19 Immunization Policy</w:t>
        </w:r>
      </w:hyperlink>
    </w:p>
    <w:p w14:paraId="4919A99C" w14:textId="0FD21B78" w:rsidR="00BC510E" w:rsidRPr="00530D59" w:rsidRDefault="00D32E68" w:rsidP="009F14A1">
      <w:pPr>
        <w:pStyle w:val="ListParagraph"/>
        <w:numPr>
          <w:ilvl w:val="0"/>
          <w:numId w:val="16"/>
        </w:numPr>
        <w:ind w:left="1080"/>
        <w:rPr>
          <w:rStyle w:val="Hyperlink"/>
          <w:color w:val="auto"/>
          <w:u w:val="none"/>
        </w:rPr>
      </w:pPr>
      <w:hyperlink r:id="rId13" w:history="1">
        <w:r w:rsidR="00BC510E" w:rsidRPr="00313C8F">
          <w:rPr>
            <w:rStyle w:val="Hyperlink"/>
          </w:rPr>
          <w:t>Minister's Directive: Vaccination Policy In Health Settings</w:t>
        </w:r>
      </w:hyperlink>
    </w:p>
    <w:p w14:paraId="0A747349" w14:textId="22C9C5D6" w:rsidR="00530D59" w:rsidRDefault="00D32E68" w:rsidP="009F14A1">
      <w:pPr>
        <w:pStyle w:val="ListParagraph"/>
        <w:numPr>
          <w:ilvl w:val="0"/>
          <w:numId w:val="16"/>
        </w:numPr>
        <w:ind w:left="1080"/>
        <w:rPr>
          <w:rStyle w:val="Strong"/>
          <w:b w:val="0"/>
          <w:bCs w:val="0"/>
        </w:rPr>
      </w:pPr>
      <w:hyperlink r:id="rId14" w:history="1">
        <w:r w:rsidR="00530D59">
          <w:rPr>
            <w:rStyle w:val="Hyperlink"/>
          </w:rPr>
          <w:t>Rules of Reopening Requires a Vaccination Policy O. Reg.577/21</w:t>
        </w:r>
      </w:hyperlink>
    </w:p>
    <w:p w14:paraId="4DDCF7F4" w14:textId="777E8B51" w:rsidR="00893CEB" w:rsidRDefault="00893CEB" w:rsidP="00893CEB">
      <w:pPr>
        <w:pStyle w:val="Heading2"/>
      </w:pPr>
      <w:r>
        <w:t>Financial and Resource Implications</w:t>
      </w:r>
    </w:p>
    <w:p w14:paraId="45FFF2E6" w14:textId="593234C6" w:rsidR="001F6E35" w:rsidRDefault="001E46D8" w:rsidP="00922352">
      <w:r>
        <w:t>The COVID-19 vaccination is provided thru the Public Health Unit and the Province provides Rapid Antigen Testing kits for essential workers. Tracking of immunization status will be completed by the Human Resources department. Mandatory education courses will be assigned utilizing our Learning Management Systems (LMS).</w:t>
      </w:r>
    </w:p>
    <w:p w14:paraId="60BBA4F0" w14:textId="77777777" w:rsidR="00893CEB" w:rsidRDefault="00893CEB" w:rsidP="00893CEB">
      <w:pPr>
        <w:pStyle w:val="Heading1"/>
      </w:pPr>
      <w:r>
        <w:t>Relevant Consultation</w:t>
      </w:r>
    </w:p>
    <w:p w14:paraId="19B37EF4" w14:textId="72C527C5" w:rsidR="00893CEB" w:rsidRDefault="00D32E68" w:rsidP="00893CEB">
      <w:sdt>
        <w:sdtPr>
          <w:id w:val="277615633"/>
          <w14:checkbox>
            <w14:checked w14:val="1"/>
            <w14:checkedState w14:val="2612" w14:font="MS Gothic"/>
            <w14:uncheckedState w14:val="2610" w14:font="MS Gothic"/>
          </w14:checkbox>
        </w:sdtPr>
        <w:sdtEndPr/>
        <w:sdtContent>
          <w:r w:rsidR="00BA148B">
            <w:rPr>
              <w:rFonts w:ascii="MS Gothic" w:eastAsia="MS Gothic" w:hAnsi="MS Gothic" w:hint="eastAsia"/>
            </w:rPr>
            <w:t>☒</w:t>
          </w:r>
        </w:sdtContent>
      </w:sdt>
      <w:r w:rsidR="00893CEB">
        <w:tab/>
        <w:t xml:space="preserve">Internal </w:t>
      </w:r>
    </w:p>
    <w:p w14:paraId="057519E7" w14:textId="7F0A14A6" w:rsidR="00592C82" w:rsidRDefault="00592C82" w:rsidP="00CA6117">
      <w:pPr>
        <w:spacing w:before="120" w:after="120" w:line="240" w:lineRule="auto"/>
      </w:pPr>
      <w:bookmarkStart w:id="0" w:name="_Hlk76733314"/>
      <w:r>
        <w:t>Kim Wingrove, CAO</w:t>
      </w:r>
    </w:p>
    <w:p w14:paraId="40C729AD" w14:textId="0FC58C64" w:rsidR="00CA6117" w:rsidRDefault="00CA6117" w:rsidP="00CA6117">
      <w:pPr>
        <w:spacing w:before="120" w:after="120" w:line="240" w:lineRule="auto"/>
      </w:pPr>
      <w:r>
        <w:t>Michael Letourneau, Director of Legal Services &amp; County Solicitor</w:t>
      </w:r>
    </w:p>
    <w:bookmarkEnd w:id="0"/>
    <w:p w14:paraId="03A9288B" w14:textId="28A2D2F4" w:rsidR="00893CEB" w:rsidRDefault="00893CEB" w:rsidP="00922352">
      <w:pPr>
        <w:pStyle w:val="Heading3"/>
      </w:pPr>
      <w:r>
        <w:t>Appendices and Attachments</w:t>
      </w:r>
      <w:r w:rsidR="00122ECE">
        <w:t xml:space="preserve"> </w:t>
      </w:r>
    </w:p>
    <w:p w14:paraId="350D4F26" w14:textId="06D00ED4" w:rsidR="00EC740A" w:rsidRDefault="00592C82" w:rsidP="00922352">
      <w:r w:rsidRPr="008C33A7">
        <w:rPr>
          <w:b/>
          <w:bCs/>
        </w:rPr>
        <w:t>Attachment</w:t>
      </w:r>
      <w:r w:rsidR="000F06BE">
        <w:rPr>
          <w:b/>
          <w:bCs/>
        </w:rPr>
        <w:t xml:space="preserve"> 1</w:t>
      </w:r>
      <w:r w:rsidRPr="008C33A7">
        <w:rPr>
          <w:b/>
          <w:bCs/>
        </w:rPr>
        <w:t xml:space="preserve">: </w:t>
      </w:r>
      <w:r w:rsidR="00E86834" w:rsidRPr="00892125">
        <w:t>Revised</w:t>
      </w:r>
      <w:r w:rsidR="00E86834" w:rsidRPr="00E86834">
        <w:t xml:space="preserve"> </w:t>
      </w:r>
      <w:r>
        <w:t>Corporate COVID-19 Immunization Policy</w:t>
      </w:r>
    </w:p>
    <w:p w14:paraId="19B23B00" w14:textId="79EDA7C3" w:rsidR="00EC740A" w:rsidRDefault="00EC740A" w:rsidP="00922352">
      <w:r w:rsidRPr="00EC740A">
        <w:rPr>
          <w:b/>
          <w:bCs/>
        </w:rPr>
        <w:t>Attachment</w:t>
      </w:r>
      <w:r w:rsidR="000F06BE">
        <w:rPr>
          <w:b/>
          <w:bCs/>
        </w:rPr>
        <w:t xml:space="preserve"> 2</w:t>
      </w:r>
      <w:r w:rsidRPr="00EC740A">
        <w:rPr>
          <w:b/>
          <w:bCs/>
        </w:rPr>
        <w:t>:</w:t>
      </w:r>
      <w:r>
        <w:t xml:space="preserve"> </w:t>
      </w:r>
      <w:r w:rsidRPr="00892125">
        <w:t>Standard Operating Procedure – Rapid Antigen Testing</w:t>
      </w:r>
    </w:p>
    <w:p w14:paraId="53508033" w14:textId="5253100C" w:rsidR="00E86834" w:rsidRDefault="00E86834" w:rsidP="00922352"/>
    <w:p w14:paraId="579B8F4C" w14:textId="05D548E1" w:rsidR="00E86834" w:rsidRDefault="00E86834" w:rsidP="00922352"/>
    <w:p w14:paraId="247D94F2" w14:textId="1314299D" w:rsidR="0041142B" w:rsidRPr="0041142B" w:rsidRDefault="000F06BE" w:rsidP="000F06BE">
      <w:pPr>
        <w:spacing w:after="0" w:line="240" w:lineRule="auto"/>
        <w:jc w:val="both"/>
      </w:pPr>
      <w:bookmarkStart w:id="1" w:name="_Hlk82600234"/>
      <w:r>
        <w:rPr>
          <w:rFonts w:eastAsiaTheme="majorEastAsia" w:cs="Arial"/>
          <w:bCs/>
          <w:color w:val="1F497D" w:themeColor="text2"/>
          <w:spacing w:val="5"/>
          <w:kern w:val="28"/>
          <w:sz w:val="52"/>
          <w:szCs w:val="52"/>
        </w:rPr>
        <w:t>Attachment 1</w:t>
      </w:r>
      <w:r>
        <w:rPr>
          <w:rFonts w:eastAsiaTheme="majorEastAsia" w:cs="Arial"/>
          <w:bCs/>
          <w:color w:val="1F497D" w:themeColor="text2"/>
          <w:spacing w:val="5"/>
          <w:kern w:val="28"/>
          <w:sz w:val="52"/>
          <w:szCs w:val="52"/>
        </w:rPr>
        <w:tab/>
      </w:r>
      <w:r>
        <w:rPr>
          <w:rFonts w:eastAsiaTheme="majorEastAsia" w:cs="Arial"/>
          <w:bCs/>
          <w:color w:val="1F497D" w:themeColor="text2"/>
          <w:spacing w:val="5"/>
          <w:kern w:val="28"/>
          <w:sz w:val="52"/>
          <w:szCs w:val="52"/>
        </w:rPr>
        <w:tab/>
      </w:r>
      <w:r>
        <w:rPr>
          <w:rFonts w:eastAsiaTheme="majorEastAsia" w:cs="Arial"/>
          <w:bCs/>
          <w:color w:val="1F497D" w:themeColor="text2"/>
          <w:spacing w:val="5"/>
          <w:kern w:val="28"/>
          <w:sz w:val="52"/>
          <w:szCs w:val="52"/>
        </w:rPr>
        <w:tab/>
      </w:r>
      <w:r w:rsidR="0041142B" w:rsidRPr="0041142B">
        <w:rPr>
          <w:rFonts w:eastAsiaTheme="majorEastAsia" w:cs="Arial"/>
          <w:bCs/>
          <w:color w:val="1F497D" w:themeColor="text2"/>
          <w:spacing w:val="5"/>
          <w:kern w:val="28"/>
          <w:sz w:val="52"/>
          <w:szCs w:val="52"/>
        </w:rPr>
        <w:t>Corporate Policy</w:t>
      </w:r>
      <w:r w:rsidR="00D32E68">
        <w:pict w14:anchorId="2A7F8694">
          <v:rect id="_x0000_i1025" style="width:468pt;height:.75pt" o:hralign="center" o:hrstd="t" o:hrnoshade="t" o:hr="t" fillcolor="#9bbb59 [3206]" stroked="f"/>
        </w:pict>
      </w:r>
    </w:p>
    <w:p w14:paraId="00C7C270" w14:textId="385A35E7" w:rsidR="0041142B" w:rsidRPr="0041142B" w:rsidRDefault="000F06BE" w:rsidP="0041142B">
      <w:pPr>
        <w:keepNext/>
        <w:keepLines/>
        <w:spacing w:before="120" w:after="120" w:line="240" w:lineRule="auto"/>
        <w:jc w:val="center"/>
        <w:outlineLvl w:val="1"/>
        <w:rPr>
          <w:rFonts w:eastAsiaTheme="majorEastAsia" w:cstheme="majorBidi"/>
          <w:sz w:val="40"/>
          <w:szCs w:val="40"/>
        </w:rPr>
      </w:pPr>
      <w:r>
        <w:rPr>
          <w:rFonts w:eastAsiaTheme="majorEastAsia" w:cstheme="majorBidi"/>
          <w:sz w:val="40"/>
          <w:szCs w:val="40"/>
        </w:rPr>
        <w:t>Corporate COVID-19 Immunization Policy</w:t>
      </w:r>
    </w:p>
    <w:p w14:paraId="0A7AF0D9" w14:textId="77777777" w:rsidR="0041142B" w:rsidRPr="0041142B" w:rsidRDefault="0041142B" w:rsidP="0041142B">
      <w:pPr>
        <w:tabs>
          <w:tab w:val="left" w:pos="4320"/>
        </w:tabs>
        <w:spacing w:after="0"/>
        <w:rPr>
          <w:rFonts w:cs="Arial"/>
          <w:bCs/>
        </w:rPr>
      </w:pPr>
      <w:r w:rsidRPr="0041142B">
        <w:rPr>
          <w:rFonts w:cs="Arial"/>
          <w:b/>
        </w:rPr>
        <w:t>Approved by</w:t>
      </w:r>
      <w:r w:rsidRPr="0041142B">
        <w:rPr>
          <w:rFonts w:cs="Arial"/>
          <w:bCs/>
        </w:rPr>
        <w:t>: CAO</w:t>
      </w:r>
      <w:r w:rsidRPr="0041142B">
        <w:rPr>
          <w:rFonts w:cs="Arial"/>
          <w:bCs/>
        </w:rPr>
        <w:tab/>
      </w:r>
      <w:r w:rsidRPr="0041142B">
        <w:rPr>
          <w:rFonts w:cs="Arial"/>
          <w:b/>
        </w:rPr>
        <w:t xml:space="preserve">Policy: </w:t>
      </w:r>
      <w:r w:rsidRPr="0041142B">
        <w:rPr>
          <w:rFonts w:cs="Arial"/>
          <w:b/>
          <w:color w:val="1F497D" w:themeColor="text2"/>
        </w:rPr>
        <w:t>2-30</w:t>
      </w:r>
    </w:p>
    <w:p w14:paraId="2976641D" w14:textId="77777777" w:rsidR="0041142B" w:rsidRPr="0041142B" w:rsidRDefault="0041142B" w:rsidP="0041142B">
      <w:pPr>
        <w:tabs>
          <w:tab w:val="left" w:pos="4320"/>
        </w:tabs>
        <w:spacing w:after="0"/>
        <w:rPr>
          <w:rFonts w:cs="Arial"/>
          <w:bCs/>
        </w:rPr>
      </w:pPr>
      <w:r w:rsidRPr="0041142B">
        <w:rPr>
          <w:rFonts w:cs="Arial"/>
          <w:b/>
          <w:bCs/>
        </w:rPr>
        <w:t>By-law</w:t>
      </w:r>
      <w:r w:rsidRPr="0041142B">
        <w:rPr>
          <w:rFonts w:cs="Arial"/>
          <w:bCs/>
        </w:rPr>
        <w:t>: N/A</w:t>
      </w:r>
      <w:r w:rsidRPr="0041142B">
        <w:rPr>
          <w:rFonts w:cs="Arial"/>
          <w:bCs/>
        </w:rPr>
        <w:tab/>
      </w:r>
      <w:r w:rsidRPr="0041142B">
        <w:rPr>
          <w:rFonts w:cs="Arial"/>
          <w:b/>
          <w:bCs/>
        </w:rPr>
        <w:t>Date Approved</w:t>
      </w:r>
      <w:r w:rsidRPr="0041142B">
        <w:rPr>
          <w:rFonts w:cs="Arial"/>
          <w:bCs/>
        </w:rPr>
        <w:t>: August 27, 2021</w:t>
      </w:r>
    </w:p>
    <w:p w14:paraId="3DEB831E" w14:textId="52C3A6CE" w:rsidR="0041142B" w:rsidRPr="0041142B" w:rsidRDefault="0041142B" w:rsidP="0041142B">
      <w:pPr>
        <w:tabs>
          <w:tab w:val="left" w:pos="4320"/>
        </w:tabs>
        <w:spacing w:after="0"/>
        <w:rPr>
          <w:rFonts w:cs="Arial"/>
          <w:bCs/>
        </w:rPr>
      </w:pPr>
      <w:r w:rsidRPr="0041142B">
        <w:rPr>
          <w:rFonts w:cs="Arial"/>
          <w:b/>
        </w:rPr>
        <w:t>Replaces</w:t>
      </w:r>
      <w:r w:rsidRPr="0041142B">
        <w:rPr>
          <w:rFonts w:cs="Arial"/>
          <w:bCs/>
        </w:rPr>
        <w:t>: N/A</w:t>
      </w:r>
      <w:r w:rsidRPr="0041142B">
        <w:rPr>
          <w:rFonts w:cs="Arial"/>
          <w:bCs/>
        </w:rPr>
        <w:tab/>
      </w:r>
      <w:r w:rsidRPr="0041142B">
        <w:rPr>
          <w:rFonts w:cs="Arial"/>
          <w:b/>
        </w:rPr>
        <w:t>Last Revision Date</w:t>
      </w:r>
      <w:r w:rsidRPr="0041142B">
        <w:rPr>
          <w:rFonts w:cs="Arial"/>
          <w:bCs/>
        </w:rPr>
        <w:t>: September 2</w:t>
      </w:r>
      <w:r w:rsidR="00892125">
        <w:rPr>
          <w:rFonts w:cs="Arial"/>
          <w:bCs/>
        </w:rPr>
        <w:t>3</w:t>
      </w:r>
      <w:r w:rsidRPr="0041142B">
        <w:rPr>
          <w:rFonts w:cs="Arial"/>
          <w:bCs/>
        </w:rPr>
        <w:t>, 2021</w:t>
      </w:r>
    </w:p>
    <w:p w14:paraId="0F11D82D" w14:textId="77777777" w:rsidR="0041142B" w:rsidRPr="0041142B" w:rsidRDefault="0041142B" w:rsidP="0041142B">
      <w:pPr>
        <w:tabs>
          <w:tab w:val="left" w:pos="4320"/>
        </w:tabs>
        <w:spacing w:after="0"/>
        <w:rPr>
          <w:rFonts w:cs="Arial"/>
        </w:rPr>
      </w:pPr>
      <w:r w:rsidRPr="0041142B">
        <w:rPr>
          <w:rFonts w:cs="Arial"/>
          <w:b/>
        </w:rPr>
        <w:t xml:space="preserve">Section: </w:t>
      </w:r>
      <w:r w:rsidRPr="0041142B">
        <w:rPr>
          <w:rFonts w:cs="Arial"/>
          <w:bCs/>
        </w:rPr>
        <w:t>Health &amp; Safety</w:t>
      </w:r>
      <w:r w:rsidRPr="0041142B">
        <w:rPr>
          <w:rFonts w:cs="Arial"/>
          <w:b/>
        </w:rPr>
        <w:tab/>
      </w:r>
      <w:r w:rsidRPr="0041142B">
        <w:rPr>
          <w:rFonts w:cs="Arial"/>
          <w:b/>
          <w:bCs/>
        </w:rPr>
        <w:t xml:space="preserve">Scheduled for Review by: </w:t>
      </w:r>
      <w:r w:rsidRPr="0041142B">
        <w:rPr>
          <w:rFonts w:cs="Arial"/>
        </w:rPr>
        <w:t>November 2021</w:t>
      </w:r>
    </w:p>
    <w:p w14:paraId="3A9EF00B" w14:textId="77777777" w:rsidR="0041142B" w:rsidRPr="0041142B" w:rsidRDefault="00D32E68" w:rsidP="0041142B">
      <w:pPr>
        <w:spacing w:after="0"/>
      </w:pPr>
      <w:r>
        <w:pict w14:anchorId="795A9E73">
          <v:rect id="_x0000_i1026" style="width:468pt;height:.75pt" o:hralign="center" o:hrstd="t" o:hrnoshade="t" o:hr="t" fillcolor="#9bbb59 [3206]" stroked="f"/>
        </w:pict>
      </w:r>
    </w:p>
    <w:p w14:paraId="7E6BAA96" w14:textId="77777777" w:rsidR="0041142B" w:rsidRPr="0041142B" w:rsidRDefault="0041142B" w:rsidP="0041142B">
      <w:pPr>
        <w:keepNext/>
        <w:keepLines/>
        <w:spacing w:before="240" w:after="120"/>
        <w:outlineLvl w:val="1"/>
        <w:rPr>
          <w:rFonts w:eastAsiaTheme="majorEastAsia" w:cstheme="majorBidi"/>
          <w:sz w:val="36"/>
          <w:szCs w:val="32"/>
        </w:rPr>
      </w:pPr>
      <w:bookmarkStart w:id="2" w:name="_Toc25912834"/>
      <w:bookmarkStart w:id="3" w:name="_Toc25913077"/>
      <w:bookmarkStart w:id="4" w:name="_Toc25913729"/>
      <w:bookmarkStart w:id="5" w:name="_Toc26187499"/>
      <w:bookmarkStart w:id="6" w:name="_Toc26187827"/>
      <w:bookmarkStart w:id="7" w:name="_Toc26190450"/>
      <w:r w:rsidRPr="0041142B">
        <w:rPr>
          <w:rFonts w:eastAsiaTheme="majorEastAsia" w:cstheme="majorBidi"/>
          <w:sz w:val="36"/>
          <w:szCs w:val="32"/>
        </w:rPr>
        <w:t>Policy Statement</w:t>
      </w:r>
      <w:bookmarkEnd w:id="2"/>
      <w:bookmarkEnd w:id="3"/>
      <w:bookmarkEnd w:id="4"/>
      <w:bookmarkEnd w:id="5"/>
      <w:bookmarkEnd w:id="6"/>
      <w:bookmarkEnd w:id="7"/>
    </w:p>
    <w:p w14:paraId="037C3F79" w14:textId="0DFDB818" w:rsidR="0041142B" w:rsidRPr="0041142B" w:rsidRDefault="0041142B" w:rsidP="0041142B">
      <w:pPr>
        <w:rPr>
          <w:bCs/>
        </w:rPr>
      </w:pPr>
      <w:r w:rsidRPr="0041142B">
        <w:t>The County of Grey has a responsibility to its employees and stakeholders to prevent the transmission of the COVID-19 Virus. Meeting all aspects of this policy is a condition of employment or serving as a volunteer/intern. Employees refusing to comply with this policy will be subject to disciplinary action, up to and including termination from employment. The COVID-19 virus presen</w:t>
      </w:r>
      <w:r w:rsidR="006218A2">
        <w:t>ce</w:t>
      </w:r>
      <w:r w:rsidRPr="0041142B">
        <w:t xml:space="preserve"> is an </w:t>
      </w:r>
      <w:r w:rsidR="00BA148B" w:rsidRPr="0041142B">
        <w:t>ever-changing</w:t>
      </w:r>
      <w:r w:rsidRPr="0041142B">
        <w:t xml:space="preserve"> environment and this Policy will be updated as often as required to continue to ensure a safe environment for our employees, clients, and community.</w:t>
      </w:r>
    </w:p>
    <w:p w14:paraId="509BA58D" w14:textId="77777777" w:rsidR="0041142B" w:rsidRPr="0041142B" w:rsidRDefault="0041142B" w:rsidP="0041142B">
      <w:pPr>
        <w:keepNext/>
        <w:keepLines/>
        <w:spacing w:before="240" w:after="120"/>
        <w:outlineLvl w:val="1"/>
        <w:rPr>
          <w:rFonts w:eastAsiaTheme="majorEastAsia" w:cstheme="majorBidi"/>
          <w:sz w:val="36"/>
          <w:szCs w:val="32"/>
        </w:rPr>
      </w:pPr>
      <w:bookmarkStart w:id="8" w:name="_Toc25912835"/>
      <w:bookmarkStart w:id="9" w:name="_Toc25913078"/>
      <w:bookmarkStart w:id="10" w:name="_Toc25913730"/>
      <w:bookmarkStart w:id="11" w:name="_Toc26187500"/>
      <w:bookmarkStart w:id="12" w:name="_Toc26187828"/>
      <w:bookmarkStart w:id="13" w:name="_Toc26190451"/>
      <w:r w:rsidRPr="0041142B">
        <w:rPr>
          <w:rFonts w:eastAsiaTheme="majorEastAsia" w:cstheme="majorBidi"/>
          <w:sz w:val="36"/>
          <w:szCs w:val="32"/>
        </w:rPr>
        <w:t>Purpose</w:t>
      </w:r>
      <w:bookmarkEnd w:id="8"/>
      <w:bookmarkEnd w:id="9"/>
      <w:bookmarkEnd w:id="10"/>
      <w:bookmarkEnd w:id="11"/>
      <w:bookmarkEnd w:id="12"/>
      <w:bookmarkEnd w:id="13"/>
    </w:p>
    <w:p w14:paraId="7E2AEC95" w14:textId="77777777" w:rsidR="0041142B" w:rsidRPr="0041142B" w:rsidRDefault="0041142B" w:rsidP="0041142B">
      <w:pPr>
        <w:rPr>
          <w:rFonts w:asciiTheme="minorHAnsi" w:hAnsiTheme="minorHAnsi"/>
          <w:sz w:val="22"/>
          <w:szCs w:val="22"/>
        </w:rPr>
      </w:pPr>
      <w:r w:rsidRPr="0041142B">
        <w:t xml:space="preserve">The purpose of this policy is to outline organizational expectations with regards to COVID-19 immunization of employees, student placements, and volunteers. Contingent upon vaccine availability, all eligible employees, student placements, and volunteers are required to receive a COVID-19 vaccine, unless it is medically contraindicated, and/or complete the education program and undergo regular testing. </w:t>
      </w:r>
    </w:p>
    <w:p w14:paraId="4FC31294" w14:textId="77777777" w:rsidR="0041142B" w:rsidRPr="0041142B" w:rsidRDefault="0041142B" w:rsidP="0041142B">
      <w:pPr>
        <w:keepNext/>
        <w:keepLines/>
        <w:spacing w:before="240" w:after="120"/>
        <w:outlineLvl w:val="1"/>
        <w:rPr>
          <w:rFonts w:eastAsiaTheme="majorEastAsia" w:cstheme="majorBidi"/>
          <w:sz w:val="36"/>
          <w:szCs w:val="32"/>
        </w:rPr>
      </w:pPr>
      <w:r w:rsidRPr="0041142B">
        <w:rPr>
          <w:rFonts w:eastAsiaTheme="majorEastAsia" w:cstheme="majorBidi"/>
          <w:sz w:val="36"/>
          <w:szCs w:val="32"/>
        </w:rPr>
        <w:t xml:space="preserve">Employee </w:t>
      </w:r>
      <w:bookmarkStart w:id="14" w:name="_Toc25912836"/>
      <w:bookmarkStart w:id="15" w:name="_Toc25913079"/>
      <w:bookmarkStart w:id="16" w:name="_Toc25913731"/>
      <w:bookmarkStart w:id="17" w:name="_Toc26187501"/>
      <w:bookmarkStart w:id="18" w:name="_Toc26187829"/>
      <w:bookmarkStart w:id="19" w:name="_Toc26190452"/>
      <w:r w:rsidRPr="0041142B">
        <w:rPr>
          <w:rFonts w:eastAsiaTheme="majorEastAsia" w:cstheme="majorBidi"/>
          <w:sz w:val="36"/>
          <w:szCs w:val="32"/>
        </w:rPr>
        <w:t>Scope</w:t>
      </w:r>
      <w:bookmarkEnd w:id="14"/>
      <w:bookmarkEnd w:id="15"/>
      <w:bookmarkEnd w:id="16"/>
      <w:bookmarkEnd w:id="17"/>
      <w:bookmarkEnd w:id="18"/>
      <w:bookmarkEnd w:id="19"/>
    </w:p>
    <w:p w14:paraId="09AC9AC0" w14:textId="77777777" w:rsidR="0041142B" w:rsidRPr="0041142B" w:rsidRDefault="0041142B" w:rsidP="0041142B">
      <w:pPr>
        <w:autoSpaceDE w:val="0"/>
        <w:autoSpaceDN w:val="0"/>
        <w:adjustRightInd w:val="0"/>
        <w:spacing w:after="0"/>
        <w:rPr>
          <w:rFonts w:ascii="ArialMT" w:hAnsi="ArialMT" w:cs="ArialMT"/>
        </w:rPr>
      </w:pPr>
      <w:r w:rsidRPr="0041142B">
        <w:rPr>
          <w:rFonts w:ascii="ArialMT" w:hAnsi="ArialMT" w:cs="ArialMT"/>
        </w:rPr>
        <w:t>This procedure applies to all employees of the County of Grey, including full-time,</w:t>
      </w:r>
    </w:p>
    <w:p w14:paraId="3DB96934" w14:textId="77777777" w:rsidR="0041142B" w:rsidRPr="0041142B" w:rsidRDefault="0041142B" w:rsidP="0041142B">
      <w:pPr>
        <w:autoSpaceDE w:val="0"/>
        <w:autoSpaceDN w:val="0"/>
        <w:adjustRightInd w:val="0"/>
        <w:spacing w:after="0"/>
        <w:rPr>
          <w:rFonts w:ascii="ArialMT" w:hAnsi="ArialMT" w:cs="ArialMT"/>
        </w:rPr>
      </w:pPr>
      <w:r w:rsidRPr="0041142B">
        <w:rPr>
          <w:rFonts w:ascii="ArialMT" w:hAnsi="ArialMT" w:cs="ArialMT"/>
        </w:rPr>
        <w:t xml:space="preserve">part-time, casual, contracted personnel, volunteers, </w:t>
      </w:r>
      <w:r w:rsidRPr="0041142B">
        <w:rPr>
          <w:rFonts w:ascii="ArialMT" w:hAnsi="ArialMT" w:cs="ArialMT"/>
          <w:highlight w:val="yellow"/>
        </w:rPr>
        <w:t>Council Members</w:t>
      </w:r>
      <w:r w:rsidRPr="0041142B">
        <w:rPr>
          <w:rFonts w:ascii="ArialMT" w:hAnsi="ArialMT" w:cs="ArialMT"/>
        </w:rPr>
        <w:t>, and students. It applies to the initial dose of a vaccine and the administration of any subsequent doses. This policy excludes Long-Term Care Employees who shall follow Long Term Care Policy IX-D-20.20 COVID-19 Immunization Policy.</w:t>
      </w:r>
    </w:p>
    <w:p w14:paraId="0D05C53D" w14:textId="77777777" w:rsidR="0041142B" w:rsidRPr="0041142B" w:rsidRDefault="0041142B" w:rsidP="0041142B">
      <w:pPr>
        <w:autoSpaceDE w:val="0"/>
        <w:autoSpaceDN w:val="0"/>
        <w:adjustRightInd w:val="0"/>
        <w:spacing w:after="0"/>
        <w:rPr>
          <w:rFonts w:ascii="ArialMT" w:hAnsi="ArialMT" w:cs="ArialMT"/>
        </w:rPr>
      </w:pPr>
    </w:p>
    <w:p w14:paraId="316C645E" w14:textId="77777777" w:rsidR="0041142B" w:rsidRPr="0041142B" w:rsidRDefault="0041142B" w:rsidP="0041142B">
      <w:pPr>
        <w:autoSpaceDE w:val="0"/>
        <w:autoSpaceDN w:val="0"/>
        <w:adjustRightInd w:val="0"/>
        <w:spacing w:after="0"/>
        <w:rPr>
          <w:rFonts w:ascii="ArialMT" w:hAnsi="ArialMT" w:cs="ArialMT"/>
        </w:rPr>
      </w:pPr>
      <w:r w:rsidRPr="0041142B">
        <w:rPr>
          <w:rFonts w:ascii="ArialMT" w:hAnsi="ArialMT" w:cs="ArialMT"/>
        </w:rPr>
        <w:t>Any employees required to be vaccinated through legislation or mandate from the</w:t>
      </w:r>
    </w:p>
    <w:p w14:paraId="26532E43" w14:textId="77777777" w:rsidR="0041142B" w:rsidRPr="0041142B" w:rsidRDefault="0041142B" w:rsidP="0041142B">
      <w:pPr>
        <w:spacing w:after="600"/>
        <w:rPr>
          <w:b/>
        </w:rPr>
      </w:pPr>
      <w:r w:rsidRPr="0041142B">
        <w:rPr>
          <w:rFonts w:ascii="ArialMT" w:hAnsi="ArialMT" w:cs="ArialMT"/>
        </w:rPr>
        <w:t>Federal or Provincial government will follow directives under their respective mandate.</w:t>
      </w:r>
    </w:p>
    <w:p w14:paraId="60227816" w14:textId="0F22A792" w:rsidR="0041142B" w:rsidRPr="0041142B" w:rsidRDefault="00E9772C" w:rsidP="0041142B">
      <w:pPr>
        <w:spacing w:after="120"/>
        <w:ind w:left="907" w:hanging="907"/>
        <w:outlineLvl w:val="0"/>
        <w:rPr>
          <w:bCs/>
          <w:sz w:val="36"/>
        </w:rPr>
      </w:pPr>
      <w:r>
        <w:rPr>
          <w:bCs/>
          <w:sz w:val="36"/>
        </w:rPr>
        <w:lastRenderedPageBreak/>
        <w:t>1.0</w:t>
      </w:r>
      <w:r>
        <w:rPr>
          <w:bCs/>
          <w:sz w:val="36"/>
        </w:rPr>
        <w:tab/>
      </w:r>
      <w:r w:rsidR="0041142B" w:rsidRPr="0041142B">
        <w:rPr>
          <w:bCs/>
          <w:sz w:val="36"/>
        </w:rPr>
        <w:t>Definitions</w:t>
      </w:r>
    </w:p>
    <w:p w14:paraId="2565C33A" w14:textId="5F4CEC30" w:rsidR="0041142B" w:rsidRPr="0041142B" w:rsidRDefault="00FF0296" w:rsidP="0041142B">
      <w:pPr>
        <w:numPr>
          <w:ilvl w:val="1"/>
          <w:numId w:val="0"/>
        </w:numPr>
        <w:spacing w:after="120"/>
        <w:ind w:left="907" w:hanging="720"/>
        <w:outlineLvl w:val="1"/>
        <w:rPr>
          <w:bCs/>
          <w:szCs w:val="32"/>
        </w:rPr>
      </w:pPr>
      <w:r w:rsidRPr="00FF0296">
        <w:rPr>
          <w:bCs/>
          <w:szCs w:val="32"/>
        </w:rPr>
        <w:t>1.1</w:t>
      </w:r>
      <w:r>
        <w:rPr>
          <w:b/>
          <w:szCs w:val="32"/>
        </w:rPr>
        <w:tab/>
      </w:r>
      <w:r w:rsidR="0041142B" w:rsidRPr="0041142B">
        <w:rPr>
          <w:b/>
          <w:szCs w:val="32"/>
        </w:rPr>
        <w:t>‘COVID-19’</w:t>
      </w:r>
      <w:r w:rsidR="0041142B" w:rsidRPr="0041142B">
        <w:rPr>
          <w:bCs/>
          <w:szCs w:val="32"/>
        </w:rPr>
        <w:t xml:space="preserve"> refers to a disease caused by a virus belonging to a large family called coronavirus, which includes the virus that causes the common cold and more severe respiratory diseases. The virus that causes COVID-19 is a novel coronavirus, named SARS-CoV-2.</w:t>
      </w:r>
    </w:p>
    <w:p w14:paraId="4BFF5CBD" w14:textId="2A524B1B" w:rsidR="0041142B" w:rsidRPr="0041142B" w:rsidRDefault="00FF0296" w:rsidP="0041142B">
      <w:pPr>
        <w:numPr>
          <w:ilvl w:val="1"/>
          <w:numId w:val="0"/>
        </w:numPr>
        <w:spacing w:after="120"/>
        <w:ind w:left="907" w:hanging="720"/>
        <w:outlineLvl w:val="1"/>
        <w:rPr>
          <w:bCs/>
          <w:szCs w:val="32"/>
        </w:rPr>
      </w:pPr>
      <w:r w:rsidRPr="00FF0296">
        <w:rPr>
          <w:bCs/>
          <w:szCs w:val="32"/>
        </w:rPr>
        <w:t>1.2</w:t>
      </w:r>
      <w:r>
        <w:rPr>
          <w:b/>
          <w:szCs w:val="32"/>
        </w:rPr>
        <w:tab/>
      </w:r>
      <w:r w:rsidR="0041142B" w:rsidRPr="0041142B">
        <w:rPr>
          <w:b/>
          <w:szCs w:val="32"/>
        </w:rPr>
        <w:t>‘Vaccine’</w:t>
      </w:r>
      <w:r w:rsidR="0041142B" w:rsidRPr="0041142B">
        <w:rPr>
          <w:bCs/>
          <w:szCs w:val="32"/>
        </w:rPr>
        <w:t xml:space="preserve"> is a substance used to stimulate the production of antibodies and provide immunity against specific diseases.</w:t>
      </w:r>
    </w:p>
    <w:p w14:paraId="1E95A23E" w14:textId="345504C7" w:rsidR="0041142B" w:rsidRPr="0041142B" w:rsidRDefault="00FF0296" w:rsidP="0041142B">
      <w:pPr>
        <w:numPr>
          <w:ilvl w:val="1"/>
          <w:numId w:val="0"/>
        </w:numPr>
        <w:spacing w:after="120"/>
        <w:ind w:left="907" w:hanging="720"/>
        <w:outlineLvl w:val="1"/>
        <w:rPr>
          <w:bCs/>
          <w:szCs w:val="32"/>
        </w:rPr>
      </w:pPr>
      <w:r w:rsidRPr="00FF0296">
        <w:rPr>
          <w:bCs/>
          <w:szCs w:val="32"/>
        </w:rPr>
        <w:t>1.3</w:t>
      </w:r>
      <w:r w:rsidRPr="00FF0296">
        <w:rPr>
          <w:bCs/>
          <w:szCs w:val="32"/>
        </w:rPr>
        <w:tab/>
      </w:r>
      <w:r w:rsidR="0041142B" w:rsidRPr="0041142B">
        <w:rPr>
          <w:b/>
          <w:szCs w:val="32"/>
        </w:rPr>
        <w:t>‘Proof of Vaccination’</w:t>
      </w:r>
      <w:r w:rsidR="0041142B" w:rsidRPr="0041142B">
        <w:rPr>
          <w:bCs/>
          <w:szCs w:val="32"/>
        </w:rPr>
        <w:t xml:space="preserve"> is documentation issued by the Ministry of Health, other province or territory or international equivalent indicating individual immunization status against the COVID-19 virus.</w:t>
      </w:r>
      <w:bookmarkStart w:id="20" w:name="_Hlk80961112"/>
    </w:p>
    <w:p w14:paraId="6D7DE75B" w14:textId="6FA759A0" w:rsidR="0041142B" w:rsidRPr="0041142B" w:rsidRDefault="00FF0296" w:rsidP="0041142B">
      <w:pPr>
        <w:numPr>
          <w:ilvl w:val="1"/>
          <w:numId w:val="0"/>
        </w:numPr>
        <w:spacing w:after="120"/>
        <w:ind w:left="907" w:hanging="720"/>
        <w:outlineLvl w:val="1"/>
        <w:rPr>
          <w:bCs/>
          <w:szCs w:val="32"/>
        </w:rPr>
      </w:pPr>
      <w:r w:rsidRPr="00FF0296">
        <w:rPr>
          <w:bCs/>
          <w:szCs w:val="32"/>
        </w:rPr>
        <w:t>1.4</w:t>
      </w:r>
      <w:r>
        <w:rPr>
          <w:b/>
          <w:szCs w:val="32"/>
        </w:rPr>
        <w:tab/>
      </w:r>
      <w:r w:rsidR="0041142B" w:rsidRPr="0041142B">
        <w:rPr>
          <w:b/>
          <w:szCs w:val="32"/>
        </w:rPr>
        <w:t>‘Fully Vaccinated’</w:t>
      </w:r>
      <w:r w:rsidR="0041142B" w:rsidRPr="0041142B">
        <w:rPr>
          <w:bCs/>
          <w:szCs w:val="32"/>
        </w:rPr>
        <w:t xml:space="preserve"> means having the full series of a COVID-19 vaccine or a combination of COVID-19 vaccines approved by the World Health Organization (WHO) (e.g., two doses of a two-dose vaccine series or one dose of a single-dose vaccine series); and having received the final dose of the COVID-19 vaccine at least 14 days ago.</w:t>
      </w:r>
    </w:p>
    <w:p w14:paraId="12218F2A" w14:textId="582770FA" w:rsidR="0041142B" w:rsidRPr="0041142B" w:rsidRDefault="00FF0296" w:rsidP="0041142B">
      <w:pPr>
        <w:numPr>
          <w:ilvl w:val="1"/>
          <w:numId w:val="0"/>
        </w:numPr>
        <w:spacing w:after="360"/>
        <w:ind w:left="907" w:hanging="720"/>
        <w:outlineLvl w:val="1"/>
        <w:rPr>
          <w:bCs/>
          <w:szCs w:val="32"/>
        </w:rPr>
      </w:pPr>
      <w:r w:rsidRPr="00FF0296">
        <w:rPr>
          <w:bCs/>
          <w:szCs w:val="32"/>
        </w:rPr>
        <w:t>1.5</w:t>
      </w:r>
      <w:r>
        <w:rPr>
          <w:b/>
          <w:szCs w:val="32"/>
        </w:rPr>
        <w:tab/>
      </w:r>
      <w:r w:rsidR="0041142B" w:rsidRPr="0041142B">
        <w:rPr>
          <w:b/>
          <w:szCs w:val="32"/>
        </w:rPr>
        <w:t xml:space="preserve">‘Unvaccinated’ </w:t>
      </w:r>
      <w:r w:rsidR="0041142B" w:rsidRPr="0041142B">
        <w:rPr>
          <w:bCs/>
          <w:szCs w:val="32"/>
        </w:rPr>
        <w:t xml:space="preserve">means not having had a COVID-19 vaccine, having only a partial vaccine series, </w:t>
      </w:r>
      <w:r w:rsidR="0041142B" w:rsidRPr="0041142B">
        <w:rPr>
          <w:bCs/>
          <w:szCs w:val="32"/>
          <w:highlight w:val="yellow"/>
        </w:rPr>
        <w:t>or not having disclosed immunization status</w:t>
      </w:r>
      <w:r w:rsidR="0041142B" w:rsidRPr="0041142B">
        <w:rPr>
          <w:bCs/>
          <w:szCs w:val="32"/>
        </w:rPr>
        <w:t>.</w:t>
      </w:r>
    </w:p>
    <w:bookmarkEnd w:id="20"/>
    <w:p w14:paraId="2C7DF089" w14:textId="062D7728" w:rsidR="0041142B" w:rsidRPr="0041142B" w:rsidRDefault="00E9772C" w:rsidP="0041142B">
      <w:pPr>
        <w:spacing w:after="120"/>
        <w:ind w:left="907" w:hanging="907"/>
        <w:outlineLvl w:val="0"/>
        <w:rPr>
          <w:bCs/>
          <w:sz w:val="36"/>
        </w:rPr>
      </w:pPr>
      <w:r>
        <w:rPr>
          <w:bCs/>
          <w:sz w:val="36"/>
        </w:rPr>
        <w:t>2.0</w:t>
      </w:r>
      <w:r>
        <w:rPr>
          <w:bCs/>
          <w:sz w:val="36"/>
        </w:rPr>
        <w:tab/>
      </w:r>
      <w:r w:rsidR="0041142B" w:rsidRPr="0041142B">
        <w:rPr>
          <w:bCs/>
          <w:sz w:val="36"/>
        </w:rPr>
        <w:t>Responsibilities</w:t>
      </w:r>
    </w:p>
    <w:p w14:paraId="76818D09" w14:textId="6B6A207F" w:rsidR="0041142B" w:rsidRPr="0041142B" w:rsidRDefault="005B056D" w:rsidP="0041142B">
      <w:pPr>
        <w:numPr>
          <w:ilvl w:val="1"/>
          <w:numId w:val="0"/>
        </w:numPr>
        <w:spacing w:after="120"/>
        <w:ind w:left="907" w:hanging="720"/>
        <w:outlineLvl w:val="1"/>
        <w:rPr>
          <w:b/>
          <w:szCs w:val="32"/>
        </w:rPr>
      </w:pPr>
      <w:r>
        <w:rPr>
          <w:b/>
          <w:szCs w:val="32"/>
        </w:rPr>
        <w:t>2.1</w:t>
      </w:r>
      <w:r>
        <w:rPr>
          <w:b/>
          <w:szCs w:val="32"/>
        </w:rPr>
        <w:tab/>
      </w:r>
      <w:r w:rsidR="0041142B" w:rsidRPr="0041142B">
        <w:rPr>
          <w:b/>
          <w:szCs w:val="32"/>
        </w:rPr>
        <w:t>Managers &amp; Supervisors</w:t>
      </w:r>
    </w:p>
    <w:p w14:paraId="630C873B" w14:textId="07F5549D" w:rsidR="0041142B" w:rsidRPr="0041142B" w:rsidRDefault="0041142B" w:rsidP="005B056D">
      <w:pPr>
        <w:pStyle w:val="ListParagraph"/>
        <w:numPr>
          <w:ilvl w:val="0"/>
          <w:numId w:val="21"/>
        </w:numPr>
        <w:spacing w:after="120"/>
        <w:ind w:left="1350" w:hanging="450"/>
      </w:pPr>
      <w:r w:rsidRPr="0041142B">
        <w:t xml:space="preserve">Ensure that employees are aware of the importance of getting vaccinated against COVID-19. </w:t>
      </w:r>
    </w:p>
    <w:p w14:paraId="72ACD11A" w14:textId="62BA590E" w:rsidR="0041142B" w:rsidRPr="0041142B" w:rsidRDefault="009C0BA7" w:rsidP="005B056D">
      <w:pPr>
        <w:numPr>
          <w:ilvl w:val="2"/>
          <w:numId w:val="0"/>
        </w:numPr>
        <w:spacing w:after="120"/>
        <w:ind w:left="1350" w:hanging="450"/>
      </w:pPr>
      <w:r>
        <w:t>b)</w:t>
      </w:r>
      <w:r>
        <w:tab/>
      </w:r>
      <w:r w:rsidR="0041142B" w:rsidRPr="0041142B">
        <w:t>Provide employees with access to information on COVID-19, health, and safety precautions, and on the efficacy of the COVID-19 vaccine.</w:t>
      </w:r>
    </w:p>
    <w:p w14:paraId="6ADEB726" w14:textId="2D5DCDDA" w:rsidR="0041142B" w:rsidRPr="0041142B" w:rsidRDefault="009C0BA7" w:rsidP="005B056D">
      <w:pPr>
        <w:numPr>
          <w:ilvl w:val="2"/>
          <w:numId w:val="0"/>
        </w:numPr>
        <w:spacing w:after="120"/>
        <w:ind w:left="1350" w:hanging="450"/>
      </w:pPr>
      <w:r>
        <w:t>c)</w:t>
      </w:r>
      <w:r>
        <w:tab/>
      </w:r>
      <w:r w:rsidR="0041142B" w:rsidRPr="0041142B">
        <w:t>Provide employees with information on location and scheduling of vaccination clinics when available.</w:t>
      </w:r>
    </w:p>
    <w:p w14:paraId="7D250B70" w14:textId="2C195CA9" w:rsidR="0041142B" w:rsidRPr="0041142B" w:rsidRDefault="009C0BA7" w:rsidP="005B056D">
      <w:pPr>
        <w:numPr>
          <w:ilvl w:val="2"/>
          <w:numId w:val="0"/>
        </w:numPr>
        <w:spacing w:after="120"/>
        <w:ind w:left="1350" w:hanging="450"/>
      </w:pPr>
      <w:r>
        <w:t>d)</w:t>
      </w:r>
      <w:r>
        <w:tab/>
      </w:r>
      <w:r w:rsidR="0041142B" w:rsidRPr="0041142B">
        <w:t>Where feasible, support time from regular duties for employees to attend vaccination clinics in accordance with relevant collective agreement language and/or Corporate Policy.</w:t>
      </w:r>
    </w:p>
    <w:p w14:paraId="1134B16A" w14:textId="129D85EF" w:rsidR="0041142B" w:rsidRPr="0041142B" w:rsidRDefault="009C0BA7" w:rsidP="005B056D">
      <w:pPr>
        <w:numPr>
          <w:ilvl w:val="2"/>
          <w:numId w:val="0"/>
        </w:numPr>
        <w:spacing w:after="120"/>
        <w:ind w:left="1350" w:hanging="450"/>
      </w:pPr>
      <w:r>
        <w:t>e)</w:t>
      </w:r>
      <w:r>
        <w:tab/>
      </w:r>
      <w:r w:rsidR="0041142B" w:rsidRPr="0041142B">
        <w:t>Follow and comply with any federal or provincial mandates or directives regarding the vaccination of employees.</w:t>
      </w:r>
    </w:p>
    <w:p w14:paraId="2D86EE60" w14:textId="7776B6FC" w:rsidR="0041142B" w:rsidRPr="0041142B" w:rsidRDefault="009C0BA7" w:rsidP="005B056D">
      <w:pPr>
        <w:numPr>
          <w:ilvl w:val="2"/>
          <w:numId w:val="0"/>
        </w:numPr>
        <w:spacing w:after="120"/>
        <w:ind w:left="1350" w:hanging="450"/>
      </w:pPr>
      <w:r>
        <w:t>f)</w:t>
      </w:r>
      <w:r>
        <w:tab/>
      </w:r>
      <w:r w:rsidR="0041142B" w:rsidRPr="0041142B">
        <w:t>Continue to enforce workplace precautions that limit the spread of COVID-19 virus.</w:t>
      </w:r>
    </w:p>
    <w:p w14:paraId="2C739B90" w14:textId="371B5BCC" w:rsidR="0041142B" w:rsidRPr="0041142B" w:rsidRDefault="009C0BA7" w:rsidP="005B056D">
      <w:pPr>
        <w:numPr>
          <w:ilvl w:val="2"/>
          <w:numId w:val="0"/>
        </w:numPr>
        <w:spacing w:after="120"/>
        <w:ind w:left="1350" w:hanging="450"/>
      </w:pPr>
      <w:r>
        <w:t>g)</w:t>
      </w:r>
      <w:r>
        <w:tab/>
      </w:r>
      <w:r w:rsidR="0041142B" w:rsidRPr="0041142B">
        <w:t>Communicate and educate employees on the contents of this policy.</w:t>
      </w:r>
    </w:p>
    <w:p w14:paraId="6A23B01D" w14:textId="715156D7" w:rsidR="0041142B" w:rsidRPr="0041142B" w:rsidRDefault="009C0BA7" w:rsidP="005B056D">
      <w:pPr>
        <w:numPr>
          <w:ilvl w:val="2"/>
          <w:numId w:val="0"/>
        </w:numPr>
        <w:spacing w:after="120"/>
        <w:ind w:left="1350" w:hanging="450"/>
      </w:pPr>
      <w:r>
        <w:lastRenderedPageBreak/>
        <w:t>h)</w:t>
      </w:r>
      <w:r>
        <w:tab/>
      </w:r>
      <w:r w:rsidR="0041142B" w:rsidRPr="0041142B">
        <w:t>Support unvaccinated employees in obtaining the necessary education required in this policy.</w:t>
      </w:r>
    </w:p>
    <w:p w14:paraId="76282957" w14:textId="5164D758" w:rsidR="0041142B" w:rsidRPr="0041142B" w:rsidRDefault="009C0BA7" w:rsidP="005B056D">
      <w:pPr>
        <w:numPr>
          <w:ilvl w:val="2"/>
          <w:numId w:val="0"/>
        </w:numPr>
        <w:spacing w:after="120"/>
        <w:ind w:left="1350" w:hanging="450"/>
      </w:pPr>
      <w:r>
        <w:t>i)</w:t>
      </w:r>
      <w:r>
        <w:tab/>
      </w:r>
      <w:r w:rsidR="0041142B" w:rsidRPr="0041142B">
        <w:t>Participate in any disciplinary action required for non-compliance with this policy.</w:t>
      </w:r>
    </w:p>
    <w:p w14:paraId="7DC6E284" w14:textId="26E8C9CD" w:rsidR="0041142B" w:rsidRPr="0041142B" w:rsidRDefault="005B056D" w:rsidP="0041142B">
      <w:pPr>
        <w:numPr>
          <w:ilvl w:val="1"/>
          <w:numId w:val="0"/>
        </w:numPr>
        <w:spacing w:after="120"/>
        <w:ind w:left="907" w:hanging="720"/>
        <w:outlineLvl w:val="1"/>
        <w:rPr>
          <w:b/>
          <w:szCs w:val="32"/>
        </w:rPr>
      </w:pPr>
      <w:r>
        <w:rPr>
          <w:b/>
          <w:szCs w:val="32"/>
        </w:rPr>
        <w:t>2.2</w:t>
      </w:r>
      <w:r>
        <w:rPr>
          <w:b/>
          <w:szCs w:val="32"/>
        </w:rPr>
        <w:tab/>
      </w:r>
      <w:r w:rsidR="0041142B" w:rsidRPr="0041142B">
        <w:rPr>
          <w:b/>
          <w:szCs w:val="32"/>
        </w:rPr>
        <w:t>Human Resources</w:t>
      </w:r>
    </w:p>
    <w:p w14:paraId="51ECE228" w14:textId="16581403" w:rsidR="0041142B" w:rsidRPr="0041142B" w:rsidRDefault="005B056D" w:rsidP="005B056D">
      <w:pPr>
        <w:numPr>
          <w:ilvl w:val="2"/>
          <w:numId w:val="0"/>
        </w:numPr>
        <w:spacing w:after="120"/>
        <w:ind w:left="1350" w:hanging="450"/>
      </w:pPr>
      <w:r>
        <w:t>a)</w:t>
      </w:r>
      <w:r>
        <w:tab/>
      </w:r>
      <w:r w:rsidR="0041142B" w:rsidRPr="0041142B">
        <w:t>Assist management with any labour relations and health and safety issues arising from application of this policy including liaising directly with Union leadership.</w:t>
      </w:r>
    </w:p>
    <w:p w14:paraId="07ACEA48" w14:textId="608EA9E2" w:rsidR="0041142B" w:rsidRPr="0041142B" w:rsidRDefault="005B056D" w:rsidP="005B056D">
      <w:pPr>
        <w:numPr>
          <w:ilvl w:val="2"/>
          <w:numId w:val="0"/>
        </w:numPr>
        <w:spacing w:after="120"/>
        <w:ind w:left="1350" w:hanging="450"/>
      </w:pPr>
      <w:r>
        <w:t>b)</w:t>
      </w:r>
      <w:r>
        <w:tab/>
      </w:r>
      <w:r w:rsidR="0041142B" w:rsidRPr="0041142B">
        <w:t>Receive immunization records and track all employees’ vaccination status.</w:t>
      </w:r>
    </w:p>
    <w:p w14:paraId="0FA48627" w14:textId="1986BD11" w:rsidR="0041142B" w:rsidRPr="0041142B" w:rsidRDefault="005B056D" w:rsidP="005B056D">
      <w:pPr>
        <w:numPr>
          <w:ilvl w:val="2"/>
          <w:numId w:val="0"/>
        </w:numPr>
        <w:spacing w:after="120"/>
        <w:ind w:left="1350" w:hanging="450"/>
      </w:pPr>
      <w:r>
        <w:t>c)</w:t>
      </w:r>
      <w:r>
        <w:tab/>
      </w:r>
      <w:r w:rsidR="0041142B" w:rsidRPr="0041142B">
        <w:t xml:space="preserve">Ensure that all employees have provided either proof of immunization, medical exemption or have completed a mandatory education session for unvaccinated employees. </w:t>
      </w:r>
    </w:p>
    <w:p w14:paraId="35BB5046" w14:textId="3EB3E3AC" w:rsidR="0041142B" w:rsidRPr="0041142B" w:rsidRDefault="005B056D" w:rsidP="005B056D">
      <w:pPr>
        <w:numPr>
          <w:ilvl w:val="2"/>
          <w:numId w:val="0"/>
        </w:numPr>
        <w:spacing w:after="120"/>
        <w:ind w:left="1350" w:hanging="450"/>
      </w:pPr>
      <w:r>
        <w:t>d)</w:t>
      </w:r>
      <w:r>
        <w:tab/>
      </w:r>
      <w:r w:rsidR="0041142B" w:rsidRPr="0041142B">
        <w:t>Support and participate in discipline meetings as required.</w:t>
      </w:r>
    </w:p>
    <w:p w14:paraId="6E03598E" w14:textId="442C7974" w:rsidR="0041142B" w:rsidRPr="0041142B" w:rsidRDefault="005B056D" w:rsidP="005B056D">
      <w:pPr>
        <w:numPr>
          <w:ilvl w:val="2"/>
          <w:numId w:val="0"/>
        </w:numPr>
        <w:spacing w:after="120"/>
        <w:ind w:left="1350" w:hanging="450"/>
      </w:pPr>
      <w:r>
        <w:t>e)</w:t>
      </w:r>
      <w:r>
        <w:tab/>
      </w:r>
      <w:r w:rsidR="0041142B" w:rsidRPr="0041142B">
        <w:t>Provide information and guidance to leaders and employees on COVID-19 immunization as requested.</w:t>
      </w:r>
    </w:p>
    <w:p w14:paraId="118F8B68" w14:textId="0E526999" w:rsidR="0041142B" w:rsidRPr="0041142B" w:rsidRDefault="005B056D" w:rsidP="005B056D">
      <w:pPr>
        <w:numPr>
          <w:ilvl w:val="2"/>
          <w:numId w:val="0"/>
        </w:numPr>
        <w:spacing w:after="120"/>
        <w:ind w:left="1350" w:hanging="450"/>
      </w:pPr>
      <w:r>
        <w:t>f)</w:t>
      </w:r>
      <w:r>
        <w:tab/>
      </w:r>
      <w:r w:rsidR="0041142B" w:rsidRPr="0041142B">
        <w:t>Provide disability management services for employees as required.</w:t>
      </w:r>
    </w:p>
    <w:p w14:paraId="4AE3E122" w14:textId="314AFE87" w:rsidR="0041142B" w:rsidRPr="0041142B" w:rsidRDefault="005627F0" w:rsidP="0041142B">
      <w:pPr>
        <w:numPr>
          <w:ilvl w:val="1"/>
          <w:numId w:val="0"/>
        </w:numPr>
        <w:spacing w:after="120"/>
        <w:ind w:left="907" w:hanging="720"/>
        <w:outlineLvl w:val="1"/>
        <w:rPr>
          <w:b/>
          <w:szCs w:val="32"/>
        </w:rPr>
      </w:pPr>
      <w:bookmarkStart w:id="21" w:name="_Hlk82618624"/>
      <w:r>
        <w:rPr>
          <w:b/>
          <w:szCs w:val="32"/>
        </w:rPr>
        <w:t>2.3</w:t>
      </w:r>
      <w:r>
        <w:rPr>
          <w:b/>
          <w:szCs w:val="32"/>
        </w:rPr>
        <w:tab/>
      </w:r>
      <w:r w:rsidR="0041142B" w:rsidRPr="0041142B">
        <w:rPr>
          <w:b/>
          <w:szCs w:val="32"/>
        </w:rPr>
        <w:t>Employees</w:t>
      </w:r>
    </w:p>
    <w:bookmarkEnd w:id="21"/>
    <w:p w14:paraId="2340B2B7" w14:textId="4664B9A1" w:rsidR="0041142B" w:rsidRPr="0041142B" w:rsidRDefault="005627F0" w:rsidP="005627F0">
      <w:pPr>
        <w:numPr>
          <w:ilvl w:val="2"/>
          <w:numId w:val="0"/>
        </w:numPr>
        <w:spacing w:after="120"/>
        <w:ind w:left="1350" w:hanging="450"/>
      </w:pPr>
      <w:r>
        <w:t>a)</w:t>
      </w:r>
      <w:r>
        <w:tab/>
      </w:r>
      <w:r w:rsidR="0041142B" w:rsidRPr="0041142B">
        <w:t>Review provided information and remain informed about COVID-19 and COVID-19 immunization as it relates to your role, personal health and/or professional requirements.</w:t>
      </w:r>
    </w:p>
    <w:p w14:paraId="0414D666" w14:textId="6CF7A120" w:rsidR="0041142B" w:rsidRPr="0041142B" w:rsidRDefault="005627F0" w:rsidP="0041142B">
      <w:pPr>
        <w:numPr>
          <w:ilvl w:val="2"/>
          <w:numId w:val="0"/>
        </w:numPr>
        <w:spacing w:after="120"/>
        <w:ind w:left="1440" w:hanging="533"/>
      </w:pPr>
      <w:r>
        <w:t>b)</w:t>
      </w:r>
      <w:r>
        <w:tab/>
      </w:r>
      <w:r w:rsidR="0041142B" w:rsidRPr="0041142B">
        <w:t>Continue to follow health and safety protocols to ensure personal safety and prevent the spread of COVID-19 before and after vaccination.</w:t>
      </w:r>
    </w:p>
    <w:p w14:paraId="2E71B836" w14:textId="31393381" w:rsidR="0041142B" w:rsidRPr="0041142B" w:rsidRDefault="005627F0" w:rsidP="0041142B">
      <w:pPr>
        <w:numPr>
          <w:ilvl w:val="2"/>
          <w:numId w:val="0"/>
        </w:numPr>
        <w:spacing w:after="120"/>
        <w:ind w:left="1440" w:hanging="533"/>
      </w:pPr>
      <w:r>
        <w:t>c)</w:t>
      </w:r>
      <w:r>
        <w:tab/>
      </w:r>
      <w:r w:rsidR="0041142B" w:rsidRPr="0041142B">
        <w:t>Adhere to this policy, federal or provincial mandates or directives requiring vaccination.</w:t>
      </w:r>
    </w:p>
    <w:p w14:paraId="5BB4A916" w14:textId="2727FBE2" w:rsidR="0041142B" w:rsidRPr="0041142B" w:rsidRDefault="005627F0" w:rsidP="0041142B">
      <w:pPr>
        <w:numPr>
          <w:ilvl w:val="2"/>
          <w:numId w:val="0"/>
        </w:numPr>
        <w:spacing w:after="120"/>
        <w:ind w:left="1440" w:hanging="533"/>
      </w:pPr>
      <w:r>
        <w:t>d)</w:t>
      </w:r>
      <w:r>
        <w:tab/>
      </w:r>
      <w:r w:rsidR="0041142B" w:rsidRPr="0041142B">
        <w:t>All current employees shall provide proof of immunization to Human Resources by September 7, 2021. Should an employee’s immunization status change, provide the information to Human Resources in a timely manner.</w:t>
      </w:r>
    </w:p>
    <w:p w14:paraId="3CC7970C" w14:textId="7F1B6948" w:rsidR="0041142B" w:rsidRPr="0041142B" w:rsidRDefault="005627F0" w:rsidP="0041142B">
      <w:pPr>
        <w:numPr>
          <w:ilvl w:val="2"/>
          <w:numId w:val="0"/>
        </w:numPr>
        <w:spacing w:after="120"/>
        <w:ind w:left="1440" w:hanging="533"/>
      </w:pPr>
      <w:r>
        <w:t>e)</w:t>
      </w:r>
      <w:r>
        <w:tab/>
      </w:r>
      <w:r w:rsidR="0041142B" w:rsidRPr="0041142B">
        <w:t>Identify opportunities to obtain COVID-19 vaccination through community clinics or from health care professionals.</w:t>
      </w:r>
    </w:p>
    <w:p w14:paraId="4FFA69F8" w14:textId="3D87FD7C" w:rsidR="0041142B" w:rsidRPr="0041142B" w:rsidRDefault="005627F0" w:rsidP="0041142B">
      <w:pPr>
        <w:numPr>
          <w:ilvl w:val="2"/>
          <w:numId w:val="0"/>
        </w:numPr>
        <w:spacing w:after="120"/>
        <w:ind w:left="1440" w:hanging="533"/>
      </w:pPr>
      <w:r>
        <w:t>f)</w:t>
      </w:r>
      <w:r>
        <w:tab/>
      </w:r>
      <w:r w:rsidR="0041142B" w:rsidRPr="0041142B">
        <w:t>If multiple doses of the vaccine are required, ensure subsequent doses are also received.</w:t>
      </w:r>
    </w:p>
    <w:p w14:paraId="54C03B4A" w14:textId="46A5AC75" w:rsidR="0041142B" w:rsidRPr="0041142B" w:rsidRDefault="005627F0" w:rsidP="0041142B">
      <w:pPr>
        <w:numPr>
          <w:ilvl w:val="2"/>
          <w:numId w:val="0"/>
        </w:numPr>
        <w:spacing w:after="120"/>
        <w:ind w:left="1440" w:hanging="533"/>
      </w:pPr>
      <w:r>
        <w:t>g)</w:t>
      </w:r>
      <w:r>
        <w:tab/>
      </w:r>
      <w:r w:rsidR="0041142B" w:rsidRPr="0041142B">
        <w:t>If unable to receive the vaccination for medical reasons provide proof of medical exemption to Human Resources by October 12</w:t>
      </w:r>
      <w:r w:rsidR="0041142B" w:rsidRPr="0041142B">
        <w:rPr>
          <w:vertAlign w:val="superscript"/>
        </w:rPr>
        <w:t>th</w:t>
      </w:r>
      <w:r w:rsidR="0041142B" w:rsidRPr="0041142B">
        <w:t>, 2021.</w:t>
      </w:r>
    </w:p>
    <w:p w14:paraId="6DAF6ACF" w14:textId="34F988E2" w:rsidR="0041142B" w:rsidRPr="0041142B" w:rsidRDefault="005627F0" w:rsidP="0041142B">
      <w:pPr>
        <w:numPr>
          <w:ilvl w:val="2"/>
          <w:numId w:val="0"/>
        </w:numPr>
        <w:spacing w:after="120"/>
        <w:ind w:left="1440" w:hanging="533"/>
      </w:pPr>
      <w:r>
        <w:lastRenderedPageBreak/>
        <w:t>h)</w:t>
      </w:r>
      <w:r>
        <w:tab/>
      </w:r>
      <w:r w:rsidR="0041142B" w:rsidRPr="0041142B">
        <w:t>If unvaccinated by choice complete a mandatory education session within the timelines assigned.</w:t>
      </w:r>
    </w:p>
    <w:p w14:paraId="7DA17ABC" w14:textId="695835A8" w:rsidR="0041142B" w:rsidRPr="0041142B" w:rsidRDefault="005627F0" w:rsidP="0041142B">
      <w:pPr>
        <w:numPr>
          <w:ilvl w:val="2"/>
          <w:numId w:val="0"/>
        </w:numPr>
        <w:spacing w:after="120"/>
        <w:ind w:left="1440" w:hanging="533"/>
      </w:pPr>
      <w:r>
        <w:t>i)</w:t>
      </w:r>
      <w:r>
        <w:tab/>
      </w:r>
      <w:r w:rsidR="0041142B" w:rsidRPr="0041142B">
        <w:t>Unvaccinated employees shall complete rapid antigen testing at regular intervals to prevent the spread of COVID-19.</w:t>
      </w:r>
    </w:p>
    <w:p w14:paraId="36EE8219" w14:textId="336C3380" w:rsidR="0041142B" w:rsidRDefault="005627F0" w:rsidP="0041142B">
      <w:pPr>
        <w:numPr>
          <w:ilvl w:val="2"/>
          <w:numId w:val="0"/>
        </w:numPr>
        <w:spacing w:after="240"/>
        <w:ind w:left="1440" w:hanging="533"/>
      </w:pPr>
      <w:r>
        <w:t>j)</w:t>
      </w:r>
      <w:r>
        <w:tab/>
      </w:r>
      <w:r w:rsidR="0041142B" w:rsidRPr="0041142B">
        <w:t>All new hires of Grey County shall provide proof of immunization prior to beginning employment with the County. Unvaccinated new hires will be provided this policy and will provide proof of medical exemption or will complete a mandatory education session within thirty (30) days of hire. Failure to complete the education session within 30 days will result in immediate termination of probationary employment.</w:t>
      </w:r>
    </w:p>
    <w:p w14:paraId="5D872063" w14:textId="15C1FF2E" w:rsidR="00B57C4F" w:rsidRPr="004B0C85" w:rsidRDefault="00B57C4F" w:rsidP="00B57C4F">
      <w:pPr>
        <w:numPr>
          <w:ilvl w:val="1"/>
          <w:numId w:val="0"/>
        </w:numPr>
        <w:spacing w:after="120"/>
        <w:ind w:left="907" w:hanging="720"/>
        <w:outlineLvl w:val="1"/>
        <w:rPr>
          <w:b/>
          <w:szCs w:val="32"/>
          <w:highlight w:val="yellow"/>
        </w:rPr>
      </w:pPr>
      <w:r w:rsidRPr="004B0C85">
        <w:rPr>
          <w:b/>
          <w:szCs w:val="32"/>
          <w:highlight w:val="yellow"/>
        </w:rPr>
        <w:t>2.4</w:t>
      </w:r>
      <w:r w:rsidRPr="004B0C85">
        <w:rPr>
          <w:b/>
          <w:szCs w:val="32"/>
          <w:highlight w:val="yellow"/>
        </w:rPr>
        <w:tab/>
        <w:t>Council Members</w:t>
      </w:r>
    </w:p>
    <w:p w14:paraId="59008586" w14:textId="0BF122A6" w:rsidR="00B57C4F" w:rsidRPr="004B0C85" w:rsidRDefault="00F747CD" w:rsidP="0041142B">
      <w:pPr>
        <w:numPr>
          <w:ilvl w:val="2"/>
          <w:numId w:val="0"/>
        </w:numPr>
        <w:spacing w:after="240"/>
        <w:ind w:left="1440" w:hanging="533"/>
        <w:rPr>
          <w:highlight w:val="yellow"/>
        </w:rPr>
      </w:pPr>
      <w:r w:rsidRPr="004B0C85">
        <w:rPr>
          <w:highlight w:val="yellow"/>
        </w:rPr>
        <w:t>a)</w:t>
      </w:r>
      <w:r w:rsidRPr="004B0C85">
        <w:rPr>
          <w:highlight w:val="yellow"/>
        </w:rPr>
        <w:tab/>
        <w:t xml:space="preserve">The responsibilities listed in </w:t>
      </w:r>
      <w:r w:rsidR="00806F47" w:rsidRPr="004B0C85">
        <w:rPr>
          <w:highlight w:val="yellow"/>
        </w:rPr>
        <w:t xml:space="preserve">section </w:t>
      </w:r>
      <w:r w:rsidRPr="004B0C85">
        <w:rPr>
          <w:highlight w:val="yellow"/>
        </w:rPr>
        <w:t xml:space="preserve">2.3 </w:t>
      </w:r>
      <w:r w:rsidR="00806F47" w:rsidRPr="004B0C85">
        <w:rPr>
          <w:highlight w:val="yellow"/>
        </w:rPr>
        <w:t>for e</w:t>
      </w:r>
      <w:r w:rsidRPr="004B0C85">
        <w:rPr>
          <w:highlight w:val="yellow"/>
        </w:rPr>
        <w:t>mployees</w:t>
      </w:r>
      <w:r w:rsidR="00806F47" w:rsidRPr="004B0C85">
        <w:rPr>
          <w:highlight w:val="yellow"/>
        </w:rPr>
        <w:t xml:space="preserve"> shall apply to </w:t>
      </w:r>
      <w:r w:rsidRPr="004B0C85">
        <w:rPr>
          <w:highlight w:val="yellow"/>
        </w:rPr>
        <w:t xml:space="preserve">Council Members </w:t>
      </w:r>
      <w:r w:rsidR="00806F47" w:rsidRPr="004B0C85">
        <w:rPr>
          <w:highlight w:val="yellow"/>
        </w:rPr>
        <w:t>except as follows:</w:t>
      </w:r>
    </w:p>
    <w:p w14:paraId="3CCAE803" w14:textId="31F5848C" w:rsidR="0096499F" w:rsidRPr="004B0C85" w:rsidRDefault="0096499F" w:rsidP="00BD5E40">
      <w:pPr>
        <w:numPr>
          <w:ilvl w:val="2"/>
          <w:numId w:val="0"/>
        </w:numPr>
        <w:spacing w:after="240"/>
        <w:ind w:left="1980" w:hanging="533"/>
        <w:rPr>
          <w:highlight w:val="yellow"/>
        </w:rPr>
      </w:pPr>
      <w:r w:rsidRPr="004B0C85">
        <w:rPr>
          <w:highlight w:val="yellow"/>
        </w:rPr>
        <w:t>i.)</w:t>
      </w:r>
      <w:r w:rsidRPr="004B0C85">
        <w:rPr>
          <w:highlight w:val="yellow"/>
        </w:rPr>
        <w:tab/>
      </w:r>
      <w:r w:rsidR="00BD5E40" w:rsidRPr="004B0C85">
        <w:rPr>
          <w:highlight w:val="yellow"/>
        </w:rPr>
        <w:t>Any antigen testing requirements for Council Members will be determined on the basis of how often they must attend meetings or events at County facilities.</w:t>
      </w:r>
    </w:p>
    <w:p w14:paraId="32EAB571" w14:textId="440DA0E0" w:rsidR="00BD5E40" w:rsidRDefault="00BD5E40" w:rsidP="004B0C85">
      <w:pPr>
        <w:numPr>
          <w:ilvl w:val="2"/>
          <w:numId w:val="0"/>
        </w:numPr>
        <w:spacing w:after="240"/>
        <w:ind w:left="1980" w:hanging="533"/>
      </w:pPr>
      <w:r w:rsidRPr="004B0C85">
        <w:rPr>
          <w:highlight w:val="yellow"/>
        </w:rPr>
        <w:t>ii.)</w:t>
      </w:r>
      <w:r w:rsidRPr="004B0C85">
        <w:rPr>
          <w:highlight w:val="yellow"/>
        </w:rPr>
        <w:tab/>
        <w:t xml:space="preserve">Any </w:t>
      </w:r>
      <w:r w:rsidR="00576F0B" w:rsidRPr="004B0C85">
        <w:rPr>
          <w:highlight w:val="yellow"/>
        </w:rPr>
        <w:t xml:space="preserve">questions </w:t>
      </w:r>
      <w:r w:rsidRPr="004B0C85">
        <w:rPr>
          <w:highlight w:val="yellow"/>
        </w:rPr>
        <w:t xml:space="preserve">of </w:t>
      </w:r>
      <w:r w:rsidR="00576F0B" w:rsidRPr="004B0C85">
        <w:rPr>
          <w:highlight w:val="yellow"/>
        </w:rPr>
        <w:t xml:space="preserve">a Council Member’s </w:t>
      </w:r>
      <w:r w:rsidRPr="004B0C85">
        <w:rPr>
          <w:highlight w:val="yellow"/>
        </w:rPr>
        <w:t xml:space="preserve">compliance </w:t>
      </w:r>
      <w:r w:rsidR="00576F0B" w:rsidRPr="004B0C85">
        <w:rPr>
          <w:highlight w:val="yellow"/>
        </w:rPr>
        <w:t xml:space="preserve">with this policy shall be determined by the Warden, except in the case of committee meetings, in which case it shall be determined by the </w:t>
      </w:r>
      <w:r w:rsidR="0085349D" w:rsidRPr="004B0C85">
        <w:rPr>
          <w:highlight w:val="yellow"/>
        </w:rPr>
        <w:t>chair of the committee.</w:t>
      </w:r>
    </w:p>
    <w:p w14:paraId="7701C009" w14:textId="07B15E02" w:rsidR="0041142B" w:rsidRPr="0041142B" w:rsidRDefault="00E9772C" w:rsidP="0041142B">
      <w:pPr>
        <w:spacing w:after="120"/>
        <w:ind w:left="907" w:hanging="907"/>
        <w:outlineLvl w:val="0"/>
        <w:rPr>
          <w:bCs/>
          <w:sz w:val="36"/>
          <w:highlight w:val="yellow"/>
        </w:rPr>
      </w:pPr>
      <w:r>
        <w:rPr>
          <w:bCs/>
          <w:sz w:val="36"/>
          <w:highlight w:val="yellow"/>
        </w:rPr>
        <w:t>3.0</w:t>
      </w:r>
      <w:r>
        <w:rPr>
          <w:bCs/>
          <w:sz w:val="36"/>
          <w:highlight w:val="yellow"/>
        </w:rPr>
        <w:tab/>
      </w:r>
      <w:r w:rsidR="0041142B" w:rsidRPr="0041142B">
        <w:rPr>
          <w:bCs/>
          <w:sz w:val="36"/>
          <w:highlight w:val="yellow"/>
        </w:rPr>
        <w:t>Privacy and Confidentiality</w:t>
      </w:r>
    </w:p>
    <w:p w14:paraId="19311A00" w14:textId="418F8A04" w:rsidR="0041142B" w:rsidRPr="0041142B" w:rsidRDefault="002E65FB" w:rsidP="0041142B">
      <w:pPr>
        <w:numPr>
          <w:ilvl w:val="1"/>
          <w:numId w:val="0"/>
        </w:numPr>
        <w:spacing w:after="120"/>
        <w:ind w:left="907" w:hanging="720"/>
        <w:outlineLvl w:val="1"/>
        <w:rPr>
          <w:rFonts w:eastAsia="Arial" w:cs="Arial"/>
          <w:bCs/>
          <w:highlight w:val="yellow"/>
        </w:rPr>
      </w:pPr>
      <w:r>
        <w:rPr>
          <w:rFonts w:eastAsia="Arial" w:cs="Arial"/>
          <w:bCs/>
          <w:highlight w:val="yellow"/>
        </w:rPr>
        <w:t>3.1</w:t>
      </w:r>
      <w:r>
        <w:rPr>
          <w:rFonts w:eastAsia="Arial" w:cs="Arial"/>
          <w:bCs/>
          <w:highlight w:val="yellow"/>
        </w:rPr>
        <w:tab/>
      </w:r>
      <w:r w:rsidR="0041142B" w:rsidRPr="0041142B">
        <w:rPr>
          <w:rFonts w:eastAsia="Arial" w:cs="Arial"/>
          <w:bCs/>
          <w:highlight w:val="yellow"/>
        </w:rPr>
        <w:t>This information is collected under the legal authority of Section 229 (a) of the Municipal Act, 2001, S.O. c. 25 and Section 25(2)(h) of the Occupational Health and Safety Act.</w:t>
      </w:r>
    </w:p>
    <w:p w14:paraId="0BBF27E1" w14:textId="0A625DC4" w:rsidR="0041142B" w:rsidRPr="0041142B" w:rsidRDefault="002E65FB" w:rsidP="0041142B">
      <w:pPr>
        <w:numPr>
          <w:ilvl w:val="1"/>
          <w:numId w:val="0"/>
        </w:numPr>
        <w:spacing w:after="120"/>
        <w:ind w:left="907" w:hanging="720"/>
        <w:outlineLvl w:val="1"/>
        <w:rPr>
          <w:rFonts w:eastAsia="Arial" w:cs="Arial"/>
          <w:bCs/>
          <w:szCs w:val="32"/>
          <w:highlight w:val="yellow"/>
        </w:rPr>
      </w:pPr>
      <w:r>
        <w:rPr>
          <w:rFonts w:eastAsia="Arial" w:cs="Arial"/>
          <w:bCs/>
          <w:highlight w:val="yellow"/>
        </w:rPr>
        <w:t>3.2</w:t>
      </w:r>
      <w:r>
        <w:rPr>
          <w:rFonts w:eastAsia="Arial" w:cs="Arial"/>
          <w:bCs/>
          <w:highlight w:val="yellow"/>
        </w:rPr>
        <w:tab/>
      </w:r>
      <w:r w:rsidR="0041142B" w:rsidRPr="0041142B">
        <w:rPr>
          <w:rFonts w:eastAsia="Arial" w:cs="Arial"/>
          <w:bCs/>
          <w:highlight w:val="yellow"/>
        </w:rPr>
        <w:t>The information, including employee name, COVID-19 vaccination status and contact information, will be used for the purpose of establishing, implementing and administering as required pandemic-related workplace precautions including, but not limited to, building occupancy levels, workplace assignments, staff educational requirements, use of personal protective equipment, and staff vaccination requirements and programs, to protect the health, safety and well-being of County employees; and for any further proceedings, negotiations, meetings, consultation, discussions or communications about the above listed labour relations/employment-related matters. These matters may include confirming an individual's COVID-19 vaccination status.</w:t>
      </w:r>
    </w:p>
    <w:p w14:paraId="3F6986DB" w14:textId="3AAE9E6F" w:rsidR="0041142B" w:rsidRDefault="0041142B" w:rsidP="0041142B">
      <w:pPr>
        <w:ind w:left="852"/>
        <w:contextualSpacing/>
        <w:rPr>
          <w:rFonts w:eastAsia="Arial" w:cs="Arial"/>
        </w:rPr>
      </w:pPr>
      <w:r w:rsidRPr="0041142B">
        <w:rPr>
          <w:rFonts w:eastAsia="Arial" w:cs="Arial"/>
          <w:highlight w:val="yellow"/>
        </w:rPr>
        <w:lastRenderedPageBreak/>
        <w:t>Questions about this collection can be directed to the Director Human   Resources.</w:t>
      </w:r>
    </w:p>
    <w:p w14:paraId="5800E024" w14:textId="77777777" w:rsidR="002E65FB" w:rsidRPr="0041142B" w:rsidRDefault="002E65FB" w:rsidP="0041142B">
      <w:pPr>
        <w:ind w:left="852"/>
        <w:contextualSpacing/>
        <w:rPr>
          <w:rFonts w:eastAsia="Arial" w:cs="Arial"/>
        </w:rPr>
      </w:pPr>
    </w:p>
    <w:p w14:paraId="4E67482A" w14:textId="77777777" w:rsidR="0041142B" w:rsidRPr="0041142B" w:rsidRDefault="0041142B" w:rsidP="0041142B">
      <w:pPr>
        <w:spacing w:after="360"/>
        <w:ind w:left="806" w:hanging="626"/>
        <w:outlineLvl w:val="0"/>
        <w:rPr>
          <w:bCs/>
          <w:highlight w:val="yellow"/>
        </w:rPr>
      </w:pPr>
      <w:r w:rsidRPr="0041142B">
        <w:rPr>
          <w:bCs/>
          <w:highlight w:val="yellow"/>
        </w:rPr>
        <w:t xml:space="preserve">3.3 </w:t>
      </w:r>
      <w:r w:rsidRPr="0041142B">
        <w:rPr>
          <w:bCs/>
          <w:highlight w:val="yellow"/>
        </w:rPr>
        <w:tab/>
        <w:t>The County is committed to taking every precaution reasonable – in meeting our obligations as an employer under the Occupational Health and Safety Act – to protect our employees from workplace hazards, including COVID-19. We recognize that protecting the security and confidentiality of this information is of extreme importance. Only those staff required to review this information for the purposes of determining policy compliance will have access to it.</w:t>
      </w:r>
    </w:p>
    <w:p w14:paraId="6B484D78" w14:textId="77777777" w:rsidR="0041142B" w:rsidRPr="0041142B" w:rsidRDefault="0041142B" w:rsidP="0041142B">
      <w:pPr>
        <w:spacing w:after="120"/>
        <w:outlineLvl w:val="0"/>
        <w:rPr>
          <w:bCs/>
          <w:sz w:val="36"/>
        </w:rPr>
      </w:pPr>
      <w:r w:rsidRPr="0041142B">
        <w:rPr>
          <w:bCs/>
          <w:sz w:val="36"/>
        </w:rPr>
        <w:t>4.0</w:t>
      </w:r>
      <w:r w:rsidRPr="0041142B">
        <w:rPr>
          <w:bCs/>
          <w:sz w:val="36"/>
        </w:rPr>
        <w:tab/>
        <w:t xml:space="preserve">Employee Immunization </w:t>
      </w:r>
    </w:p>
    <w:p w14:paraId="4FD0E91B" w14:textId="77777777" w:rsidR="0041142B" w:rsidRPr="0041142B" w:rsidRDefault="0041142B" w:rsidP="0041142B">
      <w:pPr>
        <w:ind w:left="900" w:hanging="720"/>
        <w:rPr>
          <w:rFonts w:eastAsia="HelveticaNeueLT Std" w:cstheme="majorBidi"/>
        </w:rPr>
      </w:pPr>
      <w:r w:rsidRPr="0041142B">
        <w:rPr>
          <w:rFonts w:eastAsia="HelveticaNeueLT Std" w:cstheme="majorBidi"/>
        </w:rPr>
        <w:t>4.1</w:t>
      </w:r>
      <w:r w:rsidRPr="0041142B">
        <w:rPr>
          <w:rFonts w:eastAsia="HelveticaNeueLT Std" w:cstheme="majorBidi"/>
        </w:rPr>
        <w:tab/>
        <w:t>The County strongly encourages that all employees who are able become vaccinated against COVID-19 as a measure to protect their health and the health of the community.</w:t>
      </w:r>
    </w:p>
    <w:p w14:paraId="1C8B9C09" w14:textId="77777777" w:rsidR="0041142B" w:rsidRPr="0041142B" w:rsidRDefault="0041142B" w:rsidP="0041142B">
      <w:pPr>
        <w:ind w:left="900" w:hanging="720"/>
        <w:rPr>
          <w:rFonts w:eastAsiaTheme="majorEastAsia" w:cstheme="majorBidi"/>
        </w:rPr>
      </w:pPr>
      <w:r w:rsidRPr="0041142B">
        <w:rPr>
          <w:rFonts w:eastAsia="HelveticaNeueLT Std" w:cstheme="majorBidi"/>
        </w:rPr>
        <w:t>4.2</w:t>
      </w:r>
      <w:r w:rsidRPr="0041142B">
        <w:rPr>
          <w:rFonts w:eastAsia="HelveticaNeueLT Std" w:cstheme="majorBidi"/>
        </w:rPr>
        <w:tab/>
        <w:t xml:space="preserve">Employees required </w:t>
      </w:r>
      <w:r w:rsidRPr="0041142B">
        <w:rPr>
          <w:rFonts w:eastAsiaTheme="majorEastAsia" w:cstheme="majorBidi"/>
        </w:rPr>
        <w:t>to be vaccinated as a result of federal or provincial mandate, directive or legislation must adhere to the requirements outlined within the applicable mandate, directive, or legislation, in addition to the provisions of this policy.</w:t>
      </w:r>
    </w:p>
    <w:p w14:paraId="32EDB5F9" w14:textId="77777777" w:rsidR="0041142B" w:rsidRPr="0041142B" w:rsidRDefault="0041142B" w:rsidP="0041142B">
      <w:pPr>
        <w:ind w:left="900" w:hanging="720"/>
        <w:rPr>
          <w:rFonts w:eastAsiaTheme="majorEastAsia" w:cstheme="majorBidi"/>
          <w:highlight w:val="yellow"/>
        </w:rPr>
      </w:pPr>
      <w:r w:rsidRPr="0041142B">
        <w:rPr>
          <w:rFonts w:eastAsiaTheme="majorEastAsia" w:cstheme="majorBidi"/>
          <w:highlight w:val="yellow"/>
        </w:rPr>
        <w:t>4.3</w:t>
      </w:r>
      <w:r w:rsidRPr="0041142B">
        <w:rPr>
          <w:rFonts w:eastAsiaTheme="majorEastAsia" w:cstheme="majorBidi"/>
          <w:highlight w:val="yellow"/>
        </w:rPr>
        <w:tab/>
        <w:t>Other than the County representatives tasked with implementing this policy, employees should not ask or require one another to disclose their vaccination status or their reasons for not being fully vaccinated, nor should they engage in any reprisal against one another.</w:t>
      </w:r>
    </w:p>
    <w:p w14:paraId="646AEDD7" w14:textId="77777777" w:rsidR="0041142B" w:rsidRPr="0041142B" w:rsidRDefault="0041142B" w:rsidP="0041142B">
      <w:pPr>
        <w:spacing w:after="120"/>
        <w:ind w:left="900" w:hanging="900"/>
        <w:outlineLvl w:val="0"/>
        <w:rPr>
          <w:bCs/>
          <w:sz w:val="36"/>
        </w:rPr>
      </w:pPr>
      <w:r w:rsidRPr="0041142B">
        <w:rPr>
          <w:bCs/>
          <w:sz w:val="36"/>
        </w:rPr>
        <w:t>5.0</w:t>
      </w:r>
      <w:r w:rsidRPr="0041142B">
        <w:rPr>
          <w:bCs/>
          <w:sz w:val="36"/>
        </w:rPr>
        <w:tab/>
        <w:t>Access to Vaccination Clinics</w:t>
      </w:r>
    </w:p>
    <w:p w14:paraId="75334FE2" w14:textId="77777777" w:rsidR="0041142B" w:rsidRPr="0041142B" w:rsidRDefault="0041142B" w:rsidP="0041142B">
      <w:pPr>
        <w:ind w:left="900" w:hanging="720"/>
        <w:rPr>
          <w:rFonts w:eastAsiaTheme="majorEastAsia" w:cstheme="majorBidi"/>
        </w:rPr>
      </w:pPr>
      <w:r w:rsidRPr="0041142B">
        <w:rPr>
          <w:rFonts w:eastAsiaTheme="majorEastAsia" w:cstheme="majorBidi"/>
        </w:rPr>
        <w:t>5.1</w:t>
      </w:r>
      <w:r w:rsidRPr="0041142B">
        <w:rPr>
          <w:rFonts w:eastAsiaTheme="majorEastAsia" w:cstheme="majorBidi"/>
        </w:rPr>
        <w:tab/>
        <w:t>Reasonable arrangements will be made to allow for employees to attend COVID-19 vaccination clinics during work time.</w:t>
      </w:r>
    </w:p>
    <w:p w14:paraId="4C8C77D4" w14:textId="77777777" w:rsidR="0041142B" w:rsidRPr="0041142B" w:rsidRDefault="0041142B" w:rsidP="0041142B">
      <w:pPr>
        <w:ind w:left="900" w:hanging="720"/>
        <w:rPr>
          <w:rFonts w:eastAsiaTheme="majorEastAsia" w:cstheme="majorBidi"/>
        </w:rPr>
      </w:pPr>
      <w:r w:rsidRPr="0041142B">
        <w:rPr>
          <w:rFonts w:eastAsiaTheme="majorEastAsia" w:cstheme="majorBidi"/>
        </w:rPr>
        <w:t>5.2</w:t>
      </w:r>
      <w:r w:rsidRPr="0041142B">
        <w:rPr>
          <w:rFonts w:eastAsiaTheme="majorEastAsia" w:cstheme="majorBidi"/>
        </w:rPr>
        <w:tab/>
        <w:t>Employees will ensure awareness and approval from their supervisor in advance before attending a clinic during work time.</w:t>
      </w:r>
    </w:p>
    <w:p w14:paraId="43DDDB0E" w14:textId="77777777" w:rsidR="0041142B" w:rsidRPr="0041142B" w:rsidRDefault="0041142B" w:rsidP="0041142B">
      <w:pPr>
        <w:ind w:left="900" w:hanging="720"/>
        <w:rPr>
          <w:rFonts w:eastAsiaTheme="majorEastAsia" w:cstheme="majorBidi"/>
        </w:rPr>
      </w:pPr>
      <w:r w:rsidRPr="0041142B">
        <w:rPr>
          <w:rFonts w:eastAsiaTheme="majorEastAsia" w:cstheme="majorBidi"/>
        </w:rPr>
        <w:t>5.3</w:t>
      </w:r>
      <w:r w:rsidRPr="0041142B">
        <w:rPr>
          <w:rFonts w:eastAsiaTheme="majorEastAsia" w:cstheme="majorBidi"/>
        </w:rPr>
        <w:tab/>
        <w:t>Supervisors will ensure continued flexibility in scheduling employees to attend vaccination appointments. All efforts should be made to allow the employee to use time at the beginning or end of their shift day or to extend lunch and break times as operationally feasible with work schedules to attend vaccination clinics.</w:t>
      </w:r>
    </w:p>
    <w:p w14:paraId="3129762A" w14:textId="77777777" w:rsidR="0041142B" w:rsidRPr="0041142B" w:rsidRDefault="0041142B" w:rsidP="0041142B">
      <w:pPr>
        <w:spacing w:after="120"/>
        <w:ind w:left="907" w:hanging="907"/>
        <w:outlineLvl w:val="0"/>
        <w:rPr>
          <w:bCs/>
          <w:sz w:val="36"/>
        </w:rPr>
      </w:pPr>
      <w:r w:rsidRPr="0041142B">
        <w:rPr>
          <w:bCs/>
          <w:sz w:val="36"/>
        </w:rPr>
        <w:t>6.0</w:t>
      </w:r>
      <w:r w:rsidRPr="0041142B">
        <w:rPr>
          <w:bCs/>
          <w:sz w:val="36"/>
        </w:rPr>
        <w:tab/>
        <w:t>Continued Diligence</w:t>
      </w:r>
    </w:p>
    <w:p w14:paraId="1EA6E713" w14:textId="77777777" w:rsidR="0041142B" w:rsidRPr="0041142B" w:rsidRDefault="0041142B" w:rsidP="0041142B">
      <w:pPr>
        <w:ind w:left="900" w:hanging="720"/>
        <w:rPr>
          <w:rFonts w:eastAsiaTheme="majorEastAsia" w:cstheme="majorBidi"/>
        </w:rPr>
      </w:pPr>
      <w:r w:rsidRPr="0041142B">
        <w:rPr>
          <w:rFonts w:eastAsiaTheme="majorEastAsia" w:cstheme="majorBidi"/>
        </w:rPr>
        <w:lastRenderedPageBreak/>
        <w:t>6.1</w:t>
      </w:r>
      <w:r w:rsidRPr="0041142B">
        <w:rPr>
          <w:rFonts w:eastAsiaTheme="majorEastAsia" w:cstheme="majorBidi"/>
        </w:rPr>
        <w:tab/>
        <w:t>All employees are reminded to continue to practice Public Health measures to control spread regardless of vaccination status.</w:t>
      </w:r>
    </w:p>
    <w:p w14:paraId="03FB9820" w14:textId="77777777" w:rsidR="0041142B" w:rsidRPr="0041142B" w:rsidRDefault="0041142B" w:rsidP="0041142B">
      <w:pPr>
        <w:ind w:left="900" w:hanging="720"/>
        <w:rPr>
          <w:rFonts w:eastAsiaTheme="majorEastAsia" w:cstheme="majorBidi"/>
        </w:rPr>
      </w:pPr>
      <w:r w:rsidRPr="0041142B">
        <w:rPr>
          <w:rFonts w:eastAsiaTheme="majorEastAsia" w:cstheme="majorBidi"/>
        </w:rPr>
        <w:t>6.2</w:t>
      </w:r>
      <w:r w:rsidRPr="0041142B">
        <w:rPr>
          <w:rFonts w:eastAsiaTheme="majorEastAsia" w:cstheme="majorBidi"/>
        </w:rPr>
        <w:tab/>
        <w:t>Employees must adhere to the health and safety protocols at all times while in the workplace, including handwashing, physical distancing where possible, and the use of Personal Protective Equipment as required by their position and task.</w:t>
      </w:r>
    </w:p>
    <w:p w14:paraId="6607BD65" w14:textId="77777777" w:rsidR="0041142B" w:rsidRPr="0041142B" w:rsidRDefault="0041142B" w:rsidP="0041142B">
      <w:pPr>
        <w:spacing w:after="120"/>
        <w:ind w:left="907" w:hanging="907"/>
        <w:outlineLvl w:val="0"/>
        <w:rPr>
          <w:bCs/>
          <w:sz w:val="36"/>
        </w:rPr>
      </w:pPr>
      <w:r w:rsidRPr="0041142B">
        <w:rPr>
          <w:bCs/>
          <w:sz w:val="36"/>
        </w:rPr>
        <w:t>7.0</w:t>
      </w:r>
      <w:r w:rsidRPr="0041142B">
        <w:rPr>
          <w:bCs/>
          <w:sz w:val="36"/>
        </w:rPr>
        <w:tab/>
        <w:t>Records</w:t>
      </w:r>
    </w:p>
    <w:p w14:paraId="51F9A741" w14:textId="77777777" w:rsidR="0041142B" w:rsidRPr="0041142B" w:rsidRDefault="0041142B" w:rsidP="0041142B">
      <w:pPr>
        <w:spacing w:after="120"/>
        <w:ind w:left="907" w:hanging="720"/>
        <w:outlineLvl w:val="1"/>
        <w:rPr>
          <w:bCs/>
          <w:szCs w:val="32"/>
        </w:rPr>
      </w:pPr>
      <w:r w:rsidRPr="0041142B">
        <w:rPr>
          <w:bCs/>
          <w:szCs w:val="32"/>
        </w:rPr>
        <w:t>7.1</w:t>
      </w:r>
      <w:r w:rsidRPr="0041142B">
        <w:rPr>
          <w:bCs/>
          <w:szCs w:val="32"/>
        </w:rPr>
        <w:tab/>
        <w:t>The Human Resources department will maintain the immunization records of all employees.</w:t>
      </w:r>
    </w:p>
    <w:p w14:paraId="7192411A" w14:textId="77777777" w:rsidR="0041142B" w:rsidRPr="0041142B" w:rsidRDefault="0041142B" w:rsidP="0041142B">
      <w:pPr>
        <w:spacing w:after="120"/>
        <w:ind w:left="907" w:hanging="720"/>
        <w:outlineLvl w:val="1"/>
        <w:rPr>
          <w:bCs/>
          <w:szCs w:val="32"/>
        </w:rPr>
      </w:pPr>
      <w:r w:rsidRPr="0041142B">
        <w:rPr>
          <w:bCs/>
          <w:szCs w:val="32"/>
        </w:rPr>
        <w:t>7.2</w:t>
      </w:r>
      <w:r w:rsidRPr="0041142B">
        <w:rPr>
          <w:bCs/>
          <w:szCs w:val="32"/>
        </w:rPr>
        <w:tab/>
        <w:t xml:space="preserve">The Health &amp; Safety Manager can be consulted for advice and guidance on developing a process to meet requirements. </w:t>
      </w:r>
    </w:p>
    <w:p w14:paraId="12D87025" w14:textId="77777777" w:rsidR="0041142B" w:rsidRPr="0041142B" w:rsidRDefault="0041142B" w:rsidP="0041142B">
      <w:pPr>
        <w:spacing w:after="120"/>
        <w:ind w:left="907" w:hanging="187"/>
        <w:outlineLvl w:val="1"/>
        <w:rPr>
          <w:bCs/>
          <w:szCs w:val="32"/>
        </w:rPr>
      </w:pPr>
      <w:r w:rsidRPr="0041142B">
        <w:rPr>
          <w:bCs/>
          <w:szCs w:val="32"/>
        </w:rPr>
        <w:t>The Clerk should be consulted as the authority for establishing formal records retention periods and holds responsibility for personal information protection under the Municipal Freedom of Information and Protection of Privacy Act.</w:t>
      </w:r>
    </w:p>
    <w:p w14:paraId="1452EBEC" w14:textId="77777777" w:rsidR="0041142B" w:rsidRPr="0041142B" w:rsidRDefault="0041142B" w:rsidP="0041142B">
      <w:pPr>
        <w:spacing w:after="120"/>
        <w:ind w:left="907" w:hanging="720"/>
        <w:outlineLvl w:val="1"/>
        <w:rPr>
          <w:bCs/>
          <w:sz w:val="32"/>
          <w:szCs w:val="32"/>
        </w:rPr>
      </w:pPr>
      <w:r w:rsidRPr="0041142B">
        <w:rPr>
          <w:bCs/>
          <w:sz w:val="32"/>
          <w:szCs w:val="32"/>
        </w:rPr>
        <w:t>Resources</w:t>
      </w:r>
    </w:p>
    <w:p w14:paraId="4C318437" w14:textId="77777777" w:rsidR="0041142B" w:rsidRPr="0041142B" w:rsidRDefault="00D32E68" w:rsidP="0041142B">
      <w:pPr>
        <w:numPr>
          <w:ilvl w:val="0"/>
          <w:numId w:val="14"/>
        </w:numPr>
        <w:spacing w:before="100" w:beforeAutospacing="1" w:after="100" w:afterAutospacing="1" w:line="240" w:lineRule="auto"/>
        <w:rPr>
          <w:rFonts w:ascii="Calibri" w:eastAsia="Times New Roman" w:hAnsi="Calibri"/>
          <w:sz w:val="22"/>
          <w:szCs w:val="22"/>
          <w:lang w:val="en-CA"/>
        </w:rPr>
      </w:pPr>
      <w:hyperlink r:id="rId15" w:history="1">
        <w:r w:rsidR="0041142B" w:rsidRPr="0041142B">
          <w:rPr>
            <w:rFonts w:eastAsia="Times New Roman"/>
            <w:color w:val="0000FF" w:themeColor="hyperlink"/>
            <w:u w:val="single"/>
            <w:lang w:val="en-CA"/>
          </w:rPr>
          <w:t>COVID-19 Vaccine Information Sheet</w:t>
        </w:r>
      </w:hyperlink>
    </w:p>
    <w:p w14:paraId="22AA16C3" w14:textId="77777777" w:rsidR="0041142B" w:rsidRPr="0041142B" w:rsidRDefault="00D32E68" w:rsidP="0041142B">
      <w:pPr>
        <w:numPr>
          <w:ilvl w:val="0"/>
          <w:numId w:val="14"/>
        </w:numPr>
        <w:spacing w:before="100" w:beforeAutospacing="1" w:after="100" w:afterAutospacing="1" w:line="240" w:lineRule="auto"/>
        <w:rPr>
          <w:rFonts w:eastAsia="Times New Roman" w:cs="Arial"/>
          <w:highlight w:val="yellow"/>
          <w:lang w:val="en-CA"/>
        </w:rPr>
      </w:pPr>
      <w:hyperlink r:id="rId16" w:history="1">
        <w:r w:rsidR="0041142B" w:rsidRPr="0041142B">
          <w:rPr>
            <w:rFonts w:eastAsia="Times New Roman" w:cs="Arial"/>
            <w:color w:val="0000FF" w:themeColor="hyperlink"/>
            <w:highlight w:val="yellow"/>
            <w:u w:val="single"/>
            <w:lang w:val="en-CA"/>
          </w:rPr>
          <w:t>Standard Operating Procedure - Rapid Antigen Testing</w:t>
        </w:r>
      </w:hyperlink>
    </w:p>
    <w:p w14:paraId="7237F614" w14:textId="77777777" w:rsidR="0041142B" w:rsidRPr="0041142B" w:rsidRDefault="0041142B" w:rsidP="0041142B">
      <w:pPr>
        <w:keepNext/>
        <w:keepLines/>
        <w:spacing w:before="240" w:after="120"/>
        <w:jc w:val="both"/>
        <w:outlineLvl w:val="2"/>
        <w:rPr>
          <w:rFonts w:eastAsia="Times New Roman" w:cs="Arial"/>
          <w:iCs/>
          <w:color w:val="000000" w:themeColor="text1"/>
          <w:sz w:val="32"/>
          <w:szCs w:val="28"/>
        </w:rPr>
      </w:pPr>
      <w:bookmarkStart w:id="22" w:name="_Toc26173668"/>
      <w:bookmarkStart w:id="23" w:name="_Toc26175272"/>
      <w:r w:rsidRPr="0041142B">
        <w:rPr>
          <w:rFonts w:eastAsia="Times New Roman" w:cs="Arial"/>
          <w:iCs/>
          <w:color w:val="000000" w:themeColor="text1"/>
          <w:sz w:val="32"/>
          <w:szCs w:val="28"/>
        </w:rPr>
        <w:t>Forms</w:t>
      </w:r>
      <w:bookmarkEnd w:id="22"/>
      <w:bookmarkEnd w:id="23"/>
    </w:p>
    <w:p w14:paraId="67E842CB" w14:textId="77777777" w:rsidR="0041142B" w:rsidRPr="0041142B" w:rsidRDefault="00D32E68" w:rsidP="0041142B">
      <w:pPr>
        <w:numPr>
          <w:ilvl w:val="0"/>
          <w:numId w:val="20"/>
        </w:numPr>
        <w:contextualSpacing/>
      </w:pPr>
      <w:hyperlink r:id="rId17" w:history="1">
        <w:r w:rsidR="0041142B" w:rsidRPr="0041142B">
          <w:rPr>
            <w:color w:val="0000FF" w:themeColor="hyperlink"/>
            <w:u w:val="single"/>
          </w:rPr>
          <w:t>COVID Safety Plan</w:t>
        </w:r>
      </w:hyperlink>
      <w:bookmarkEnd w:id="1"/>
    </w:p>
    <w:p w14:paraId="6259934A" w14:textId="21745686" w:rsidR="00E86834" w:rsidRDefault="00E86834" w:rsidP="00922352"/>
    <w:p w14:paraId="072827F4" w14:textId="77777777" w:rsidR="00E86834" w:rsidRDefault="00E86834" w:rsidP="00922352"/>
    <w:p w14:paraId="07D2D616" w14:textId="0D4B3534" w:rsidR="00592C82" w:rsidRDefault="00592C82" w:rsidP="00922352">
      <w:r>
        <w:br w:type="page"/>
      </w:r>
    </w:p>
    <w:p w14:paraId="274B6F2E" w14:textId="63B5BCEA" w:rsidR="00A2390B" w:rsidRPr="005627F0" w:rsidRDefault="000F06BE" w:rsidP="00A2390B">
      <w:pPr>
        <w:pStyle w:val="Title"/>
        <w:rPr>
          <w:color w:val="1F497D" w:themeColor="text2"/>
        </w:rPr>
      </w:pPr>
      <w:r w:rsidRPr="005627F0">
        <w:rPr>
          <w:noProof/>
          <w:color w:val="1F497D" w:themeColor="text2"/>
          <w:lang w:val="en-CA" w:eastAsia="en-CA"/>
        </w:rPr>
        <w:lastRenderedPageBreak/>
        <w:t>Attachment 2</w:t>
      </w:r>
      <w:r w:rsidR="00A2390B" w:rsidRPr="005627F0">
        <w:rPr>
          <w:color w:val="1F497D" w:themeColor="text2"/>
        </w:rPr>
        <w:tab/>
      </w:r>
      <w:r w:rsidR="00A2390B" w:rsidRPr="005627F0">
        <w:rPr>
          <w:rStyle w:val="TitleChar"/>
          <w:color w:val="1F497D" w:themeColor="text2"/>
        </w:rPr>
        <w:t>COVID-19</w:t>
      </w:r>
    </w:p>
    <w:p w14:paraId="13F4FEBF" w14:textId="6044AF16" w:rsidR="00A2390B" w:rsidRPr="009A70F6" w:rsidRDefault="000F06BE" w:rsidP="00A2390B">
      <w:pPr>
        <w:pStyle w:val="Heading1"/>
        <w:jc w:val="center"/>
        <w:rPr>
          <w:sz w:val="36"/>
          <w:szCs w:val="36"/>
        </w:rPr>
      </w:pPr>
      <w:r>
        <w:rPr>
          <w:sz w:val="36"/>
          <w:szCs w:val="36"/>
        </w:rPr>
        <w:t>Standard Operating Procedure – Rapid Antigen Testing</w:t>
      </w:r>
    </w:p>
    <w:p w14:paraId="38DDA05B" w14:textId="77777777" w:rsidR="00A2390B" w:rsidRPr="005D2BF7" w:rsidRDefault="00A2390B" w:rsidP="00A2390B">
      <w:pPr>
        <w:rPr>
          <w:rFonts w:cs="Arial"/>
          <w:bCs/>
          <w:iCs/>
        </w:rPr>
      </w:pPr>
      <w:r w:rsidRPr="005D2BF7">
        <w:rPr>
          <w:rFonts w:cs="Arial"/>
          <w:bCs/>
          <w:iCs/>
        </w:rPr>
        <w:t xml:space="preserve">Mandatory screening and/or surveillance testing for COVID-19 will be completed </w:t>
      </w:r>
      <w:r>
        <w:rPr>
          <w:rFonts w:cs="Arial"/>
          <w:bCs/>
          <w:iCs/>
        </w:rPr>
        <w:t>at regular prescribed intervals for</w:t>
      </w:r>
      <w:r w:rsidRPr="005D2BF7">
        <w:rPr>
          <w:rFonts w:cs="Arial"/>
          <w:bCs/>
          <w:iCs/>
        </w:rPr>
        <w:t xml:space="preserve"> all unvaccinated employees. This screening process assists with the implementation of further infection control measures to reduce transmission and spread</w:t>
      </w:r>
      <w:r>
        <w:rPr>
          <w:rFonts w:cs="Arial"/>
          <w:bCs/>
          <w:iCs/>
        </w:rPr>
        <w:t xml:space="preserve"> of COVID-19</w:t>
      </w:r>
      <w:r w:rsidRPr="005D2BF7">
        <w:rPr>
          <w:rFonts w:cs="Arial"/>
          <w:bCs/>
          <w:iCs/>
        </w:rPr>
        <w:t xml:space="preserve">. </w:t>
      </w:r>
    </w:p>
    <w:p w14:paraId="295D9B07" w14:textId="77777777" w:rsidR="00A2390B" w:rsidRPr="005D2BF7" w:rsidRDefault="00A2390B" w:rsidP="00A2390B">
      <w:pPr>
        <w:pStyle w:val="Heading1"/>
      </w:pPr>
      <w:r w:rsidRPr="005D2BF7">
        <w:t>Definitions</w:t>
      </w:r>
    </w:p>
    <w:p w14:paraId="07111877" w14:textId="77777777" w:rsidR="00A2390B" w:rsidRPr="008302DA" w:rsidRDefault="00A2390B" w:rsidP="00A2390B">
      <w:pPr>
        <w:ind w:hanging="22"/>
        <w:rPr>
          <w:rFonts w:cs="Arial"/>
          <w:bCs/>
          <w:iCs/>
        </w:rPr>
      </w:pPr>
      <w:r>
        <w:rPr>
          <w:rFonts w:cs="Arial"/>
          <w:b/>
          <w:bCs/>
          <w:iCs/>
        </w:rPr>
        <w:t xml:space="preserve">Rapid </w:t>
      </w:r>
      <w:r w:rsidRPr="005D2BF7">
        <w:rPr>
          <w:rFonts w:cs="Arial"/>
          <w:b/>
          <w:bCs/>
          <w:iCs/>
        </w:rPr>
        <w:t xml:space="preserve">Antigen Test </w:t>
      </w:r>
      <w:r w:rsidRPr="005D2BF7">
        <w:rPr>
          <w:rFonts w:cs="Arial"/>
          <w:bCs/>
          <w:iCs/>
        </w:rPr>
        <w:t xml:space="preserve">means a point-of-care rapid antigen test for the novel coronavirus known as COVID-19 </w:t>
      </w:r>
      <w:r>
        <w:rPr>
          <w:rFonts w:cs="Arial"/>
          <w:bCs/>
          <w:iCs/>
        </w:rPr>
        <w:t>with results in fifteen (15) minutes.</w:t>
      </w:r>
    </w:p>
    <w:p w14:paraId="35E43432" w14:textId="77777777" w:rsidR="00A2390B" w:rsidRPr="005D2BF7" w:rsidRDefault="00A2390B" w:rsidP="00A2390B">
      <w:pPr>
        <w:ind w:hanging="22"/>
        <w:rPr>
          <w:rFonts w:cs="Arial"/>
          <w:bCs/>
          <w:iCs/>
        </w:rPr>
      </w:pPr>
      <w:r w:rsidRPr="005D2BF7">
        <w:rPr>
          <w:rFonts w:cs="Arial"/>
          <w:b/>
          <w:iCs/>
        </w:rPr>
        <w:t xml:space="preserve">Asymptomatic </w:t>
      </w:r>
      <w:r w:rsidRPr="005D2BF7">
        <w:rPr>
          <w:rFonts w:cs="Arial"/>
          <w:bCs/>
          <w:iCs/>
        </w:rPr>
        <w:t>means an employee has no COVID-19 symptoms.</w:t>
      </w:r>
    </w:p>
    <w:p w14:paraId="0EB32707" w14:textId="77777777" w:rsidR="00A2390B" w:rsidRPr="005D2BF7" w:rsidRDefault="00A2390B" w:rsidP="00A2390B">
      <w:pPr>
        <w:rPr>
          <w:rFonts w:cs="Arial"/>
          <w:iCs/>
        </w:rPr>
      </w:pPr>
      <w:r w:rsidRPr="005D2BF7">
        <w:rPr>
          <w:rFonts w:cs="Arial"/>
          <w:b/>
          <w:bCs/>
          <w:iCs/>
        </w:rPr>
        <w:t xml:space="preserve">Employee </w:t>
      </w:r>
      <w:r w:rsidRPr="005D2BF7">
        <w:rPr>
          <w:rFonts w:cs="Arial"/>
          <w:iCs/>
        </w:rPr>
        <w:t>for the purpose of this procedure includes Grey County staff, volunteers, interns, co-op students</w:t>
      </w:r>
      <w:r>
        <w:rPr>
          <w:rFonts w:cs="Arial"/>
          <w:iCs/>
        </w:rPr>
        <w:t xml:space="preserve"> and Council members</w:t>
      </w:r>
      <w:r w:rsidRPr="005D2BF7">
        <w:rPr>
          <w:rFonts w:cs="Arial"/>
          <w:iCs/>
        </w:rPr>
        <w:t>.</w:t>
      </w:r>
    </w:p>
    <w:p w14:paraId="09ECE840" w14:textId="77777777" w:rsidR="00A2390B" w:rsidRPr="0074339D" w:rsidRDefault="00A2390B" w:rsidP="00A2390B">
      <w:pPr>
        <w:rPr>
          <w:rFonts w:cs="Arial"/>
          <w:bCs/>
          <w:iCs/>
          <w:color w:val="FF0000"/>
        </w:rPr>
      </w:pPr>
      <w:r w:rsidRPr="005D2BF7">
        <w:rPr>
          <w:rFonts w:cs="Arial"/>
          <w:b/>
          <w:bCs/>
          <w:iCs/>
        </w:rPr>
        <w:t xml:space="preserve">PCR Test </w:t>
      </w:r>
      <w:r w:rsidRPr="005D2BF7">
        <w:rPr>
          <w:rFonts w:cs="Arial"/>
          <w:bCs/>
          <w:iCs/>
        </w:rPr>
        <w:t xml:space="preserve">means a validated real-time polymerase chain reaction (PCR) assay laboratory test for the novel coronavirus </w:t>
      </w:r>
      <w:r>
        <w:rPr>
          <w:rFonts w:cs="Arial"/>
          <w:bCs/>
          <w:iCs/>
        </w:rPr>
        <w:t xml:space="preserve">causing the disease known as </w:t>
      </w:r>
      <w:r w:rsidRPr="005D2BF7">
        <w:rPr>
          <w:rFonts w:cs="Arial"/>
          <w:bCs/>
          <w:iCs/>
        </w:rPr>
        <w:t>COVID-19.</w:t>
      </w:r>
    </w:p>
    <w:p w14:paraId="60969546" w14:textId="77777777" w:rsidR="00A2390B" w:rsidRPr="005D2BF7" w:rsidRDefault="00A2390B" w:rsidP="00A2390B">
      <w:pPr>
        <w:rPr>
          <w:rFonts w:cs="Arial"/>
          <w:bCs/>
          <w:iCs/>
        </w:rPr>
      </w:pPr>
      <w:r w:rsidRPr="005D2BF7">
        <w:rPr>
          <w:rFonts w:cs="Arial"/>
          <w:b/>
          <w:bCs/>
          <w:iCs/>
        </w:rPr>
        <w:t>Symptomatic</w:t>
      </w:r>
      <w:r w:rsidRPr="005D2BF7">
        <w:rPr>
          <w:rFonts w:cs="Arial"/>
          <w:bCs/>
          <w:iCs/>
        </w:rPr>
        <w:t xml:space="preserve"> All individuals with at least one symptom of COVID-19, even for mild symptoms. Rapid Antigen testing is not appropriate for symptomatic employees.</w:t>
      </w:r>
    </w:p>
    <w:p w14:paraId="0BE976D9" w14:textId="77777777" w:rsidR="00A2390B" w:rsidRPr="00DB4E11" w:rsidRDefault="00A2390B" w:rsidP="00A2390B">
      <w:pPr>
        <w:spacing w:after="0"/>
        <w:rPr>
          <w:rFonts w:cs="Arial"/>
          <w:bCs/>
          <w:iCs/>
          <w:color w:val="FF0000"/>
        </w:rPr>
      </w:pPr>
      <w:r w:rsidRPr="005D2BF7">
        <w:rPr>
          <w:rFonts w:cs="Arial"/>
          <w:b/>
          <w:iCs/>
        </w:rPr>
        <w:t>Unvaccinated</w:t>
      </w:r>
      <w:r w:rsidRPr="005D2BF7">
        <w:rPr>
          <w:rFonts w:cs="Arial"/>
          <w:bCs/>
          <w:iCs/>
        </w:rPr>
        <w:t xml:space="preserve"> means an employee who has not been partially or fully immunized</w:t>
      </w:r>
      <w:r>
        <w:rPr>
          <w:rFonts w:cs="Arial"/>
          <w:bCs/>
          <w:iCs/>
        </w:rPr>
        <w:t xml:space="preserve"> or has received a full course of vaccination however it has been less than 14 days since the final </w:t>
      </w:r>
      <w:r w:rsidRPr="005D2BF7">
        <w:rPr>
          <w:rFonts w:cs="Arial"/>
          <w:bCs/>
          <w:iCs/>
        </w:rPr>
        <w:t>COVID-19 vaccine.</w:t>
      </w:r>
      <w:r>
        <w:rPr>
          <w:rFonts w:cs="Arial"/>
          <w:bCs/>
          <w:iCs/>
          <w:color w:val="FF0000"/>
        </w:rPr>
        <w:t xml:space="preserve"> </w:t>
      </w:r>
    </w:p>
    <w:p w14:paraId="16812333" w14:textId="77777777" w:rsidR="00A2390B" w:rsidRPr="005D2BF7" w:rsidRDefault="00A2390B" w:rsidP="00A2390B">
      <w:pPr>
        <w:pStyle w:val="Heading1"/>
      </w:pPr>
      <w:r w:rsidRPr="005D2BF7">
        <w:t>S</w:t>
      </w:r>
      <w:r>
        <w:t>cope</w:t>
      </w:r>
    </w:p>
    <w:p w14:paraId="73301020" w14:textId="77777777" w:rsidR="00A2390B" w:rsidRPr="005D2BF7" w:rsidRDefault="00A2390B" w:rsidP="00A2390B">
      <w:pPr>
        <w:rPr>
          <w:rFonts w:cs="Arial"/>
          <w:iCs/>
        </w:rPr>
      </w:pPr>
      <w:r w:rsidRPr="005D2BF7">
        <w:rPr>
          <w:rFonts w:cs="Arial"/>
          <w:iCs/>
        </w:rPr>
        <w:t xml:space="preserve">This procedure applies to all unvaccinated employees including those who have medical exemptions except for Long-Term Care team members who shall follow </w:t>
      </w:r>
      <w:r w:rsidRPr="005D2BF7">
        <w:rPr>
          <w:rFonts w:cs="Arial"/>
          <w:lang w:val="en-GB"/>
        </w:rPr>
        <w:t>Team Member Surveillance Testing – COVID-19 (ON) Policy # IX-N.10.42.</w:t>
      </w:r>
      <w:r>
        <w:rPr>
          <w:rFonts w:cs="Arial"/>
          <w:lang w:val="en-GB"/>
        </w:rPr>
        <w:t xml:space="preserve"> Paramedic employees may have alternative testing requirements as per Ministry of Health directives. </w:t>
      </w:r>
    </w:p>
    <w:p w14:paraId="15E78919" w14:textId="77777777" w:rsidR="00A2390B" w:rsidRPr="005D2BF7" w:rsidRDefault="00A2390B" w:rsidP="00A2390B">
      <w:pPr>
        <w:pStyle w:val="Heading2"/>
      </w:pPr>
      <w:r w:rsidRPr="005D2BF7">
        <w:t>Rapid Antigen Testing Requirements</w:t>
      </w:r>
    </w:p>
    <w:p w14:paraId="6E834617" w14:textId="77777777" w:rsidR="00A2390B" w:rsidRPr="00191D06" w:rsidRDefault="00A2390B" w:rsidP="00A2390B">
      <w:pPr>
        <w:rPr>
          <w:rFonts w:cs="Arial"/>
          <w:bCs/>
          <w:iCs/>
        </w:rPr>
      </w:pPr>
      <w:r w:rsidRPr="00191D06">
        <w:rPr>
          <w:rFonts w:cs="Arial"/>
          <w:bCs/>
          <w:iCs/>
        </w:rPr>
        <w:t xml:space="preserve">Rapid Antigen Testing is required for all employees who have not provided proof of </w:t>
      </w:r>
      <w:r>
        <w:rPr>
          <w:rFonts w:cs="Arial"/>
          <w:bCs/>
          <w:iCs/>
        </w:rPr>
        <w:t>vaccination.</w:t>
      </w:r>
    </w:p>
    <w:p w14:paraId="3D24E188" w14:textId="77777777" w:rsidR="00A2390B" w:rsidRPr="005D2BF7" w:rsidRDefault="00A2390B" w:rsidP="00A2390B">
      <w:pPr>
        <w:spacing w:after="0"/>
        <w:rPr>
          <w:rFonts w:cs="Arial"/>
          <w:bCs/>
          <w:iCs/>
        </w:rPr>
      </w:pPr>
      <w:r w:rsidRPr="005D2BF7">
        <w:rPr>
          <w:rFonts w:cs="Arial"/>
          <w:bCs/>
          <w:iCs/>
        </w:rPr>
        <w:lastRenderedPageBreak/>
        <w:t xml:space="preserve">Screening for asymptomatic </w:t>
      </w:r>
      <w:r>
        <w:rPr>
          <w:rFonts w:cs="Arial"/>
          <w:bCs/>
          <w:iCs/>
        </w:rPr>
        <w:t xml:space="preserve">undisclosed/unvaccinated </w:t>
      </w:r>
      <w:r w:rsidRPr="005D2BF7">
        <w:rPr>
          <w:rFonts w:cs="Arial"/>
          <w:bCs/>
          <w:iCs/>
        </w:rPr>
        <w:t>employees is required at prescribed intervals in non-outbreak conditions</w:t>
      </w:r>
      <w:r>
        <w:rPr>
          <w:rFonts w:cs="Arial"/>
          <w:bCs/>
          <w:iCs/>
        </w:rPr>
        <w:t>:</w:t>
      </w:r>
    </w:p>
    <w:p w14:paraId="4AECFDF1" w14:textId="77777777" w:rsidR="00A2390B" w:rsidRPr="005D2BF7" w:rsidRDefault="00A2390B" w:rsidP="00A2390B">
      <w:pPr>
        <w:pStyle w:val="ListParagraph"/>
        <w:numPr>
          <w:ilvl w:val="0"/>
          <w:numId w:val="18"/>
        </w:numPr>
        <w:spacing w:before="240" w:after="240"/>
        <w:ind w:left="714" w:hanging="357"/>
        <w:contextualSpacing w:val="0"/>
        <w:rPr>
          <w:rFonts w:cs="Arial"/>
          <w:bCs/>
          <w:iCs/>
        </w:rPr>
      </w:pPr>
      <w:r w:rsidRPr="005D2BF7">
        <w:rPr>
          <w:rFonts w:cs="Arial"/>
          <w:bCs/>
          <w:iCs/>
        </w:rPr>
        <w:t xml:space="preserve">The Medical Officer of Health </w:t>
      </w:r>
      <w:r>
        <w:rPr>
          <w:rFonts w:cs="Arial"/>
          <w:bCs/>
          <w:iCs/>
        </w:rPr>
        <w:t>for the</w:t>
      </w:r>
      <w:r w:rsidRPr="005D2BF7">
        <w:rPr>
          <w:rFonts w:cs="Arial"/>
          <w:bCs/>
          <w:iCs/>
        </w:rPr>
        <w:t xml:space="preserve"> Grey Bruce </w:t>
      </w:r>
      <w:r>
        <w:rPr>
          <w:rFonts w:cs="Arial"/>
          <w:bCs/>
          <w:iCs/>
        </w:rPr>
        <w:t xml:space="preserve">Health Unit </w:t>
      </w:r>
      <w:r w:rsidRPr="005D2BF7">
        <w:rPr>
          <w:rFonts w:cs="Arial"/>
          <w:bCs/>
          <w:iCs/>
        </w:rPr>
        <w:t>has recommended twice weekly rapid antigen testing in non-outbreak conditions</w:t>
      </w:r>
      <w:r>
        <w:rPr>
          <w:rFonts w:cs="Arial"/>
          <w:bCs/>
          <w:iCs/>
        </w:rPr>
        <w:t xml:space="preserve"> for employees who regularly attend County facilities</w:t>
      </w:r>
      <w:r w:rsidRPr="005D2BF7">
        <w:rPr>
          <w:rFonts w:cs="Arial"/>
          <w:bCs/>
          <w:iCs/>
        </w:rPr>
        <w:t>. This frequency may increase in outbreak conditions</w:t>
      </w:r>
      <w:r>
        <w:rPr>
          <w:rFonts w:cs="Arial"/>
          <w:bCs/>
          <w:iCs/>
        </w:rPr>
        <w:t xml:space="preserve"> and/or as recommended by the Chief Medical Officer of Health of Grey Bruce</w:t>
      </w:r>
      <w:r w:rsidRPr="005D2BF7">
        <w:rPr>
          <w:rFonts w:cs="Arial"/>
          <w:bCs/>
          <w:iCs/>
        </w:rPr>
        <w:t xml:space="preserve">. </w:t>
      </w:r>
    </w:p>
    <w:p w14:paraId="00D6D0BC" w14:textId="77777777" w:rsidR="00A2390B" w:rsidRDefault="00A2390B" w:rsidP="00A2390B">
      <w:pPr>
        <w:pStyle w:val="ListParagraph"/>
        <w:numPr>
          <w:ilvl w:val="0"/>
          <w:numId w:val="18"/>
        </w:numPr>
        <w:spacing w:before="240" w:after="240"/>
        <w:ind w:left="714" w:hanging="357"/>
        <w:contextualSpacing w:val="0"/>
        <w:rPr>
          <w:rFonts w:cs="Arial"/>
          <w:bCs/>
          <w:iCs/>
        </w:rPr>
      </w:pPr>
      <w:r w:rsidRPr="005D2BF7">
        <w:rPr>
          <w:rFonts w:cs="Arial"/>
          <w:bCs/>
          <w:iCs/>
        </w:rPr>
        <w:t xml:space="preserve">For casual or employees who work onsite less than two times per week, </w:t>
      </w:r>
      <w:r>
        <w:rPr>
          <w:rFonts w:cs="Arial"/>
          <w:bCs/>
          <w:iCs/>
        </w:rPr>
        <w:t xml:space="preserve">rapid antigen </w:t>
      </w:r>
      <w:r w:rsidRPr="005D2BF7">
        <w:rPr>
          <w:rFonts w:cs="Arial"/>
          <w:bCs/>
          <w:iCs/>
        </w:rPr>
        <w:t xml:space="preserve">screening is required prior to the start of each scheduled working shift </w:t>
      </w:r>
      <w:r>
        <w:rPr>
          <w:rFonts w:cs="Arial"/>
          <w:bCs/>
          <w:iCs/>
        </w:rPr>
        <w:t>or</w:t>
      </w:r>
      <w:r w:rsidRPr="005D2BF7">
        <w:rPr>
          <w:rFonts w:cs="Arial"/>
          <w:bCs/>
          <w:iCs/>
        </w:rPr>
        <w:t xml:space="preserve"> upon </w:t>
      </w:r>
      <w:r>
        <w:rPr>
          <w:rFonts w:cs="Arial"/>
          <w:bCs/>
          <w:iCs/>
        </w:rPr>
        <w:t xml:space="preserve">entry to a </w:t>
      </w:r>
      <w:r w:rsidRPr="005D2BF7">
        <w:rPr>
          <w:rFonts w:cs="Arial"/>
          <w:bCs/>
          <w:iCs/>
        </w:rPr>
        <w:t xml:space="preserve">County facility.  </w:t>
      </w:r>
    </w:p>
    <w:p w14:paraId="4C126907" w14:textId="77777777" w:rsidR="00A2390B" w:rsidRPr="005D2BF7" w:rsidRDefault="00A2390B" w:rsidP="00A2390B">
      <w:pPr>
        <w:pStyle w:val="ListParagraph"/>
        <w:numPr>
          <w:ilvl w:val="0"/>
          <w:numId w:val="18"/>
        </w:numPr>
        <w:spacing w:before="240" w:after="240"/>
        <w:ind w:left="714" w:hanging="357"/>
        <w:contextualSpacing w:val="0"/>
        <w:rPr>
          <w:rFonts w:cs="Arial"/>
          <w:bCs/>
          <w:iCs/>
        </w:rPr>
      </w:pPr>
      <w:r>
        <w:rPr>
          <w:rFonts w:cs="Arial"/>
          <w:bCs/>
          <w:iCs/>
        </w:rPr>
        <w:t>Employees are required to disclose the results of the Rapid Antigen Testing as required using the County’s Covid 19 Screening portal.</w:t>
      </w:r>
    </w:p>
    <w:p w14:paraId="79541C3D" w14:textId="77777777" w:rsidR="00A2390B" w:rsidRPr="0074339D" w:rsidRDefault="00A2390B" w:rsidP="00A2390B">
      <w:pPr>
        <w:rPr>
          <w:rFonts w:cs="Arial"/>
          <w:bCs/>
          <w:iCs/>
          <w:color w:val="FF0000"/>
        </w:rPr>
      </w:pPr>
      <w:r w:rsidRPr="005D2BF7">
        <w:rPr>
          <w:rFonts w:cs="Arial"/>
          <w:bCs/>
          <w:iCs/>
        </w:rPr>
        <w:t>An individual who has previously had laboratory-confirmed COVID-19 AND is within 180 days of the test being taken do</w:t>
      </w:r>
      <w:r>
        <w:rPr>
          <w:rFonts w:cs="Arial"/>
          <w:bCs/>
          <w:iCs/>
        </w:rPr>
        <w:t>es</w:t>
      </w:r>
      <w:r w:rsidRPr="005D2BF7">
        <w:rPr>
          <w:rFonts w:cs="Arial"/>
          <w:bCs/>
          <w:iCs/>
        </w:rPr>
        <w:t xml:space="preserve"> not require testing. If greater than 180 days since test taken, COVID-19 PCR testing/Rapid Antigen Testing will resume for individuals who have been previously COVID-19 positive. </w:t>
      </w:r>
      <w:r>
        <w:rPr>
          <w:rFonts w:cs="Arial"/>
          <w:bCs/>
          <w:iCs/>
        </w:rPr>
        <w:t xml:space="preserve">Please contact the County’s Disability Manager if you have had </w:t>
      </w:r>
      <w:r w:rsidRPr="005D2BF7">
        <w:rPr>
          <w:rFonts w:cs="Arial"/>
          <w:bCs/>
          <w:iCs/>
        </w:rPr>
        <w:t xml:space="preserve">laboratory-confirmed COVID-19 </w:t>
      </w:r>
      <w:r>
        <w:rPr>
          <w:rFonts w:cs="Arial"/>
          <w:bCs/>
          <w:iCs/>
        </w:rPr>
        <w:t>within the last six months for further support and direction.</w:t>
      </w:r>
      <w:r>
        <w:rPr>
          <w:rFonts w:cs="Arial"/>
          <w:bCs/>
          <w:iCs/>
          <w:color w:val="FF0000"/>
        </w:rPr>
        <w:t xml:space="preserve"> </w:t>
      </w:r>
    </w:p>
    <w:p w14:paraId="2ACC4EA4" w14:textId="77777777" w:rsidR="00A2390B" w:rsidRPr="00911F71" w:rsidRDefault="00A2390B" w:rsidP="00A2390B">
      <w:pPr>
        <w:ind w:left="1440" w:hanging="1440"/>
        <w:rPr>
          <w:rFonts w:cs="Arial"/>
          <w:sz w:val="40"/>
          <w:szCs w:val="40"/>
        </w:rPr>
      </w:pPr>
      <w:r w:rsidRPr="00911F71">
        <w:rPr>
          <w:rFonts w:cs="Arial"/>
          <w:sz w:val="40"/>
          <w:szCs w:val="40"/>
        </w:rPr>
        <w:t>P</w:t>
      </w:r>
      <w:r>
        <w:rPr>
          <w:rFonts w:cs="Arial"/>
          <w:sz w:val="40"/>
          <w:szCs w:val="40"/>
        </w:rPr>
        <w:t>rocedure</w:t>
      </w:r>
    </w:p>
    <w:p w14:paraId="7AF1B46E" w14:textId="77777777" w:rsidR="00A2390B" w:rsidRPr="004E7C60" w:rsidRDefault="00A2390B" w:rsidP="00A2390B">
      <w:pPr>
        <w:pStyle w:val="ListParagraph"/>
        <w:numPr>
          <w:ilvl w:val="0"/>
          <w:numId w:val="19"/>
        </w:numPr>
        <w:spacing w:before="240" w:after="240"/>
        <w:ind w:left="714" w:hanging="357"/>
        <w:contextualSpacing w:val="0"/>
        <w:rPr>
          <w:rFonts w:cs="Arial"/>
        </w:rPr>
      </w:pPr>
      <w:r w:rsidRPr="004E7C60">
        <w:rPr>
          <w:rFonts w:cs="Arial"/>
        </w:rPr>
        <w:t>Employees will participate in a training session to ensure competency in utilizing a Rapid Antigen Testing Kit. Training sessions will be scheduled by the Human Resources Department.</w:t>
      </w:r>
    </w:p>
    <w:p w14:paraId="25A3CB69" w14:textId="77777777" w:rsidR="00A2390B" w:rsidRPr="004E7C60" w:rsidRDefault="00A2390B" w:rsidP="00A2390B">
      <w:pPr>
        <w:pStyle w:val="ListParagraph"/>
        <w:numPr>
          <w:ilvl w:val="0"/>
          <w:numId w:val="19"/>
        </w:numPr>
        <w:spacing w:before="240" w:after="240"/>
        <w:ind w:left="714" w:hanging="357"/>
        <w:contextualSpacing w:val="0"/>
        <w:rPr>
          <w:rFonts w:cs="Arial"/>
        </w:rPr>
      </w:pPr>
      <w:r>
        <w:rPr>
          <w:rFonts w:cs="Arial"/>
        </w:rPr>
        <w:t>Once training has been completed e</w:t>
      </w:r>
      <w:r w:rsidRPr="004E7C60">
        <w:rPr>
          <w:rFonts w:cs="Arial"/>
        </w:rPr>
        <w:t>mployees will be provided with a Rapid Antigen Testing Kit to perform self-administered testing in their homes/offsite.</w:t>
      </w:r>
    </w:p>
    <w:p w14:paraId="17BF40E8" w14:textId="77777777" w:rsidR="00A2390B" w:rsidRDefault="00A2390B" w:rsidP="00A2390B">
      <w:pPr>
        <w:pStyle w:val="ListParagraph"/>
        <w:numPr>
          <w:ilvl w:val="0"/>
          <w:numId w:val="19"/>
        </w:numPr>
        <w:spacing w:before="240" w:after="240"/>
        <w:ind w:left="714" w:hanging="357"/>
        <w:contextualSpacing w:val="0"/>
        <w:rPr>
          <w:rFonts w:cs="Arial"/>
        </w:rPr>
      </w:pPr>
      <w:r w:rsidRPr="004E7C60">
        <w:rPr>
          <w:rFonts w:cs="Arial"/>
        </w:rPr>
        <w:t>Screening will be completed at the intervals recommended and the employee will complete a confidential online rapid antigen testing verification following the test completion.</w:t>
      </w:r>
    </w:p>
    <w:p w14:paraId="1F29BBE1" w14:textId="77777777" w:rsidR="00A2390B" w:rsidRPr="004B1667" w:rsidRDefault="00A2390B" w:rsidP="00A2390B">
      <w:pPr>
        <w:pStyle w:val="ListParagraph"/>
        <w:numPr>
          <w:ilvl w:val="0"/>
          <w:numId w:val="19"/>
        </w:numPr>
        <w:spacing w:before="240" w:after="240"/>
        <w:ind w:left="714" w:hanging="357"/>
        <w:contextualSpacing w:val="0"/>
        <w:rPr>
          <w:rFonts w:cs="Arial"/>
        </w:rPr>
      </w:pPr>
      <w:r w:rsidRPr="004B1667">
        <w:rPr>
          <w:rFonts w:cs="Arial"/>
        </w:rPr>
        <w:t>Rapid Antigen Testing is only appropriate for Asymptomatic Employees. If employees have COVID-19 symptom</w:t>
      </w:r>
      <w:r>
        <w:rPr>
          <w:rFonts w:cs="Arial"/>
        </w:rPr>
        <w:t>(s)</w:t>
      </w:r>
      <w:r w:rsidRPr="004B1667">
        <w:rPr>
          <w:rFonts w:cs="Arial"/>
        </w:rPr>
        <w:t xml:space="preserve">, </w:t>
      </w:r>
      <w:r>
        <w:rPr>
          <w:rFonts w:cs="Arial"/>
        </w:rPr>
        <w:t>do not use</w:t>
      </w:r>
      <w:r w:rsidRPr="004B1667">
        <w:rPr>
          <w:rFonts w:cs="Arial"/>
        </w:rPr>
        <w:t xml:space="preserve"> the Rapid Antigen Testing Kit</w:t>
      </w:r>
      <w:r>
        <w:rPr>
          <w:rFonts w:cs="Arial"/>
        </w:rPr>
        <w:t xml:space="preserve">, </w:t>
      </w:r>
      <w:r w:rsidRPr="008302DA">
        <w:rPr>
          <w:rFonts w:cs="Arial"/>
        </w:rPr>
        <w:t>immediately</w:t>
      </w:r>
      <w:r w:rsidRPr="004B1667">
        <w:rPr>
          <w:rFonts w:cs="Arial"/>
        </w:rPr>
        <w:t xml:space="preserve"> notify their supervisor that they cannot attend work and arrange for a COVID-19 PCR test at the closest COVID-19 Assessment Center at the earliest appointment available.</w:t>
      </w:r>
    </w:p>
    <w:p w14:paraId="1F19780A" w14:textId="77777777" w:rsidR="00A2390B" w:rsidRPr="004E7C60" w:rsidRDefault="00A2390B" w:rsidP="00A2390B">
      <w:pPr>
        <w:pStyle w:val="ListParagraph"/>
        <w:numPr>
          <w:ilvl w:val="0"/>
          <w:numId w:val="19"/>
        </w:numPr>
        <w:spacing w:before="240" w:after="240"/>
        <w:ind w:left="714" w:hanging="357"/>
        <w:contextualSpacing w:val="0"/>
        <w:rPr>
          <w:rFonts w:cs="Arial"/>
        </w:rPr>
      </w:pPr>
      <w:r w:rsidRPr="004E7C60">
        <w:rPr>
          <w:rFonts w:cs="Arial"/>
        </w:rPr>
        <w:lastRenderedPageBreak/>
        <w:t>Employees who receive a negative test may attend work as scheduled</w:t>
      </w:r>
      <w:r>
        <w:rPr>
          <w:rFonts w:cs="Arial"/>
        </w:rPr>
        <w:t>.</w:t>
      </w:r>
    </w:p>
    <w:p w14:paraId="2F1ECE2F" w14:textId="77777777" w:rsidR="00A2390B" w:rsidRPr="004B1667" w:rsidRDefault="00A2390B" w:rsidP="00A2390B">
      <w:pPr>
        <w:pStyle w:val="ListParagraph"/>
        <w:numPr>
          <w:ilvl w:val="0"/>
          <w:numId w:val="19"/>
        </w:numPr>
        <w:spacing w:before="240" w:after="240"/>
        <w:ind w:left="714" w:hanging="357"/>
        <w:contextualSpacing w:val="0"/>
        <w:rPr>
          <w:rFonts w:cs="Arial"/>
        </w:rPr>
      </w:pPr>
      <w:r w:rsidRPr="004E7C60">
        <w:rPr>
          <w:rFonts w:cs="Arial"/>
        </w:rPr>
        <w:t xml:space="preserve">Employees who receive a positive test </w:t>
      </w:r>
      <w:r>
        <w:rPr>
          <w:rFonts w:cs="Arial"/>
        </w:rPr>
        <w:t>shall immediately</w:t>
      </w:r>
      <w:r w:rsidRPr="004E7C60">
        <w:rPr>
          <w:rFonts w:cs="Arial"/>
        </w:rPr>
        <w:t xml:space="preserve"> notify their supervisor that they are unable to attend work</w:t>
      </w:r>
      <w:r w:rsidRPr="008302DA">
        <w:rPr>
          <w:rFonts w:cs="Arial"/>
        </w:rPr>
        <w:t xml:space="preserve"> </w:t>
      </w:r>
      <w:r w:rsidRPr="004B1667">
        <w:rPr>
          <w:rFonts w:cs="Arial"/>
        </w:rPr>
        <w:t>and arrange for a COVID-19 PCR test at the closest COVID-19 Assessment Center at the earliest appointment available.</w:t>
      </w:r>
    </w:p>
    <w:p w14:paraId="4BD89D8A" w14:textId="77777777" w:rsidR="00A2390B" w:rsidRDefault="00A2390B" w:rsidP="00A2390B">
      <w:pPr>
        <w:pStyle w:val="ListParagraph"/>
        <w:numPr>
          <w:ilvl w:val="0"/>
          <w:numId w:val="19"/>
        </w:numPr>
        <w:spacing w:before="240" w:after="240"/>
        <w:ind w:left="714" w:hanging="357"/>
        <w:contextualSpacing w:val="0"/>
        <w:rPr>
          <w:rFonts w:cs="Arial"/>
        </w:rPr>
      </w:pPr>
      <w:r>
        <w:rPr>
          <w:rFonts w:cs="Arial"/>
        </w:rPr>
        <w:t xml:space="preserve">Following the results of the PCR test if the test is negative the employee may return to work if symptom free for 24 hours (48 hours for gastrointestinal illness) and shall resume regular interval rapid antigen testing. If the PCR test is positive the employee shall follow the advice and direction of the Public Health Unit regarding isolation and subsequent approval by the Public Health Unit to return to work. </w:t>
      </w:r>
    </w:p>
    <w:p w14:paraId="5020A760" w14:textId="77777777" w:rsidR="00A2390B" w:rsidRDefault="00A2390B" w:rsidP="00A2390B">
      <w:pPr>
        <w:pStyle w:val="ListParagraph"/>
        <w:numPr>
          <w:ilvl w:val="0"/>
          <w:numId w:val="19"/>
        </w:numPr>
        <w:spacing w:before="240" w:after="240"/>
        <w:ind w:left="714" w:hanging="357"/>
        <w:contextualSpacing w:val="0"/>
        <w:rPr>
          <w:rFonts w:cs="Arial"/>
        </w:rPr>
      </w:pPr>
      <w:r>
        <w:rPr>
          <w:rFonts w:cs="Arial"/>
        </w:rPr>
        <w:t>Employees may also attend a Rapid Antigen private testing facility such as a pharmacy or LifeLabs. All costs associated with attending a private testing facility are the responsibility of the employee.</w:t>
      </w:r>
    </w:p>
    <w:p w14:paraId="0FC1EB77" w14:textId="3491A607" w:rsidR="00A2390B" w:rsidRPr="004E7C60" w:rsidRDefault="00A2390B" w:rsidP="00A2390B">
      <w:pPr>
        <w:pStyle w:val="ListParagraph"/>
        <w:numPr>
          <w:ilvl w:val="0"/>
          <w:numId w:val="19"/>
        </w:numPr>
        <w:spacing w:before="240" w:after="240"/>
        <w:ind w:left="714" w:hanging="357"/>
        <w:contextualSpacing w:val="0"/>
        <w:rPr>
          <w:rFonts w:cs="Arial"/>
        </w:rPr>
      </w:pPr>
      <w:r>
        <w:rPr>
          <w:rFonts w:cs="Arial"/>
        </w:rPr>
        <w:t xml:space="preserve">Payment for lost time shall be as per the respective Collective Agreement for unionized staff and as per the Sick Days Policy 1-23 for </w:t>
      </w:r>
      <w:r w:rsidR="006218A2">
        <w:rPr>
          <w:rFonts w:cs="Arial"/>
        </w:rPr>
        <w:t>Non-Union</w:t>
      </w:r>
      <w:r>
        <w:rPr>
          <w:rFonts w:cs="Arial"/>
        </w:rPr>
        <w:t xml:space="preserve"> staff.</w:t>
      </w:r>
    </w:p>
    <w:p w14:paraId="1D72E2B0" w14:textId="036E23DF" w:rsidR="00A2390B" w:rsidRDefault="00A2390B" w:rsidP="00A2390B">
      <w:pPr>
        <w:jc w:val="center"/>
        <w:rPr>
          <w:rFonts w:cs="Arial"/>
          <w:b/>
          <w:bCs/>
          <w:sz w:val="36"/>
          <w:szCs w:val="36"/>
        </w:rPr>
      </w:pPr>
      <w:r>
        <w:rPr>
          <w:rFonts w:cs="Arial"/>
        </w:rPr>
        <w:br w:type="page"/>
      </w:r>
      <w:r w:rsidRPr="00911F71">
        <w:rPr>
          <w:rFonts w:cs="Arial"/>
          <w:b/>
          <w:bCs/>
          <w:sz w:val="36"/>
          <w:szCs w:val="36"/>
        </w:rPr>
        <w:lastRenderedPageBreak/>
        <w:t>Quick Reference Guide – Rapid Antigen Testing Kits</w:t>
      </w:r>
    </w:p>
    <w:p w14:paraId="3362E4C6" w14:textId="764D10E3" w:rsidR="00A2390B" w:rsidRPr="00911F71" w:rsidRDefault="00A2390B" w:rsidP="00A2390B">
      <w:pPr>
        <w:jc w:val="center"/>
        <w:rPr>
          <w:rFonts w:cs="Arial"/>
          <w:b/>
          <w:bCs/>
          <w:sz w:val="36"/>
          <w:szCs w:val="36"/>
        </w:rPr>
      </w:pPr>
      <w:r>
        <w:rPr>
          <w:noProof/>
        </w:rPr>
        <w:drawing>
          <wp:inline distT="0" distB="0" distL="0" distR="0" wp14:anchorId="7C5D2088" wp14:editId="09E791D3">
            <wp:extent cx="6068446" cy="7058025"/>
            <wp:effectExtent l="0" t="0" r="8890" b="0"/>
            <wp:docPr id="7" name="Picture 7" descr="Quick Reference Guid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ick Reference Guide screen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1991" cy="7097040"/>
                    </a:xfrm>
                    <a:prstGeom prst="rect">
                      <a:avLst/>
                    </a:prstGeom>
                    <a:noFill/>
                    <a:ln>
                      <a:noFill/>
                    </a:ln>
                  </pic:spPr>
                </pic:pic>
              </a:graphicData>
            </a:graphic>
          </wp:inline>
        </w:drawing>
      </w:r>
    </w:p>
    <w:sectPr w:rsidR="00A2390B" w:rsidRPr="00911F71" w:rsidSect="00906BC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E843D" w14:textId="77777777" w:rsidR="00EE15D9" w:rsidRDefault="00EE15D9" w:rsidP="004B6AC1">
      <w:pPr>
        <w:spacing w:after="0" w:line="240" w:lineRule="auto"/>
      </w:pPr>
      <w:r>
        <w:separator/>
      </w:r>
    </w:p>
  </w:endnote>
  <w:endnote w:type="continuationSeparator" w:id="0">
    <w:p w14:paraId="76248087" w14:textId="77777777" w:rsidR="00EE15D9" w:rsidRDefault="00EE15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18F6C0E8" w:rsidR="00C5196E" w:rsidRDefault="00564991" w:rsidP="00906BC5">
    <w:pPr>
      <w:pStyle w:val="Footer"/>
      <w:jc w:val="center"/>
    </w:pPr>
    <w:r>
      <w:rPr>
        <w:sz w:val="22"/>
        <w:szCs w:val="22"/>
      </w:rPr>
      <w:t xml:space="preserve">Addendum to </w:t>
    </w:r>
    <w:r w:rsidR="003C7346">
      <w:rPr>
        <w:sz w:val="22"/>
        <w:szCs w:val="22"/>
      </w:rPr>
      <w:t>HRR-CW-</w:t>
    </w:r>
    <w:r w:rsidR="00E45ABB">
      <w:rPr>
        <w:sz w:val="22"/>
        <w:szCs w:val="22"/>
      </w:rPr>
      <w:t>0</w:t>
    </w:r>
    <w:r>
      <w:rPr>
        <w:sz w:val="22"/>
        <w:szCs w:val="22"/>
      </w:rPr>
      <w:t>7</w:t>
    </w:r>
    <w:r w:rsidR="00E45ABB">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sidR="00F84806">
      <w:rPr>
        <w:noProof/>
      </w:rPr>
      <w:t xml:space="preserve">September </w:t>
    </w:r>
    <w:r w:rsidR="001E431A">
      <w:rPr>
        <w:noProof/>
      </w:rPr>
      <w:t>2</w:t>
    </w:r>
    <w:r>
      <w:rPr>
        <w:noProof/>
      </w:rPr>
      <w:t>3</w:t>
    </w:r>
    <w:r w:rsidR="00F84806">
      <w:rPr>
        <w:noProof/>
      </w:rPr>
      <w:t xml:space="preserve">, </w:t>
    </w:r>
    <w:r w:rsidR="00E45ABB">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438E" w14:textId="77777777" w:rsidR="00EE15D9" w:rsidRDefault="00EE15D9" w:rsidP="004B6AC1">
      <w:pPr>
        <w:spacing w:after="0" w:line="240" w:lineRule="auto"/>
      </w:pPr>
      <w:r>
        <w:separator/>
      </w:r>
    </w:p>
  </w:footnote>
  <w:footnote w:type="continuationSeparator" w:id="0">
    <w:p w14:paraId="1613D0EB" w14:textId="77777777" w:rsidR="00EE15D9" w:rsidRDefault="00EE15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7BBA"/>
    <w:multiLevelType w:val="hybridMultilevel"/>
    <w:tmpl w:val="9814BB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7422A"/>
    <w:multiLevelType w:val="hybridMultilevel"/>
    <w:tmpl w:val="F90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F710E1"/>
    <w:multiLevelType w:val="hybridMultilevel"/>
    <w:tmpl w:val="68C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6661D"/>
    <w:multiLevelType w:val="hybridMultilevel"/>
    <w:tmpl w:val="72A22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B2499F"/>
    <w:multiLevelType w:val="hybridMultilevel"/>
    <w:tmpl w:val="24949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11319"/>
    <w:multiLevelType w:val="hybridMultilevel"/>
    <w:tmpl w:val="910636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58446763"/>
    <w:multiLevelType w:val="hybridMultilevel"/>
    <w:tmpl w:val="234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64403E77"/>
    <w:multiLevelType w:val="hybridMultilevel"/>
    <w:tmpl w:val="18864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4027A8"/>
    <w:multiLevelType w:val="multilevel"/>
    <w:tmpl w:val="2EA83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A6270"/>
    <w:multiLevelType w:val="hybridMultilevel"/>
    <w:tmpl w:val="1EB6B446"/>
    <w:lvl w:ilvl="0" w:tplc="423439D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0"/>
  </w:num>
  <w:num w:numId="2">
    <w:abstractNumId w:val="12"/>
  </w:num>
  <w:num w:numId="3">
    <w:abstractNumId w:val="13"/>
  </w:num>
  <w:num w:numId="4">
    <w:abstractNumId w:val="14"/>
  </w:num>
  <w:num w:numId="5">
    <w:abstractNumId w:val="7"/>
  </w:num>
  <w:num w:numId="6">
    <w:abstractNumId w:val="11"/>
  </w:num>
  <w:num w:numId="7">
    <w:abstractNumId w:val="1"/>
  </w:num>
  <w:num w:numId="8">
    <w:abstractNumId w:val="15"/>
  </w:num>
  <w:num w:numId="9">
    <w:abstractNumId w:val="6"/>
  </w:num>
  <w:num w:numId="10">
    <w:abstractNumId w:val="17"/>
  </w:num>
  <w:num w:numId="11">
    <w:abstractNumId w:val="9"/>
  </w:num>
  <w:num w:numId="12">
    <w:abstractNumId w:val="3"/>
  </w:num>
  <w:num w:numId="13">
    <w:abstractNumId w:val="18"/>
  </w:num>
  <w:num w:numId="14">
    <w:abstractNumId w:val="19"/>
  </w:num>
  <w:num w:numId="15">
    <w:abstractNumId w:val="16"/>
  </w:num>
  <w:num w:numId="16">
    <w:abstractNumId w:val="10"/>
  </w:num>
  <w:num w:numId="17">
    <w:abstractNumId w:val="5"/>
  </w:num>
  <w:num w:numId="18">
    <w:abstractNumId w:val="8"/>
  </w:num>
  <w:num w:numId="19">
    <w:abstractNumId w:val="2"/>
  </w:num>
  <w:num w:numId="20">
    <w:abstractNumId w:val="4"/>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3DC9"/>
    <w:rsid w:val="000346AB"/>
    <w:rsid w:val="000347D9"/>
    <w:rsid w:val="00041374"/>
    <w:rsid w:val="000447BA"/>
    <w:rsid w:val="00047678"/>
    <w:rsid w:val="00047A0A"/>
    <w:rsid w:val="00047E78"/>
    <w:rsid w:val="000522B6"/>
    <w:rsid w:val="00054A60"/>
    <w:rsid w:val="0005699E"/>
    <w:rsid w:val="00065D8A"/>
    <w:rsid w:val="00072693"/>
    <w:rsid w:val="0007619A"/>
    <w:rsid w:val="0007662D"/>
    <w:rsid w:val="0008166C"/>
    <w:rsid w:val="00083A40"/>
    <w:rsid w:val="00094BA8"/>
    <w:rsid w:val="000A5195"/>
    <w:rsid w:val="000A665D"/>
    <w:rsid w:val="000B2FC6"/>
    <w:rsid w:val="000B7C11"/>
    <w:rsid w:val="000C0B12"/>
    <w:rsid w:val="000C15F9"/>
    <w:rsid w:val="000C16C6"/>
    <w:rsid w:val="000D1391"/>
    <w:rsid w:val="000D3D6B"/>
    <w:rsid w:val="000D707D"/>
    <w:rsid w:val="000E2028"/>
    <w:rsid w:val="000F06BE"/>
    <w:rsid w:val="000F339B"/>
    <w:rsid w:val="000F7DE2"/>
    <w:rsid w:val="00100AA2"/>
    <w:rsid w:val="00102F81"/>
    <w:rsid w:val="001034BB"/>
    <w:rsid w:val="001163EF"/>
    <w:rsid w:val="00120301"/>
    <w:rsid w:val="001224BF"/>
    <w:rsid w:val="00122ECE"/>
    <w:rsid w:val="00124081"/>
    <w:rsid w:val="00126D87"/>
    <w:rsid w:val="00127940"/>
    <w:rsid w:val="00131C4D"/>
    <w:rsid w:val="00132B7F"/>
    <w:rsid w:val="00134184"/>
    <w:rsid w:val="00134B93"/>
    <w:rsid w:val="001358BD"/>
    <w:rsid w:val="00142D96"/>
    <w:rsid w:val="00143833"/>
    <w:rsid w:val="001467F1"/>
    <w:rsid w:val="00146DCA"/>
    <w:rsid w:val="00147696"/>
    <w:rsid w:val="001512C3"/>
    <w:rsid w:val="00160AAD"/>
    <w:rsid w:val="00164A48"/>
    <w:rsid w:val="001668F1"/>
    <w:rsid w:val="00172189"/>
    <w:rsid w:val="00173845"/>
    <w:rsid w:val="00182000"/>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E431A"/>
    <w:rsid w:val="001E46D8"/>
    <w:rsid w:val="001F4F23"/>
    <w:rsid w:val="001F5A84"/>
    <w:rsid w:val="001F6E35"/>
    <w:rsid w:val="001F73D6"/>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40E3"/>
    <w:rsid w:val="002B621E"/>
    <w:rsid w:val="002B6CFB"/>
    <w:rsid w:val="002C4773"/>
    <w:rsid w:val="002C7C57"/>
    <w:rsid w:val="002D30D1"/>
    <w:rsid w:val="002E1CB2"/>
    <w:rsid w:val="002E65FB"/>
    <w:rsid w:val="002F09D2"/>
    <w:rsid w:val="002F101C"/>
    <w:rsid w:val="002F73DE"/>
    <w:rsid w:val="00301729"/>
    <w:rsid w:val="00306B3C"/>
    <w:rsid w:val="003079D0"/>
    <w:rsid w:val="003129C1"/>
    <w:rsid w:val="00313C8F"/>
    <w:rsid w:val="00317757"/>
    <w:rsid w:val="00321ABB"/>
    <w:rsid w:val="00321D71"/>
    <w:rsid w:val="00323913"/>
    <w:rsid w:val="00330028"/>
    <w:rsid w:val="00344DB4"/>
    <w:rsid w:val="00345E23"/>
    <w:rsid w:val="00351231"/>
    <w:rsid w:val="003518BF"/>
    <w:rsid w:val="003529F9"/>
    <w:rsid w:val="00357106"/>
    <w:rsid w:val="00360ECB"/>
    <w:rsid w:val="00362B39"/>
    <w:rsid w:val="003718D9"/>
    <w:rsid w:val="003778B1"/>
    <w:rsid w:val="00383D78"/>
    <w:rsid w:val="00390ED8"/>
    <w:rsid w:val="00392ED0"/>
    <w:rsid w:val="00395C32"/>
    <w:rsid w:val="00395D98"/>
    <w:rsid w:val="003A5FCE"/>
    <w:rsid w:val="003A67E8"/>
    <w:rsid w:val="003A79A4"/>
    <w:rsid w:val="003B136F"/>
    <w:rsid w:val="003B3676"/>
    <w:rsid w:val="003C010D"/>
    <w:rsid w:val="003C13F3"/>
    <w:rsid w:val="003C2067"/>
    <w:rsid w:val="003C2662"/>
    <w:rsid w:val="003C7346"/>
    <w:rsid w:val="003C76FD"/>
    <w:rsid w:val="003D0C0E"/>
    <w:rsid w:val="003D0D58"/>
    <w:rsid w:val="003D1F2E"/>
    <w:rsid w:val="003D5120"/>
    <w:rsid w:val="003D740A"/>
    <w:rsid w:val="003E777E"/>
    <w:rsid w:val="003F1747"/>
    <w:rsid w:val="003F7749"/>
    <w:rsid w:val="00405DEF"/>
    <w:rsid w:val="00405FB1"/>
    <w:rsid w:val="00406F19"/>
    <w:rsid w:val="0041142B"/>
    <w:rsid w:val="00411D6C"/>
    <w:rsid w:val="00415562"/>
    <w:rsid w:val="004159CC"/>
    <w:rsid w:val="004178A2"/>
    <w:rsid w:val="00417D54"/>
    <w:rsid w:val="004339E1"/>
    <w:rsid w:val="00435E44"/>
    <w:rsid w:val="004366C9"/>
    <w:rsid w:val="00440064"/>
    <w:rsid w:val="0044177B"/>
    <w:rsid w:val="004417BE"/>
    <w:rsid w:val="0044489B"/>
    <w:rsid w:val="00452615"/>
    <w:rsid w:val="00454906"/>
    <w:rsid w:val="004613D5"/>
    <w:rsid w:val="0046191D"/>
    <w:rsid w:val="0046421D"/>
    <w:rsid w:val="00477A45"/>
    <w:rsid w:val="00480B65"/>
    <w:rsid w:val="00485E14"/>
    <w:rsid w:val="00486E6D"/>
    <w:rsid w:val="0049193B"/>
    <w:rsid w:val="00492CCA"/>
    <w:rsid w:val="004942B7"/>
    <w:rsid w:val="004968F0"/>
    <w:rsid w:val="004971CF"/>
    <w:rsid w:val="004A22C9"/>
    <w:rsid w:val="004A2B1C"/>
    <w:rsid w:val="004A39F7"/>
    <w:rsid w:val="004A6293"/>
    <w:rsid w:val="004A76CC"/>
    <w:rsid w:val="004B0C85"/>
    <w:rsid w:val="004B41D3"/>
    <w:rsid w:val="004B5FDD"/>
    <w:rsid w:val="004B6AC1"/>
    <w:rsid w:val="004C0B58"/>
    <w:rsid w:val="004C374E"/>
    <w:rsid w:val="004C490E"/>
    <w:rsid w:val="004C7835"/>
    <w:rsid w:val="004D0970"/>
    <w:rsid w:val="004E0369"/>
    <w:rsid w:val="004E2C7F"/>
    <w:rsid w:val="004E4046"/>
    <w:rsid w:val="004E4338"/>
    <w:rsid w:val="004E4509"/>
    <w:rsid w:val="004E666C"/>
    <w:rsid w:val="004E710A"/>
    <w:rsid w:val="005023DA"/>
    <w:rsid w:val="005035E7"/>
    <w:rsid w:val="00510EA2"/>
    <w:rsid w:val="00521F7A"/>
    <w:rsid w:val="00522E23"/>
    <w:rsid w:val="00523C03"/>
    <w:rsid w:val="00525D1C"/>
    <w:rsid w:val="00530D59"/>
    <w:rsid w:val="00541A44"/>
    <w:rsid w:val="00551165"/>
    <w:rsid w:val="0055306A"/>
    <w:rsid w:val="00553972"/>
    <w:rsid w:val="00561CEA"/>
    <w:rsid w:val="005627F0"/>
    <w:rsid w:val="00563416"/>
    <w:rsid w:val="00564991"/>
    <w:rsid w:val="0056751C"/>
    <w:rsid w:val="005704F6"/>
    <w:rsid w:val="00570BE5"/>
    <w:rsid w:val="00576F0B"/>
    <w:rsid w:val="0058188E"/>
    <w:rsid w:val="00587456"/>
    <w:rsid w:val="00590925"/>
    <w:rsid w:val="00592C82"/>
    <w:rsid w:val="005A6134"/>
    <w:rsid w:val="005B056D"/>
    <w:rsid w:val="005B1DA6"/>
    <w:rsid w:val="005B1E34"/>
    <w:rsid w:val="005B63D4"/>
    <w:rsid w:val="005C3BB8"/>
    <w:rsid w:val="005D489B"/>
    <w:rsid w:val="005D5E63"/>
    <w:rsid w:val="005D7A9C"/>
    <w:rsid w:val="005E3381"/>
    <w:rsid w:val="005E4B58"/>
    <w:rsid w:val="005E66FC"/>
    <w:rsid w:val="005E6E98"/>
    <w:rsid w:val="005F2561"/>
    <w:rsid w:val="005F7AB4"/>
    <w:rsid w:val="0060451D"/>
    <w:rsid w:val="00611FF9"/>
    <w:rsid w:val="0061238C"/>
    <w:rsid w:val="0061628D"/>
    <w:rsid w:val="006218A2"/>
    <w:rsid w:val="006235FF"/>
    <w:rsid w:val="00624A43"/>
    <w:rsid w:val="006258D6"/>
    <w:rsid w:val="00626F49"/>
    <w:rsid w:val="006410EB"/>
    <w:rsid w:val="006434D1"/>
    <w:rsid w:val="006467D7"/>
    <w:rsid w:val="00650889"/>
    <w:rsid w:val="00657CBC"/>
    <w:rsid w:val="00661740"/>
    <w:rsid w:val="00661E15"/>
    <w:rsid w:val="00663294"/>
    <w:rsid w:val="00664049"/>
    <w:rsid w:val="00675649"/>
    <w:rsid w:val="006767DE"/>
    <w:rsid w:val="00684518"/>
    <w:rsid w:val="0069297D"/>
    <w:rsid w:val="00693326"/>
    <w:rsid w:val="0069591B"/>
    <w:rsid w:val="006A2DA1"/>
    <w:rsid w:val="006A3F96"/>
    <w:rsid w:val="006C2080"/>
    <w:rsid w:val="006C44EF"/>
    <w:rsid w:val="006D2546"/>
    <w:rsid w:val="006D36F2"/>
    <w:rsid w:val="006E0EBB"/>
    <w:rsid w:val="006E3448"/>
    <w:rsid w:val="006E69B4"/>
    <w:rsid w:val="006F43C5"/>
    <w:rsid w:val="007039EF"/>
    <w:rsid w:val="007071D8"/>
    <w:rsid w:val="0071218E"/>
    <w:rsid w:val="00712BB5"/>
    <w:rsid w:val="00714614"/>
    <w:rsid w:val="00723019"/>
    <w:rsid w:val="00725DA5"/>
    <w:rsid w:val="00727163"/>
    <w:rsid w:val="00731928"/>
    <w:rsid w:val="0075757C"/>
    <w:rsid w:val="00757956"/>
    <w:rsid w:val="007618AD"/>
    <w:rsid w:val="00761ABC"/>
    <w:rsid w:val="00767D2F"/>
    <w:rsid w:val="00772FDB"/>
    <w:rsid w:val="007827FC"/>
    <w:rsid w:val="007843DE"/>
    <w:rsid w:val="00786B1C"/>
    <w:rsid w:val="007870CC"/>
    <w:rsid w:val="007873DE"/>
    <w:rsid w:val="00787558"/>
    <w:rsid w:val="007927D8"/>
    <w:rsid w:val="00793A4F"/>
    <w:rsid w:val="0079416B"/>
    <w:rsid w:val="007A062A"/>
    <w:rsid w:val="007A7F54"/>
    <w:rsid w:val="007B0204"/>
    <w:rsid w:val="007B2599"/>
    <w:rsid w:val="007B32E3"/>
    <w:rsid w:val="007B7534"/>
    <w:rsid w:val="007B77EA"/>
    <w:rsid w:val="007C1ED8"/>
    <w:rsid w:val="007D124C"/>
    <w:rsid w:val="007D34EB"/>
    <w:rsid w:val="007E1603"/>
    <w:rsid w:val="007E6B4D"/>
    <w:rsid w:val="007F0AC6"/>
    <w:rsid w:val="007F3C0B"/>
    <w:rsid w:val="007F4E47"/>
    <w:rsid w:val="007F6E48"/>
    <w:rsid w:val="0080305A"/>
    <w:rsid w:val="00806F47"/>
    <w:rsid w:val="0081323A"/>
    <w:rsid w:val="0081566E"/>
    <w:rsid w:val="0081771A"/>
    <w:rsid w:val="008315E9"/>
    <w:rsid w:val="00833B4D"/>
    <w:rsid w:val="008361D0"/>
    <w:rsid w:val="00837FC8"/>
    <w:rsid w:val="008451FD"/>
    <w:rsid w:val="00851618"/>
    <w:rsid w:val="00852657"/>
    <w:rsid w:val="0085349D"/>
    <w:rsid w:val="008537EC"/>
    <w:rsid w:val="00855BA0"/>
    <w:rsid w:val="00856089"/>
    <w:rsid w:val="00857B20"/>
    <w:rsid w:val="008633E5"/>
    <w:rsid w:val="00864C77"/>
    <w:rsid w:val="00871ECD"/>
    <w:rsid w:val="0087285F"/>
    <w:rsid w:val="00872D65"/>
    <w:rsid w:val="0087689A"/>
    <w:rsid w:val="008906FA"/>
    <w:rsid w:val="00892125"/>
    <w:rsid w:val="00893473"/>
    <w:rsid w:val="00893CEB"/>
    <w:rsid w:val="00893DDA"/>
    <w:rsid w:val="0089549B"/>
    <w:rsid w:val="00895514"/>
    <w:rsid w:val="008978FA"/>
    <w:rsid w:val="008A38B9"/>
    <w:rsid w:val="008A59A4"/>
    <w:rsid w:val="008B61D3"/>
    <w:rsid w:val="008B75AE"/>
    <w:rsid w:val="008C002E"/>
    <w:rsid w:val="008C1B29"/>
    <w:rsid w:val="008C33A7"/>
    <w:rsid w:val="008C4DB1"/>
    <w:rsid w:val="008C6438"/>
    <w:rsid w:val="008D4857"/>
    <w:rsid w:val="008D502B"/>
    <w:rsid w:val="00902617"/>
    <w:rsid w:val="009062A0"/>
    <w:rsid w:val="00906BC5"/>
    <w:rsid w:val="00911FA6"/>
    <w:rsid w:val="009126E5"/>
    <w:rsid w:val="00913268"/>
    <w:rsid w:val="00915180"/>
    <w:rsid w:val="00915D02"/>
    <w:rsid w:val="00922352"/>
    <w:rsid w:val="009229CD"/>
    <w:rsid w:val="009244F7"/>
    <w:rsid w:val="00926A64"/>
    <w:rsid w:val="009300D7"/>
    <w:rsid w:val="009311B3"/>
    <w:rsid w:val="00931E9C"/>
    <w:rsid w:val="00934BD1"/>
    <w:rsid w:val="009427D8"/>
    <w:rsid w:val="00947FDB"/>
    <w:rsid w:val="00955F35"/>
    <w:rsid w:val="009562CC"/>
    <w:rsid w:val="00960925"/>
    <w:rsid w:val="0096264C"/>
    <w:rsid w:val="009628F1"/>
    <w:rsid w:val="0096499F"/>
    <w:rsid w:val="009742FE"/>
    <w:rsid w:val="0098214B"/>
    <w:rsid w:val="0098295D"/>
    <w:rsid w:val="00982F40"/>
    <w:rsid w:val="009976B8"/>
    <w:rsid w:val="00997F83"/>
    <w:rsid w:val="009A3E57"/>
    <w:rsid w:val="009A61A9"/>
    <w:rsid w:val="009B0477"/>
    <w:rsid w:val="009B4BF5"/>
    <w:rsid w:val="009C0BA7"/>
    <w:rsid w:val="009C4373"/>
    <w:rsid w:val="009D0959"/>
    <w:rsid w:val="009D2715"/>
    <w:rsid w:val="009D5A1F"/>
    <w:rsid w:val="009F14A1"/>
    <w:rsid w:val="009F412C"/>
    <w:rsid w:val="009F5AA1"/>
    <w:rsid w:val="009F6E13"/>
    <w:rsid w:val="009F754F"/>
    <w:rsid w:val="00A04FA6"/>
    <w:rsid w:val="00A0537E"/>
    <w:rsid w:val="00A0631E"/>
    <w:rsid w:val="00A07DE8"/>
    <w:rsid w:val="00A17CDD"/>
    <w:rsid w:val="00A22A0D"/>
    <w:rsid w:val="00A2390B"/>
    <w:rsid w:val="00A24F49"/>
    <w:rsid w:val="00A3226F"/>
    <w:rsid w:val="00A3496A"/>
    <w:rsid w:val="00A3696D"/>
    <w:rsid w:val="00A414F8"/>
    <w:rsid w:val="00A44F17"/>
    <w:rsid w:val="00A453BB"/>
    <w:rsid w:val="00A46C85"/>
    <w:rsid w:val="00A54DD0"/>
    <w:rsid w:val="00A54FFC"/>
    <w:rsid w:val="00A609AC"/>
    <w:rsid w:val="00A76CA3"/>
    <w:rsid w:val="00A808D3"/>
    <w:rsid w:val="00A81F67"/>
    <w:rsid w:val="00A82F34"/>
    <w:rsid w:val="00A8376C"/>
    <w:rsid w:val="00A8389D"/>
    <w:rsid w:val="00A90882"/>
    <w:rsid w:val="00A91CEC"/>
    <w:rsid w:val="00A9423D"/>
    <w:rsid w:val="00A94F09"/>
    <w:rsid w:val="00A976C5"/>
    <w:rsid w:val="00AA4980"/>
    <w:rsid w:val="00AA547C"/>
    <w:rsid w:val="00AB1C79"/>
    <w:rsid w:val="00AB5F39"/>
    <w:rsid w:val="00AB6BBD"/>
    <w:rsid w:val="00AB6DD6"/>
    <w:rsid w:val="00AB77A7"/>
    <w:rsid w:val="00AC046B"/>
    <w:rsid w:val="00AC7513"/>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3CC"/>
    <w:rsid w:val="00B21EE2"/>
    <w:rsid w:val="00B2350F"/>
    <w:rsid w:val="00B24224"/>
    <w:rsid w:val="00B31FEE"/>
    <w:rsid w:val="00B32525"/>
    <w:rsid w:val="00B33581"/>
    <w:rsid w:val="00B428D7"/>
    <w:rsid w:val="00B42EF3"/>
    <w:rsid w:val="00B5020E"/>
    <w:rsid w:val="00B532BC"/>
    <w:rsid w:val="00B56579"/>
    <w:rsid w:val="00B57C4F"/>
    <w:rsid w:val="00B61179"/>
    <w:rsid w:val="00B62A47"/>
    <w:rsid w:val="00B62A97"/>
    <w:rsid w:val="00B6555F"/>
    <w:rsid w:val="00B70605"/>
    <w:rsid w:val="00B75D01"/>
    <w:rsid w:val="00B841FD"/>
    <w:rsid w:val="00B90075"/>
    <w:rsid w:val="00BA148B"/>
    <w:rsid w:val="00BA3721"/>
    <w:rsid w:val="00BB7E5B"/>
    <w:rsid w:val="00BC2D63"/>
    <w:rsid w:val="00BC332C"/>
    <w:rsid w:val="00BC510E"/>
    <w:rsid w:val="00BD02DA"/>
    <w:rsid w:val="00BD3248"/>
    <w:rsid w:val="00BD5E40"/>
    <w:rsid w:val="00BF250D"/>
    <w:rsid w:val="00BF275F"/>
    <w:rsid w:val="00BF63CB"/>
    <w:rsid w:val="00C0573E"/>
    <w:rsid w:val="00C0594F"/>
    <w:rsid w:val="00C07105"/>
    <w:rsid w:val="00C14228"/>
    <w:rsid w:val="00C16659"/>
    <w:rsid w:val="00C2491E"/>
    <w:rsid w:val="00C250BC"/>
    <w:rsid w:val="00C26695"/>
    <w:rsid w:val="00C360F3"/>
    <w:rsid w:val="00C373A0"/>
    <w:rsid w:val="00C45461"/>
    <w:rsid w:val="00C462C0"/>
    <w:rsid w:val="00C5196E"/>
    <w:rsid w:val="00C53E03"/>
    <w:rsid w:val="00C620D6"/>
    <w:rsid w:val="00C7141B"/>
    <w:rsid w:val="00C80F48"/>
    <w:rsid w:val="00C81926"/>
    <w:rsid w:val="00C8378A"/>
    <w:rsid w:val="00C85DDA"/>
    <w:rsid w:val="00C904BA"/>
    <w:rsid w:val="00C97402"/>
    <w:rsid w:val="00CA48B9"/>
    <w:rsid w:val="00CA6117"/>
    <w:rsid w:val="00CB326B"/>
    <w:rsid w:val="00CB45C2"/>
    <w:rsid w:val="00CB50D1"/>
    <w:rsid w:val="00CB51F5"/>
    <w:rsid w:val="00CC3917"/>
    <w:rsid w:val="00CC5298"/>
    <w:rsid w:val="00CC7816"/>
    <w:rsid w:val="00CD034F"/>
    <w:rsid w:val="00CD19BB"/>
    <w:rsid w:val="00CE0546"/>
    <w:rsid w:val="00CE1687"/>
    <w:rsid w:val="00CE5F62"/>
    <w:rsid w:val="00CF362E"/>
    <w:rsid w:val="00D02E7B"/>
    <w:rsid w:val="00D130A5"/>
    <w:rsid w:val="00D1365A"/>
    <w:rsid w:val="00D176C9"/>
    <w:rsid w:val="00D21C2F"/>
    <w:rsid w:val="00D22D67"/>
    <w:rsid w:val="00D231D3"/>
    <w:rsid w:val="00D2348C"/>
    <w:rsid w:val="00D26341"/>
    <w:rsid w:val="00D26F54"/>
    <w:rsid w:val="00D30654"/>
    <w:rsid w:val="00D32459"/>
    <w:rsid w:val="00D32E68"/>
    <w:rsid w:val="00D4056A"/>
    <w:rsid w:val="00D46C37"/>
    <w:rsid w:val="00D47787"/>
    <w:rsid w:val="00D47DF2"/>
    <w:rsid w:val="00D47E7B"/>
    <w:rsid w:val="00D55BD7"/>
    <w:rsid w:val="00D57EB5"/>
    <w:rsid w:val="00D64B02"/>
    <w:rsid w:val="00D64BE4"/>
    <w:rsid w:val="00D71266"/>
    <w:rsid w:val="00D729A7"/>
    <w:rsid w:val="00D73B36"/>
    <w:rsid w:val="00D8053E"/>
    <w:rsid w:val="00D821C5"/>
    <w:rsid w:val="00D85C85"/>
    <w:rsid w:val="00D85CCB"/>
    <w:rsid w:val="00D87587"/>
    <w:rsid w:val="00D939EA"/>
    <w:rsid w:val="00D97D4F"/>
    <w:rsid w:val="00DA7305"/>
    <w:rsid w:val="00DA7F20"/>
    <w:rsid w:val="00DB23BF"/>
    <w:rsid w:val="00DB649A"/>
    <w:rsid w:val="00DB7DDC"/>
    <w:rsid w:val="00DC0A8E"/>
    <w:rsid w:val="00DC2F3D"/>
    <w:rsid w:val="00DC514B"/>
    <w:rsid w:val="00DC5236"/>
    <w:rsid w:val="00DD3320"/>
    <w:rsid w:val="00DD7AAF"/>
    <w:rsid w:val="00DE209B"/>
    <w:rsid w:val="00DE40D1"/>
    <w:rsid w:val="00DF1C76"/>
    <w:rsid w:val="00E02181"/>
    <w:rsid w:val="00E0692A"/>
    <w:rsid w:val="00E06C61"/>
    <w:rsid w:val="00E077D7"/>
    <w:rsid w:val="00E106C1"/>
    <w:rsid w:val="00E137DD"/>
    <w:rsid w:val="00E16D52"/>
    <w:rsid w:val="00E223A0"/>
    <w:rsid w:val="00E240FC"/>
    <w:rsid w:val="00E33011"/>
    <w:rsid w:val="00E351A2"/>
    <w:rsid w:val="00E37B1A"/>
    <w:rsid w:val="00E40FE0"/>
    <w:rsid w:val="00E44305"/>
    <w:rsid w:val="00E45ABB"/>
    <w:rsid w:val="00E506C6"/>
    <w:rsid w:val="00E523F6"/>
    <w:rsid w:val="00E542F3"/>
    <w:rsid w:val="00E54357"/>
    <w:rsid w:val="00E56B1A"/>
    <w:rsid w:val="00E601F7"/>
    <w:rsid w:val="00E728F2"/>
    <w:rsid w:val="00E73587"/>
    <w:rsid w:val="00E75AA8"/>
    <w:rsid w:val="00E762ED"/>
    <w:rsid w:val="00E77726"/>
    <w:rsid w:val="00E86834"/>
    <w:rsid w:val="00E91D8A"/>
    <w:rsid w:val="00E94B61"/>
    <w:rsid w:val="00E96756"/>
    <w:rsid w:val="00E9772C"/>
    <w:rsid w:val="00EA3809"/>
    <w:rsid w:val="00EA61A8"/>
    <w:rsid w:val="00EB13CB"/>
    <w:rsid w:val="00EC1CDA"/>
    <w:rsid w:val="00EC740A"/>
    <w:rsid w:val="00ED2DD1"/>
    <w:rsid w:val="00ED7D2D"/>
    <w:rsid w:val="00EE15D9"/>
    <w:rsid w:val="00EE41E1"/>
    <w:rsid w:val="00EF1DF6"/>
    <w:rsid w:val="00EF7098"/>
    <w:rsid w:val="00F02136"/>
    <w:rsid w:val="00F16303"/>
    <w:rsid w:val="00F23F68"/>
    <w:rsid w:val="00F27843"/>
    <w:rsid w:val="00F31C23"/>
    <w:rsid w:val="00F32F18"/>
    <w:rsid w:val="00F43BBA"/>
    <w:rsid w:val="00F4604F"/>
    <w:rsid w:val="00F46C29"/>
    <w:rsid w:val="00F5057C"/>
    <w:rsid w:val="00F55D5F"/>
    <w:rsid w:val="00F5731F"/>
    <w:rsid w:val="00F603A9"/>
    <w:rsid w:val="00F623D5"/>
    <w:rsid w:val="00F62B9A"/>
    <w:rsid w:val="00F64A67"/>
    <w:rsid w:val="00F662B2"/>
    <w:rsid w:val="00F7227A"/>
    <w:rsid w:val="00F747CD"/>
    <w:rsid w:val="00F77874"/>
    <w:rsid w:val="00F821A3"/>
    <w:rsid w:val="00F836E1"/>
    <w:rsid w:val="00F84806"/>
    <w:rsid w:val="00F947CB"/>
    <w:rsid w:val="00F97AD9"/>
    <w:rsid w:val="00FA0107"/>
    <w:rsid w:val="00FA21C0"/>
    <w:rsid w:val="00FA4C5E"/>
    <w:rsid w:val="00FB3A6F"/>
    <w:rsid w:val="00FC280B"/>
    <w:rsid w:val="00FC7018"/>
    <w:rsid w:val="00FD3F46"/>
    <w:rsid w:val="00FD6E75"/>
    <w:rsid w:val="00FD71B1"/>
    <w:rsid w:val="00FE1649"/>
    <w:rsid w:val="00FE5841"/>
    <w:rsid w:val="00FE60E7"/>
    <w:rsid w:val="00FE7170"/>
    <w:rsid w:val="00FF0296"/>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68"/>
    <w:rPr>
      <w:rFonts w:ascii="Arial" w:hAnsi="Arial"/>
      <w:sz w:val="24"/>
      <w:szCs w:val="24"/>
    </w:rPr>
  </w:style>
  <w:style w:type="paragraph" w:styleId="Heading1">
    <w:name w:val="heading 1"/>
    <w:basedOn w:val="Normal"/>
    <w:next w:val="Normal"/>
    <w:link w:val="Heading1Char"/>
    <w:uiPriority w:val="9"/>
    <w:qFormat/>
    <w:rsid w:val="00D32E6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32E6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32E68"/>
    <w:pPr>
      <w:outlineLvl w:val="2"/>
    </w:pPr>
    <w:rPr>
      <w:rFonts w:cs="Arial"/>
      <w:i w:val="0"/>
    </w:rPr>
  </w:style>
  <w:style w:type="paragraph" w:styleId="Heading4">
    <w:name w:val="heading 4"/>
    <w:basedOn w:val="Normal"/>
    <w:next w:val="Normal"/>
    <w:link w:val="Heading4Char"/>
    <w:uiPriority w:val="9"/>
    <w:unhideWhenUsed/>
    <w:qFormat/>
    <w:rsid w:val="00D32E6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32E6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32E6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32E6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32E6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32E6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32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E68"/>
  </w:style>
  <w:style w:type="character" w:customStyle="1" w:styleId="Heading1Char">
    <w:name w:val="Heading 1 Char"/>
    <w:basedOn w:val="DefaultParagraphFont"/>
    <w:link w:val="Heading1"/>
    <w:uiPriority w:val="9"/>
    <w:rsid w:val="00D32E68"/>
    <w:rPr>
      <w:rFonts w:ascii="Arial" w:eastAsiaTheme="majorEastAsia" w:hAnsi="Arial" w:cstheme="majorBidi"/>
      <w:sz w:val="40"/>
    </w:rPr>
  </w:style>
  <w:style w:type="character" w:customStyle="1" w:styleId="Heading2Char">
    <w:name w:val="Heading 2 Char"/>
    <w:basedOn w:val="DefaultParagraphFont"/>
    <w:link w:val="Heading2"/>
    <w:uiPriority w:val="9"/>
    <w:rsid w:val="00D32E6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D32E6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D32E6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D32E6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D32E6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D32E6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32E6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32E68"/>
    <w:rPr>
      <w:rFonts w:ascii="Arial" w:eastAsiaTheme="majorEastAsia" w:hAnsi="Arial" w:cstheme="majorBidi"/>
      <w:i/>
      <w:iCs/>
      <w:sz w:val="24"/>
    </w:rPr>
  </w:style>
  <w:style w:type="paragraph" w:styleId="Title">
    <w:name w:val="Title"/>
    <w:basedOn w:val="Normal"/>
    <w:next w:val="Normal"/>
    <w:link w:val="TitleChar"/>
    <w:uiPriority w:val="9"/>
    <w:qFormat/>
    <w:rsid w:val="00D32E6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32E6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D32E6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32E68"/>
    <w:rPr>
      <w:rFonts w:ascii="Arial" w:eastAsiaTheme="majorEastAsia" w:hAnsi="Arial" w:cstheme="majorBidi"/>
      <w:i/>
      <w:iCs/>
      <w:spacing w:val="15"/>
      <w:sz w:val="24"/>
      <w:szCs w:val="24"/>
    </w:rPr>
  </w:style>
  <w:style w:type="character" w:styleId="Strong">
    <w:name w:val="Strong"/>
    <w:basedOn w:val="DefaultParagraphFont"/>
    <w:uiPriority w:val="22"/>
    <w:qFormat/>
    <w:rsid w:val="00D32E68"/>
    <w:rPr>
      <w:rFonts w:ascii="Arial" w:hAnsi="Arial"/>
      <w:b/>
      <w:bCs/>
    </w:rPr>
  </w:style>
  <w:style w:type="character" w:styleId="Emphasis">
    <w:name w:val="Emphasis"/>
    <w:basedOn w:val="DefaultParagraphFont"/>
    <w:uiPriority w:val="20"/>
    <w:qFormat/>
    <w:rsid w:val="00D32E68"/>
    <w:rPr>
      <w:rFonts w:ascii="Arial" w:hAnsi="Arial"/>
      <w:i/>
      <w:iCs/>
    </w:rPr>
  </w:style>
  <w:style w:type="paragraph" w:styleId="NoSpacing">
    <w:name w:val="No Spacing"/>
    <w:uiPriority w:val="1"/>
    <w:qFormat/>
    <w:rsid w:val="00D32E68"/>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32E68"/>
    <w:pPr>
      <w:ind w:left="720"/>
      <w:contextualSpacing/>
    </w:pPr>
  </w:style>
  <w:style w:type="paragraph" w:styleId="Quote">
    <w:name w:val="Quote"/>
    <w:basedOn w:val="Normal"/>
    <w:next w:val="Normal"/>
    <w:link w:val="QuoteChar"/>
    <w:uiPriority w:val="29"/>
    <w:qFormat/>
    <w:rsid w:val="00D32E68"/>
    <w:rPr>
      <w:i/>
      <w:iCs/>
      <w:color w:val="000000" w:themeColor="text1"/>
    </w:rPr>
  </w:style>
  <w:style w:type="character" w:customStyle="1" w:styleId="QuoteChar">
    <w:name w:val="Quote Char"/>
    <w:basedOn w:val="DefaultParagraphFont"/>
    <w:link w:val="Quote"/>
    <w:uiPriority w:val="29"/>
    <w:rsid w:val="00D32E6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D32E6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32E68"/>
    <w:rPr>
      <w:rFonts w:ascii="Arial" w:hAnsi="Arial"/>
      <w:b/>
      <w:bCs/>
      <w:i/>
      <w:iCs/>
      <w:sz w:val="24"/>
      <w:szCs w:val="24"/>
    </w:rPr>
  </w:style>
  <w:style w:type="character" w:styleId="SubtleEmphasis">
    <w:name w:val="Subtle Emphasis"/>
    <w:basedOn w:val="DefaultParagraphFont"/>
    <w:uiPriority w:val="19"/>
    <w:qFormat/>
    <w:rsid w:val="00D32E68"/>
    <w:rPr>
      <w:rFonts w:ascii="Arial" w:hAnsi="Arial"/>
      <w:i/>
      <w:iCs/>
      <w:color w:val="808080" w:themeColor="text1" w:themeTint="7F"/>
    </w:rPr>
  </w:style>
  <w:style w:type="character" w:styleId="IntenseEmphasis">
    <w:name w:val="Intense Emphasis"/>
    <w:basedOn w:val="DefaultParagraphFont"/>
    <w:uiPriority w:val="21"/>
    <w:qFormat/>
    <w:rsid w:val="00D32E68"/>
    <w:rPr>
      <w:rFonts w:ascii="Arial" w:hAnsi="Arial"/>
      <w:b/>
      <w:bCs/>
    </w:rPr>
  </w:style>
  <w:style w:type="character" w:styleId="SubtleReference">
    <w:name w:val="Subtle Reference"/>
    <w:basedOn w:val="DefaultParagraphFont"/>
    <w:uiPriority w:val="31"/>
    <w:qFormat/>
    <w:rsid w:val="00D32E68"/>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D32E68"/>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1"/>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8"/>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4"/>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D32E68"/>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7"/>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5"/>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6"/>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qFormat/>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9"/>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0"/>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D32E68"/>
    <w:rPr>
      <w:b/>
      <w:bCs/>
      <w:smallCaps/>
      <w:color w:val="C0504D" w:themeColor="accent2"/>
      <w:spacing w:val="5"/>
      <w:u w:val="single"/>
    </w:rPr>
  </w:style>
  <w:style w:type="character" w:styleId="BookTitle">
    <w:name w:val="Book Title"/>
    <w:basedOn w:val="DefaultParagraphFont"/>
    <w:uiPriority w:val="33"/>
    <w:qFormat/>
    <w:rsid w:val="00D32E68"/>
    <w:rPr>
      <w:b/>
      <w:bCs/>
      <w:smallCaps/>
      <w:spacing w:val="5"/>
    </w:rPr>
  </w:style>
  <w:style w:type="paragraph" w:customStyle="1" w:styleId="AppleFill">
    <w:name w:val="Apple Fill"/>
    <w:basedOn w:val="Normal"/>
    <w:link w:val="AppleFillChar"/>
    <w:uiPriority w:val="10"/>
    <w:qFormat/>
    <w:rsid w:val="00D32E68"/>
    <w:rPr>
      <w:b/>
      <w:color w:val="FFFFFF" w:themeColor="background1"/>
      <w:shd w:val="clear" w:color="auto" w:fill="9BBB59" w:themeFill="accent3"/>
    </w:rPr>
  </w:style>
  <w:style w:type="paragraph" w:customStyle="1" w:styleId="AquaFill">
    <w:name w:val="Aqua Fill"/>
    <w:basedOn w:val="Normal"/>
    <w:link w:val="AquaFillChar"/>
    <w:uiPriority w:val="10"/>
    <w:qFormat/>
    <w:rsid w:val="00D32E6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32E68"/>
    <w:rPr>
      <w:rFonts w:ascii="Arial" w:hAnsi="Arial"/>
      <w:b/>
      <w:color w:val="FFFFFF" w:themeColor="background1"/>
      <w:sz w:val="24"/>
      <w:szCs w:val="24"/>
    </w:rPr>
  </w:style>
  <w:style w:type="paragraph" w:customStyle="1" w:styleId="WineFill">
    <w:name w:val="Wine Fill"/>
    <w:basedOn w:val="Normal"/>
    <w:link w:val="WineFillChar"/>
    <w:uiPriority w:val="9"/>
    <w:qFormat/>
    <w:rsid w:val="00D32E6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32E6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D32E68"/>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3C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76194">
      <w:bodyDiv w:val="1"/>
      <w:marLeft w:val="0"/>
      <w:marRight w:val="0"/>
      <w:marTop w:val="0"/>
      <w:marBottom w:val="0"/>
      <w:divBdr>
        <w:top w:val="none" w:sz="0" w:space="0" w:color="auto"/>
        <w:left w:val="none" w:sz="0" w:space="0" w:color="auto"/>
        <w:bottom w:val="none" w:sz="0" w:space="0" w:color="auto"/>
        <w:right w:val="none" w:sz="0" w:space="0" w:color="auto"/>
      </w:divBdr>
    </w:div>
    <w:div w:id="19328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on.ca/en/pro/programs/publichealth/coronavirus/docs/directives/vaccination_policy_in_health_settings.pdf"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tchomes.net/LTCHPORTAL/Content/Snippets/Minister's%20Directive%20_LTCH%20COVID%20vaccination%20policy%202021-05-31%20FINAL.pdf" TargetMode="External"/><Relationship Id="rId17" Type="http://schemas.openxmlformats.org/officeDocument/2006/relationships/hyperlink" Target="https://docs.grey.ca/share/page/document-details?nodeRef=workspace://SpacesStore/bc925eef-0b20-4996-a6a3-482ff33331b7" TargetMode="External"/><Relationship Id="rId2" Type="http://schemas.openxmlformats.org/officeDocument/2006/relationships/customXml" Target="../customXml/item2.xml"/><Relationship Id="rId16" Type="http://schemas.openxmlformats.org/officeDocument/2006/relationships/hyperlink" Target="https://docs.grey.ca/share/public?nodeRef=workspace://SpacesStore/6d26b74b-6a13-4d93-8b2a-0029355988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tchomes.net/LTCHPORTAL/Content/Snippets/COVID-19%20Vaccine%20Information%20Sheet%20V5.0%202021-04-01%20FINAL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regulation/r21577"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GC_117328056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[2021-09-23 Committee of the Whole [9846]]</meetingId>
    <capitalProjectPriority xmlns="e6cd7bd4-3f3e-4495-b8c9-139289cd76e6" xsi:nil="true"/>
    <policyApprovalDate xmlns="e6cd7bd4-3f3e-4495-b8c9-139289cd76e6" xsi:nil="true"/>
    <NodeRef xmlns="e6cd7bd4-3f3e-4495-b8c9-139289cd76e6">dd6bf796-ad34-4b70-9a9a-0ef4c5376a0e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2.xml><?xml version="1.0" encoding="utf-8"?>
<ds:datastoreItem xmlns:ds="http://schemas.openxmlformats.org/officeDocument/2006/customXml" ds:itemID="{C034D79F-4746-4088-9501-C74242836C2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e0bac25-66ac-4bb1-b391-4c16a8864d9a"/>
    <ds:schemaRef ds:uri="http://schemas.microsoft.com/office/2006/documentManagement/types"/>
    <ds:schemaRef ds:uri="9e0655d3-2de9-420f-a513-3f5c522f8a4c"/>
    <ds:schemaRef ds:uri="http://www.w3.org/XML/1998/namespace"/>
    <ds:schemaRef ds:uri="http://purl.org/dc/dcmitype/"/>
  </ds:schemaRefs>
</ds:datastoreItem>
</file>

<file path=customXml/itemProps3.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4.xml><?xml version="1.0" encoding="utf-8"?>
<ds:datastoreItem xmlns:ds="http://schemas.openxmlformats.org/officeDocument/2006/customXml" ds:itemID="{CD1B8427-FFB8-4D69-A717-5B780C110CEB}"/>
</file>

<file path=customXml/itemProps5.xml><?xml version="1.0" encoding="utf-8"?>
<ds:datastoreItem xmlns:ds="http://schemas.openxmlformats.org/officeDocument/2006/customXml" ds:itemID="{54F60A73-E61C-4C0A-B93C-9AE619EB2C53}"/>
</file>

<file path=docProps/app.xml><?xml version="1.0" encoding="utf-8"?>
<Properties xmlns="http://schemas.openxmlformats.org/officeDocument/2006/extended-properties" xmlns:vt="http://schemas.openxmlformats.org/officeDocument/2006/docPropsVTypes">
  <Template>Normal</Template>
  <TotalTime>236</TotalTime>
  <Pages>12</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23</cp:revision>
  <cp:lastPrinted>2014-04-01T13:48:00Z</cp:lastPrinted>
  <dcterms:created xsi:type="dcterms:W3CDTF">2021-09-14T17:36:00Z</dcterms:created>
  <dcterms:modified xsi:type="dcterms:W3CDTF">2021-09-28T13:13:00Z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