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E32F4D">
      <w:pPr>
        <w:pStyle w:val="Title"/>
      </w:pPr>
      <w:r w:rsidRPr="00AA5E09">
        <w:rPr>
          <w:noProof/>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rsidR="00AC3A8B" w:rsidRPr="00FB686F" w:rsidRDefault="00493FEE" w:rsidP="00AC3A8B">
      <w:pPr>
        <w:pStyle w:val="Heading1"/>
        <w:jc w:val="center"/>
      </w:pPr>
      <w:r>
        <w:t xml:space="preserve">Report </w:t>
      </w:r>
      <w:r w:rsidR="00AA66EF">
        <w:t>PDR-PCD-34</w:t>
      </w:r>
      <w:r w:rsidR="0092722F">
        <w:t>-14</w:t>
      </w:r>
    </w:p>
    <w:p w:rsidR="00AC3A8B" w:rsidRDefault="00AC3A8B" w:rsidP="00AC3A8B">
      <w:pPr>
        <w:pStyle w:val="NoSpacing"/>
        <w:tabs>
          <w:tab w:val="left" w:pos="1890"/>
        </w:tabs>
        <w:spacing w:line="276" w:lineRule="auto"/>
        <w:ind w:left="1890" w:hanging="1890"/>
      </w:pPr>
      <w:r w:rsidRPr="00FB686F">
        <w:rPr>
          <w:rStyle w:val="Strong"/>
        </w:rPr>
        <w:t>To</w:t>
      </w:r>
      <w:r w:rsidRPr="00FB686F">
        <w:t>:</w:t>
      </w:r>
      <w:r>
        <w:tab/>
      </w:r>
      <w:r w:rsidR="00493FEE">
        <w:t xml:space="preserve">Chair </w:t>
      </w:r>
      <w:r w:rsidR="0092722F">
        <w:t>Wright</w:t>
      </w:r>
      <w:r w:rsidR="00493FEE">
        <w:t xml:space="preserve"> and Members of the </w:t>
      </w:r>
      <w:r w:rsidR="0092722F">
        <w:t>Planning and Community Development</w:t>
      </w:r>
      <w:r w:rsidR="00493FEE">
        <w:t xml:space="preserve"> Committee</w:t>
      </w:r>
    </w:p>
    <w:p w:rsidR="00AC3A8B" w:rsidRDefault="00AC3A8B" w:rsidP="00AC3A8B">
      <w:pPr>
        <w:pStyle w:val="NoSpacing"/>
        <w:tabs>
          <w:tab w:val="left" w:pos="1890"/>
        </w:tabs>
        <w:spacing w:line="276" w:lineRule="auto"/>
        <w:ind w:left="1890" w:hanging="1890"/>
      </w:pPr>
      <w:r w:rsidRPr="00FB686F">
        <w:rPr>
          <w:rStyle w:val="Strong"/>
        </w:rPr>
        <w:t>From</w:t>
      </w:r>
      <w:r w:rsidRPr="00FB686F">
        <w:t>:</w:t>
      </w:r>
      <w:r w:rsidRPr="00FB686F">
        <w:tab/>
      </w:r>
      <w:r w:rsidR="0092722F">
        <w:t>Sharon Vokes, County Clerk / Director of Council Services</w:t>
      </w:r>
    </w:p>
    <w:p w:rsidR="00EA725F" w:rsidRPr="00EA725F" w:rsidRDefault="00EA725F" w:rsidP="00AC3A8B">
      <w:pPr>
        <w:pStyle w:val="NoSpacing"/>
        <w:tabs>
          <w:tab w:val="left" w:pos="1890"/>
        </w:tabs>
        <w:spacing w:line="276" w:lineRule="auto"/>
        <w:ind w:left="1890" w:hanging="1890"/>
        <w:rPr>
          <w:rStyle w:val="Strong"/>
          <w:b w:val="0"/>
          <w:bCs w:val="0"/>
        </w:rPr>
      </w:pPr>
      <w:r>
        <w:rPr>
          <w:rStyle w:val="Strong"/>
        </w:rPr>
        <w:tab/>
      </w:r>
      <w:r w:rsidRPr="00EA725F">
        <w:rPr>
          <w:rStyle w:val="Strong"/>
          <w:b w:val="0"/>
        </w:rPr>
        <w:t>Randy Scherzer, Director of Planning and Development</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Meeting Date:</w:t>
      </w:r>
      <w:r w:rsidRPr="00FB686F">
        <w:tab/>
      </w:r>
      <w:r w:rsidR="00AA66EF">
        <w:t>October 16, 2014</w:t>
      </w:r>
      <w:r w:rsidR="00B824C0">
        <w:t xml:space="preserve">, </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Subject:</w:t>
      </w:r>
      <w:r w:rsidRPr="00FB686F">
        <w:rPr>
          <w:rStyle w:val="Strong"/>
        </w:rPr>
        <w:tab/>
      </w:r>
      <w:r w:rsidR="00493FEE">
        <w:rPr>
          <w:rStyle w:val="Strong"/>
        </w:rPr>
        <w:t xml:space="preserve">Quarterly Purchasing Report for Quarter </w:t>
      </w:r>
      <w:r w:rsidR="00AA66EF">
        <w:rPr>
          <w:rStyle w:val="Strong"/>
        </w:rPr>
        <w:t>3</w:t>
      </w:r>
      <w:r w:rsidR="00493FEE">
        <w:rPr>
          <w:rStyle w:val="Strong"/>
        </w:rPr>
        <w:t xml:space="preserve"> of 2014</w:t>
      </w:r>
    </w:p>
    <w:p w:rsidR="00AC3A8B" w:rsidRPr="00E26705" w:rsidRDefault="00AC3A8B" w:rsidP="00AC3A8B">
      <w:pPr>
        <w:pStyle w:val="NoSpacing"/>
        <w:tabs>
          <w:tab w:val="left" w:pos="1890"/>
        </w:tabs>
        <w:spacing w:line="276" w:lineRule="auto"/>
        <w:ind w:left="1890" w:hanging="1890"/>
        <w:rPr>
          <w:rStyle w:val="Strong"/>
          <w:b w:val="0"/>
          <w:bCs w:val="0"/>
        </w:rPr>
      </w:pPr>
      <w:r w:rsidRPr="00FB686F">
        <w:rPr>
          <w:rStyle w:val="Strong"/>
        </w:rPr>
        <w:t>Status</w:t>
      </w:r>
      <w:r w:rsidRPr="00FB686F">
        <w:t>:</w:t>
      </w:r>
      <w:r w:rsidRPr="00451D2E">
        <w:tab/>
      </w:r>
      <w:r w:rsidR="00D34CCB" w:rsidRPr="00D34CCB">
        <w:t>Recommendation adopted by Committee as</w:t>
      </w:r>
      <w:r w:rsidR="00D34CCB">
        <w:t xml:space="preserve"> presented per Resolution PCD109</w:t>
      </w:r>
      <w:bookmarkStart w:id="0" w:name="_GoBack"/>
      <w:bookmarkEnd w:id="0"/>
      <w:r w:rsidR="00D34CCB" w:rsidRPr="00D34CCB">
        <w:t>-14; Endorsed by County Council November 4, 2014 per Resolution CC153-14;</w:t>
      </w:r>
    </w:p>
    <w:p w:rsidR="00AC3A8B" w:rsidRPr="00FB686F" w:rsidRDefault="00AC3A8B" w:rsidP="00AC3A8B">
      <w:pPr>
        <w:pStyle w:val="Heading2"/>
      </w:pPr>
      <w:r w:rsidRPr="00FB686F">
        <w:t>Recommendation(s)</w:t>
      </w:r>
    </w:p>
    <w:p w:rsidR="00AC3A8B" w:rsidRPr="00CA6DB9" w:rsidRDefault="00493FEE" w:rsidP="00AC3A8B">
      <w:pPr>
        <w:rPr>
          <w:b/>
        </w:rPr>
      </w:pPr>
      <w:r>
        <w:rPr>
          <w:b/>
        </w:rPr>
        <w:t xml:space="preserve">THAT Report </w:t>
      </w:r>
      <w:r w:rsidR="00AA66EF">
        <w:rPr>
          <w:b/>
        </w:rPr>
        <w:t>PDR-PCD-34</w:t>
      </w:r>
      <w:r w:rsidR="0092722F">
        <w:rPr>
          <w:b/>
        </w:rPr>
        <w:t>-14</w:t>
      </w:r>
      <w:r>
        <w:rPr>
          <w:b/>
        </w:rPr>
        <w:t xml:space="preserve">, being a quarterly purchasing report for Quarter </w:t>
      </w:r>
      <w:r w:rsidR="00AA66EF">
        <w:rPr>
          <w:b/>
        </w:rPr>
        <w:t>3</w:t>
      </w:r>
      <w:r>
        <w:rPr>
          <w:b/>
        </w:rPr>
        <w:t xml:space="preserve"> of 2014 for the </w:t>
      </w:r>
      <w:r w:rsidR="0092722F">
        <w:rPr>
          <w:b/>
        </w:rPr>
        <w:t>Clerk’s</w:t>
      </w:r>
      <w:r w:rsidR="00AA66EF">
        <w:rPr>
          <w:b/>
        </w:rPr>
        <w:t xml:space="preserve"> and Planning</w:t>
      </w:r>
      <w:r w:rsidR="00027A82">
        <w:rPr>
          <w:b/>
        </w:rPr>
        <w:t xml:space="preserve"> Department</w:t>
      </w:r>
      <w:r w:rsidR="00AA66EF">
        <w:rPr>
          <w:b/>
        </w:rPr>
        <w:t>s</w:t>
      </w:r>
      <w:r w:rsidR="00027A82">
        <w:rPr>
          <w:b/>
        </w:rPr>
        <w:t>,</w:t>
      </w:r>
      <w:r>
        <w:rPr>
          <w:b/>
        </w:rPr>
        <w:t xml:space="preserve"> </w:t>
      </w:r>
      <w:proofErr w:type="gramStart"/>
      <w:r>
        <w:rPr>
          <w:b/>
        </w:rPr>
        <w:t>be</w:t>
      </w:r>
      <w:proofErr w:type="gramEnd"/>
      <w:r>
        <w:rPr>
          <w:b/>
        </w:rPr>
        <w:t xml:space="preserve"> received for information.</w:t>
      </w:r>
    </w:p>
    <w:p w:rsidR="00AC3A8B" w:rsidRDefault="00AC3A8B" w:rsidP="00AC3A8B">
      <w:pPr>
        <w:pStyle w:val="Heading2"/>
      </w:pPr>
      <w:r w:rsidRPr="00B0378D">
        <w:t>Background</w:t>
      </w:r>
    </w:p>
    <w:p w:rsidR="00493FEE" w:rsidRDefault="00493FEE" w:rsidP="00493FEE">
      <w:r>
        <w:t>The County of Grey Purchasing Policy A-FIN-001, as endorsed by County Council on March 4, 2014, gives Directors the authority to award items and services up to $250,000.  This policy requires Directors to provide a summary of all purchases between $25,000 and $250,000 on a quarterly basis.</w:t>
      </w:r>
    </w:p>
    <w:p w:rsidR="00493FEE" w:rsidRDefault="00493FEE" w:rsidP="00493FEE">
      <w:r>
        <w:t xml:space="preserve">The below chart summarizes all purchases made between $25,000 and $250,000 by the Director of </w:t>
      </w:r>
      <w:r w:rsidR="0092722F">
        <w:t>Council Services</w:t>
      </w:r>
      <w:r>
        <w:t xml:space="preserve"> </w:t>
      </w:r>
      <w:r w:rsidR="00EA725F">
        <w:t xml:space="preserve">or the Director of Planning and Development </w:t>
      </w:r>
      <w:r>
        <w:t xml:space="preserve">between </w:t>
      </w:r>
      <w:r w:rsidR="00FF106B">
        <w:t>July 1, 2014 and September 30, 2014</w:t>
      </w:r>
      <w:r>
        <w:t>.</w:t>
      </w:r>
    </w:p>
    <w:tbl>
      <w:tblPr>
        <w:tblStyle w:val="TableGrid"/>
        <w:tblW w:w="10569" w:type="dxa"/>
        <w:tblInd w:w="-176" w:type="dxa"/>
        <w:tblLayout w:type="fixed"/>
        <w:tblLook w:val="04A0" w:firstRow="1" w:lastRow="0" w:firstColumn="1" w:lastColumn="0" w:noHBand="0" w:noVBand="1"/>
        <w:tblDescription w:val="Summary of all purchases made between $25,000 and $100,000 by the Hosuing Director."/>
      </w:tblPr>
      <w:tblGrid>
        <w:gridCol w:w="1933"/>
        <w:gridCol w:w="2686"/>
        <w:gridCol w:w="705"/>
        <w:gridCol w:w="2127"/>
        <w:gridCol w:w="1838"/>
        <w:gridCol w:w="1280"/>
      </w:tblGrid>
      <w:tr w:rsidR="00493FEE" w:rsidRPr="004D5385" w:rsidTr="005D3805">
        <w:trPr>
          <w:tblHeader/>
        </w:trPr>
        <w:tc>
          <w:tcPr>
            <w:tcW w:w="1933" w:type="dxa"/>
            <w:vAlign w:val="center"/>
          </w:tcPr>
          <w:p w:rsidR="00493FEE" w:rsidRPr="004D5385" w:rsidRDefault="00493FEE" w:rsidP="00E35FC1">
            <w:pPr>
              <w:jc w:val="center"/>
              <w:rPr>
                <w:b/>
                <w:sz w:val="22"/>
                <w:szCs w:val="22"/>
              </w:rPr>
            </w:pPr>
            <w:r w:rsidRPr="004D5385">
              <w:rPr>
                <w:b/>
                <w:sz w:val="22"/>
                <w:szCs w:val="22"/>
              </w:rPr>
              <w:t>Contract</w:t>
            </w:r>
          </w:p>
        </w:tc>
        <w:tc>
          <w:tcPr>
            <w:tcW w:w="2686" w:type="dxa"/>
            <w:vAlign w:val="center"/>
          </w:tcPr>
          <w:p w:rsidR="00493FEE" w:rsidRPr="004D5385" w:rsidRDefault="00493FEE" w:rsidP="00E35FC1">
            <w:pPr>
              <w:jc w:val="center"/>
              <w:rPr>
                <w:b/>
                <w:sz w:val="22"/>
                <w:szCs w:val="22"/>
              </w:rPr>
            </w:pPr>
            <w:r w:rsidRPr="004D5385">
              <w:rPr>
                <w:b/>
                <w:sz w:val="22"/>
                <w:szCs w:val="22"/>
              </w:rPr>
              <w:t>Description</w:t>
            </w:r>
          </w:p>
        </w:tc>
        <w:tc>
          <w:tcPr>
            <w:tcW w:w="705" w:type="dxa"/>
            <w:vAlign w:val="center"/>
          </w:tcPr>
          <w:p w:rsidR="00493FEE" w:rsidRPr="004D5385" w:rsidRDefault="00493FEE" w:rsidP="00E35FC1">
            <w:pPr>
              <w:jc w:val="center"/>
              <w:rPr>
                <w:b/>
                <w:sz w:val="22"/>
                <w:szCs w:val="22"/>
              </w:rPr>
            </w:pPr>
            <w:r>
              <w:rPr>
                <w:b/>
                <w:sz w:val="22"/>
                <w:szCs w:val="22"/>
              </w:rPr>
              <w:t># o</w:t>
            </w:r>
            <w:r w:rsidRPr="004D5385">
              <w:rPr>
                <w:b/>
                <w:sz w:val="22"/>
                <w:szCs w:val="22"/>
              </w:rPr>
              <w:t>f</w:t>
            </w:r>
            <w:r>
              <w:rPr>
                <w:b/>
                <w:sz w:val="22"/>
                <w:szCs w:val="22"/>
              </w:rPr>
              <w:br/>
            </w:r>
            <w:r w:rsidRPr="004D5385">
              <w:rPr>
                <w:b/>
                <w:sz w:val="22"/>
                <w:szCs w:val="22"/>
              </w:rPr>
              <w:t>Bids</w:t>
            </w:r>
          </w:p>
        </w:tc>
        <w:tc>
          <w:tcPr>
            <w:tcW w:w="2127" w:type="dxa"/>
            <w:vAlign w:val="center"/>
          </w:tcPr>
          <w:p w:rsidR="00493FEE" w:rsidRPr="004D5385" w:rsidRDefault="00493FEE" w:rsidP="00E35FC1">
            <w:pPr>
              <w:jc w:val="center"/>
              <w:rPr>
                <w:b/>
                <w:sz w:val="22"/>
                <w:szCs w:val="22"/>
              </w:rPr>
            </w:pPr>
            <w:r w:rsidRPr="004D5385">
              <w:rPr>
                <w:b/>
                <w:sz w:val="22"/>
                <w:szCs w:val="22"/>
              </w:rPr>
              <w:t>Awarded Bid</w:t>
            </w:r>
          </w:p>
        </w:tc>
        <w:tc>
          <w:tcPr>
            <w:tcW w:w="1838" w:type="dxa"/>
            <w:vAlign w:val="center"/>
          </w:tcPr>
          <w:p w:rsidR="00493FEE" w:rsidRPr="004D5385" w:rsidRDefault="00493FEE" w:rsidP="00E35FC1">
            <w:pPr>
              <w:jc w:val="center"/>
              <w:rPr>
                <w:b/>
                <w:sz w:val="22"/>
                <w:szCs w:val="22"/>
              </w:rPr>
            </w:pPr>
            <w:r w:rsidRPr="004D5385">
              <w:rPr>
                <w:b/>
                <w:sz w:val="22"/>
                <w:szCs w:val="22"/>
              </w:rPr>
              <w:t>Approved</w:t>
            </w:r>
            <w:r w:rsidRPr="004D5385">
              <w:rPr>
                <w:b/>
                <w:sz w:val="22"/>
                <w:szCs w:val="22"/>
              </w:rPr>
              <w:br/>
              <w:t>Amount</w:t>
            </w:r>
          </w:p>
        </w:tc>
        <w:tc>
          <w:tcPr>
            <w:tcW w:w="1280" w:type="dxa"/>
            <w:vAlign w:val="center"/>
          </w:tcPr>
          <w:p w:rsidR="00493FEE" w:rsidRPr="004D5385" w:rsidRDefault="00493FEE" w:rsidP="00E35FC1">
            <w:pPr>
              <w:jc w:val="center"/>
              <w:rPr>
                <w:b/>
                <w:sz w:val="22"/>
                <w:szCs w:val="22"/>
              </w:rPr>
            </w:pPr>
            <w:r w:rsidRPr="004D5385">
              <w:rPr>
                <w:b/>
                <w:sz w:val="22"/>
                <w:szCs w:val="22"/>
              </w:rPr>
              <w:t>Awarded</w:t>
            </w:r>
            <w:r w:rsidRPr="004D5385">
              <w:rPr>
                <w:b/>
                <w:sz w:val="22"/>
                <w:szCs w:val="22"/>
              </w:rPr>
              <w:br/>
              <w:t>Amount (excl. HST)</w:t>
            </w:r>
          </w:p>
        </w:tc>
      </w:tr>
      <w:tr w:rsidR="00493FEE" w:rsidRPr="004D5385" w:rsidTr="00E354A2">
        <w:trPr>
          <w:trHeight w:val="727"/>
          <w:tblHeader/>
        </w:trPr>
        <w:tc>
          <w:tcPr>
            <w:tcW w:w="1933" w:type="dxa"/>
            <w:vAlign w:val="center"/>
          </w:tcPr>
          <w:p w:rsidR="00493FEE" w:rsidRPr="004D5385" w:rsidRDefault="00DF0129" w:rsidP="00E35FC1">
            <w:pPr>
              <w:jc w:val="center"/>
              <w:rPr>
                <w:sz w:val="22"/>
                <w:szCs w:val="22"/>
              </w:rPr>
            </w:pPr>
            <w:r>
              <w:rPr>
                <w:sz w:val="22"/>
                <w:szCs w:val="22"/>
              </w:rPr>
              <w:t>RFQ-PCD-13-14</w:t>
            </w:r>
          </w:p>
        </w:tc>
        <w:tc>
          <w:tcPr>
            <w:tcW w:w="2686" w:type="dxa"/>
            <w:vAlign w:val="center"/>
          </w:tcPr>
          <w:p w:rsidR="00493FEE" w:rsidRPr="004D5385" w:rsidRDefault="00DF0129" w:rsidP="00E35FC1">
            <w:pPr>
              <w:jc w:val="center"/>
              <w:rPr>
                <w:sz w:val="22"/>
                <w:szCs w:val="22"/>
              </w:rPr>
            </w:pPr>
            <w:r>
              <w:rPr>
                <w:sz w:val="22"/>
                <w:szCs w:val="22"/>
              </w:rPr>
              <w:t>Trail Stone Dusting</w:t>
            </w:r>
          </w:p>
        </w:tc>
        <w:tc>
          <w:tcPr>
            <w:tcW w:w="705" w:type="dxa"/>
            <w:vAlign w:val="center"/>
          </w:tcPr>
          <w:p w:rsidR="00493FEE" w:rsidRPr="004D5385" w:rsidRDefault="00DF0129" w:rsidP="00E35FC1">
            <w:pPr>
              <w:jc w:val="center"/>
              <w:rPr>
                <w:sz w:val="22"/>
                <w:szCs w:val="22"/>
              </w:rPr>
            </w:pPr>
            <w:r>
              <w:rPr>
                <w:sz w:val="22"/>
                <w:szCs w:val="22"/>
              </w:rPr>
              <w:t>2</w:t>
            </w:r>
          </w:p>
        </w:tc>
        <w:tc>
          <w:tcPr>
            <w:tcW w:w="2127" w:type="dxa"/>
            <w:vAlign w:val="center"/>
          </w:tcPr>
          <w:p w:rsidR="00493FEE" w:rsidRPr="004D5385" w:rsidRDefault="00DF0129" w:rsidP="00E35FC1">
            <w:pPr>
              <w:jc w:val="center"/>
              <w:rPr>
                <w:sz w:val="22"/>
                <w:szCs w:val="22"/>
              </w:rPr>
            </w:pPr>
            <w:proofErr w:type="spellStart"/>
            <w:r>
              <w:rPr>
                <w:sz w:val="22"/>
                <w:szCs w:val="22"/>
              </w:rPr>
              <w:t>Ottewell</w:t>
            </w:r>
            <w:proofErr w:type="spellEnd"/>
            <w:r>
              <w:rPr>
                <w:sz w:val="22"/>
                <w:szCs w:val="22"/>
              </w:rPr>
              <w:t xml:space="preserve"> Enterprises</w:t>
            </w:r>
          </w:p>
        </w:tc>
        <w:tc>
          <w:tcPr>
            <w:tcW w:w="1838" w:type="dxa"/>
            <w:vAlign w:val="center"/>
          </w:tcPr>
          <w:p w:rsidR="00493FEE" w:rsidRPr="004D5385" w:rsidRDefault="00E354A2" w:rsidP="00E354A2">
            <w:pPr>
              <w:rPr>
                <w:sz w:val="22"/>
                <w:szCs w:val="22"/>
              </w:rPr>
            </w:pPr>
            <w:r>
              <w:rPr>
                <w:sz w:val="22"/>
                <w:szCs w:val="22"/>
              </w:rPr>
              <w:t>$</w:t>
            </w:r>
            <w:r w:rsidR="00D20C28">
              <w:rPr>
                <w:sz w:val="22"/>
                <w:szCs w:val="22"/>
              </w:rPr>
              <w:t>43,100</w:t>
            </w:r>
          </w:p>
        </w:tc>
        <w:tc>
          <w:tcPr>
            <w:tcW w:w="1280" w:type="dxa"/>
            <w:vAlign w:val="center"/>
          </w:tcPr>
          <w:p w:rsidR="00493FEE" w:rsidRPr="004D5385" w:rsidRDefault="00DF0129" w:rsidP="00E35FC1">
            <w:pPr>
              <w:jc w:val="center"/>
              <w:rPr>
                <w:sz w:val="22"/>
                <w:szCs w:val="22"/>
              </w:rPr>
            </w:pPr>
            <w:r>
              <w:rPr>
                <w:sz w:val="22"/>
                <w:szCs w:val="22"/>
              </w:rPr>
              <w:t>$35,635</w:t>
            </w:r>
          </w:p>
        </w:tc>
      </w:tr>
      <w:tr w:rsidR="007E042F" w:rsidRPr="004D5385" w:rsidTr="00E354A2">
        <w:trPr>
          <w:trHeight w:val="727"/>
          <w:tblHeader/>
        </w:trPr>
        <w:tc>
          <w:tcPr>
            <w:tcW w:w="1933" w:type="dxa"/>
            <w:vAlign w:val="center"/>
          </w:tcPr>
          <w:p w:rsidR="007E042F" w:rsidRDefault="00DF0129" w:rsidP="00E35FC1">
            <w:pPr>
              <w:jc w:val="center"/>
              <w:rPr>
                <w:sz w:val="22"/>
                <w:szCs w:val="22"/>
              </w:rPr>
            </w:pPr>
            <w:r>
              <w:rPr>
                <w:sz w:val="22"/>
                <w:szCs w:val="22"/>
              </w:rPr>
              <w:t>RFT-CC-11-14</w:t>
            </w:r>
          </w:p>
        </w:tc>
        <w:tc>
          <w:tcPr>
            <w:tcW w:w="2686" w:type="dxa"/>
            <w:vAlign w:val="center"/>
          </w:tcPr>
          <w:p w:rsidR="007E042F" w:rsidRDefault="00DF0129" w:rsidP="00E35FC1">
            <w:pPr>
              <w:jc w:val="center"/>
              <w:rPr>
                <w:sz w:val="22"/>
                <w:szCs w:val="22"/>
              </w:rPr>
            </w:pPr>
            <w:r>
              <w:rPr>
                <w:sz w:val="22"/>
                <w:szCs w:val="22"/>
              </w:rPr>
              <w:t>Insulation and Concrete</w:t>
            </w:r>
          </w:p>
        </w:tc>
        <w:tc>
          <w:tcPr>
            <w:tcW w:w="705" w:type="dxa"/>
            <w:vAlign w:val="center"/>
          </w:tcPr>
          <w:p w:rsidR="007E042F" w:rsidRDefault="00DF0129" w:rsidP="00E35FC1">
            <w:pPr>
              <w:jc w:val="center"/>
              <w:rPr>
                <w:sz w:val="22"/>
                <w:szCs w:val="22"/>
              </w:rPr>
            </w:pPr>
            <w:r>
              <w:rPr>
                <w:sz w:val="22"/>
                <w:szCs w:val="22"/>
              </w:rPr>
              <w:t>1</w:t>
            </w:r>
          </w:p>
        </w:tc>
        <w:tc>
          <w:tcPr>
            <w:tcW w:w="2127" w:type="dxa"/>
            <w:vAlign w:val="center"/>
          </w:tcPr>
          <w:p w:rsidR="007E042F" w:rsidRDefault="00DF0129" w:rsidP="00E35FC1">
            <w:pPr>
              <w:jc w:val="center"/>
              <w:rPr>
                <w:sz w:val="22"/>
                <w:szCs w:val="22"/>
              </w:rPr>
            </w:pPr>
            <w:proofErr w:type="spellStart"/>
            <w:r>
              <w:rPr>
                <w:sz w:val="22"/>
                <w:szCs w:val="22"/>
              </w:rPr>
              <w:t>Domm</w:t>
            </w:r>
            <w:proofErr w:type="spellEnd"/>
            <w:r>
              <w:rPr>
                <w:sz w:val="22"/>
                <w:szCs w:val="22"/>
              </w:rPr>
              <w:t xml:space="preserve"> Construction</w:t>
            </w:r>
          </w:p>
        </w:tc>
        <w:tc>
          <w:tcPr>
            <w:tcW w:w="1838" w:type="dxa"/>
            <w:vAlign w:val="center"/>
          </w:tcPr>
          <w:p w:rsidR="007E042F" w:rsidRDefault="00E354A2" w:rsidP="00E354A2">
            <w:pPr>
              <w:rPr>
                <w:sz w:val="22"/>
                <w:szCs w:val="22"/>
              </w:rPr>
            </w:pPr>
            <w:r>
              <w:rPr>
                <w:sz w:val="22"/>
                <w:szCs w:val="22"/>
              </w:rPr>
              <w:t>$</w:t>
            </w:r>
            <w:r w:rsidR="00611CDE">
              <w:rPr>
                <w:sz w:val="22"/>
                <w:szCs w:val="22"/>
              </w:rPr>
              <w:t>88,000</w:t>
            </w:r>
          </w:p>
        </w:tc>
        <w:tc>
          <w:tcPr>
            <w:tcW w:w="1280" w:type="dxa"/>
            <w:vAlign w:val="center"/>
          </w:tcPr>
          <w:p w:rsidR="007E042F" w:rsidRDefault="00DF0129" w:rsidP="007E042F">
            <w:pPr>
              <w:jc w:val="center"/>
              <w:rPr>
                <w:sz w:val="22"/>
                <w:szCs w:val="22"/>
              </w:rPr>
            </w:pPr>
            <w:r>
              <w:rPr>
                <w:sz w:val="22"/>
                <w:szCs w:val="22"/>
              </w:rPr>
              <w:t>$52,470</w:t>
            </w:r>
          </w:p>
        </w:tc>
      </w:tr>
    </w:tbl>
    <w:p w:rsidR="00AC3A8B" w:rsidRPr="00580AAD" w:rsidRDefault="00AC3A8B" w:rsidP="00AC3A8B">
      <w:pPr>
        <w:pStyle w:val="Heading2"/>
      </w:pPr>
      <w:r w:rsidRPr="00580AAD">
        <w:lastRenderedPageBreak/>
        <w:t>Link to Strategic Goals / Priorities</w:t>
      </w:r>
    </w:p>
    <w:p w:rsidR="00493FEE" w:rsidRDefault="00493FEE" w:rsidP="00493FEE">
      <w:r>
        <w:t>The Values Statement of the approved Corporate Strategic Plan includes fiscal responsibility.  Consistent application of the purchasing policy requirements focuses on the commitment to ensure effective and efficient processes, which offer prudent use of public funds.</w:t>
      </w:r>
    </w:p>
    <w:p w:rsidR="00CF4AA5" w:rsidRDefault="00CF4AA5" w:rsidP="00CF4AA5">
      <w:pPr>
        <w:pStyle w:val="Heading2"/>
      </w:pPr>
      <w:r>
        <w:t xml:space="preserve">Attachments </w:t>
      </w:r>
    </w:p>
    <w:p w:rsidR="00816DA7" w:rsidRPr="00816DA7" w:rsidRDefault="00493FEE" w:rsidP="00CF4AA5">
      <w:r>
        <w:t>None</w:t>
      </w:r>
    </w:p>
    <w:p w:rsidR="00B824C0" w:rsidRDefault="00AC3A8B" w:rsidP="00B824C0">
      <w:r w:rsidRPr="00B0378D">
        <w:t>Respectfully submitted by,</w:t>
      </w:r>
    </w:p>
    <w:p w:rsidR="00B824C0" w:rsidRDefault="00B824C0" w:rsidP="00B824C0">
      <w:pPr>
        <w:spacing w:line="240" w:lineRule="auto"/>
        <w:contextualSpacing/>
      </w:pPr>
      <w:r>
        <w:t>Randy Scherzer</w:t>
      </w:r>
    </w:p>
    <w:p w:rsidR="00B824C0" w:rsidRPr="00B0378D" w:rsidRDefault="00B824C0" w:rsidP="00B824C0">
      <w:pPr>
        <w:spacing w:line="240" w:lineRule="auto"/>
        <w:contextualSpacing/>
      </w:pPr>
      <w:r>
        <w:t>Director of Planning and Development</w:t>
      </w:r>
    </w:p>
    <w:p w:rsidR="00B824C0" w:rsidRDefault="00B824C0" w:rsidP="00493FEE">
      <w:pPr>
        <w:spacing w:line="240" w:lineRule="auto"/>
        <w:contextualSpacing/>
      </w:pPr>
    </w:p>
    <w:p w:rsidR="00027A82" w:rsidRDefault="0092722F" w:rsidP="00493FEE">
      <w:pPr>
        <w:spacing w:line="240" w:lineRule="auto"/>
        <w:contextualSpacing/>
      </w:pPr>
      <w:r>
        <w:t>Sharon Vokes</w:t>
      </w:r>
    </w:p>
    <w:p w:rsidR="0092722F" w:rsidRDefault="0092722F" w:rsidP="00493FEE">
      <w:pPr>
        <w:spacing w:line="240" w:lineRule="auto"/>
        <w:contextualSpacing/>
      </w:pPr>
      <w:r>
        <w:t>County Clerk / Director of Council Services</w:t>
      </w:r>
    </w:p>
    <w:p w:rsidR="00EA725F" w:rsidRDefault="00EA725F" w:rsidP="00493FEE">
      <w:pPr>
        <w:spacing w:line="240" w:lineRule="auto"/>
        <w:contextualSpacing/>
      </w:pPr>
    </w:p>
    <w:p w:rsidR="00FE7170" w:rsidRDefault="00FE7170" w:rsidP="00A85D36"/>
    <w:sectPr w:rsidR="00FE7170" w:rsidSect="00953DFC">
      <w:footerReference w:type="default" r:id="rId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D7C" w:rsidRDefault="001F1D7C" w:rsidP="00883D8D">
      <w:pPr>
        <w:spacing w:after="0" w:line="240" w:lineRule="auto"/>
      </w:pPr>
      <w:r>
        <w:separator/>
      </w:r>
    </w:p>
  </w:endnote>
  <w:endnote w:type="continuationSeparator" w:id="0">
    <w:p w:rsidR="001F1D7C" w:rsidRDefault="001F1D7C"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T Std">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AA66EF" w:rsidP="00AC3A8B">
    <w:pPr>
      <w:pStyle w:val="Footer"/>
      <w:rPr>
        <w:sz w:val="22"/>
        <w:szCs w:val="22"/>
      </w:rPr>
    </w:pPr>
    <w:r>
      <w:rPr>
        <w:sz w:val="22"/>
        <w:szCs w:val="22"/>
      </w:rPr>
      <w:t>PDR-PCD-34</w:t>
    </w:r>
    <w:r w:rsidR="0092722F">
      <w:rPr>
        <w:sz w:val="22"/>
        <w:szCs w:val="22"/>
      </w:rPr>
      <w:t>-14</w:t>
    </w:r>
    <w:r w:rsidR="00AC3A8B" w:rsidRPr="00FB686F">
      <w:rPr>
        <w:sz w:val="22"/>
        <w:szCs w:val="22"/>
      </w:rPr>
      <w:ptab w:relativeTo="margin" w:alignment="center" w:leader="none"/>
    </w:r>
    <w:r w:rsidR="00AC3A8B" w:rsidRPr="00FB686F">
      <w:rPr>
        <w:sz w:val="22"/>
        <w:szCs w:val="22"/>
      </w:rPr>
      <w:fldChar w:fldCharType="begin"/>
    </w:r>
    <w:r w:rsidR="00AC3A8B" w:rsidRPr="00FB686F">
      <w:rPr>
        <w:sz w:val="22"/>
        <w:szCs w:val="22"/>
      </w:rPr>
      <w:instrText xml:space="preserve"> PAGE   \* MERGEFORMAT </w:instrText>
    </w:r>
    <w:r w:rsidR="00AC3A8B" w:rsidRPr="00FB686F">
      <w:rPr>
        <w:sz w:val="22"/>
        <w:szCs w:val="22"/>
      </w:rPr>
      <w:fldChar w:fldCharType="separate"/>
    </w:r>
    <w:r w:rsidR="00D34CCB">
      <w:rPr>
        <w:noProof/>
        <w:sz w:val="22"/>
        <w:szCs w:val="22"/>
      </w:rPr>
      <w:t>1</w:t>
    </w:r>
    <w:r w:rsidR="00AC3A8B" w:rsidRPr="00FB686F">
      <w:rPr>
        <w:noProof/>
        <w:sz w:val="22"/>
        <w:szCs w:val="22"/>
      </w:rPr>
      <w:fldChar w:fldCharType="end"/>
    </w:r>
    <w:r w:rsidR="00AC3A8B" w:rsidRPr="00FB686F">
      <w:rPr>
        <w:sz w:val="22"/>
        <w:szCs w:val="22"/>
      </w:rPr>
      <w:ptab w:relativeTo="margin" w:alignment="right" w:leader="none"/>
    </w:r>
    <w:r>
      <w:rPr>
        <w:sz w:val="22"/>
        <w:szCs w:val="22"/>
      </w:rPr>
      <w:t>October 16</w:t>
    </w:r>
    <w:r w:rsidR="00493FEE">
      <w:rPr>
        <w:sz w:val="22"/>
        <w:szCs w:val="22"/>
      </w:rPr>
      <w: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D7C" w:rsidRDefault="001F1D7C" w:rsidP="00883D8D">
      <w:pPr>
        <w:spacing w:after="0" w:line="240" w:lineRule="auto"/>
      </w:pPr>
      <w:r>
        <w:separator/>
      </w:r>
    </w:p>
  </w:footnote>
  <w:footnote w:type="continuationSeparator" w:id="0">
    <w:p w:rsidR="001F1D7C" w:rsidRDefault="001F1D7C" w:rsidP="00883D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27A82"/>
    <w:rsid w:val="00047A0A"/>
    <w:rsid w:val="00081FCF"/>
    <w:rsid w:val="000B7C11"/>
    <w:rsid w:val="000C5000"/>
    <w:rsid w:val="00113FCB"/>
    <w:rsid w:val="00175052"/>
    <w:rsid w:val="001A2851"/>
    <w:rsid w:val="001F1D7C"/>
    <w:rsid w:val="00247CA8"/>
    <w:rsid w:val="002915BC"/>
    <w:rsid w:val="002C6064"/>
    <w:rsid w:val="003062A4"/>
    <w:rsid w:val="00446A72"/>
    <w:rsid w:val="00457F2B"/>
    <w:rsid w:val="00464176"/>
    <w:rsid w:val="00493FEE"/>
    <w:rsid w:val="004942B7"/>
    <w:rsid w:val="004F083D"/>
    <w:rsid w:val="005A360A"/>
    <w:rsid w:val="005D3805"/>
    <w:rsid w:val="00611CDE"/>
    <w:rsid w:val="00644370"/>
    <w:rsid w:val="006563A9"/>
    <w:rsid w:val="006B1CF2"/>
    <w:rsid w:val="006B4C34"/>
    <w:rsid w:val="007E042F"/>
    <w:rsid w:val="00816DA7"/>
    <w:rsid w:val="00883D8D"/>
    <w:rsid w:val="00895616"/>
    <w:rsid w:val="0092722F"/>
    <w:rsid w:val="00953DFC"/>
    <w:rsid w:val="009C3470"/>
    <w:rsid w:val="00A52D13"/>
    <w:rsid w:val="00A607A3"/>
    <w:rsid w:val="00A63DD6"/>
    <w:rsid w:val="00A85D36"/>
    <w:rsid w:val="00AA5E09"/>
    <w:rsid w:val="00AA66EF"/>
    <w:rsid w:val="00AB2197"/>
    <w:rsid w:val="00AC3A8B"/>
    <w:rsid w:val="00B12CC6"/>
    <w:rsid w:val="00B64986"/>
    <w:rsid w:val="00B824C0"/>
    <w:rsid w:val="00CE439D"/>
    <w:rsid w:val="00CF4AA5"/>
    <w:rsid w:val="00D20C28"/>
    <w:rsid w:val="00D34CCB"/>
    <w:rsid w:val="00DC1FF0"/>
    <w:rsid w:val="00DF0129"/>
    <w:rsid w:val="00E32F4D"/>
    <w:rsid w:val="00E354A2"/>
    <w:rsid w:val="00EA725F"/>
    <w:rsid w:val="00FE7170"/>
    <w:rsid w:val="00FF1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table" w:styleId="TableGrid">
    <w:name w:val="Table Grid"/>
    <w:basedOn w:val="TableNormal"/>
    <w:uiPriority w:val="59"/>
    <w:rsid w:val="00493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table" w:styleId="TableGrid">
    <w:name w:val="Table Grid"/>
    <w:basedOn w:val="TableNormal"/>
    <w:uiPriority w:val="59"/>
    <w:rsid w:val="00493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2014-09-30T12:28:00+00:00</sentdate>
    <Superseded xmlns="e6cd7bd4-3f3e-4495-b8c9-139289cd76e6">false</Superseded>
    <Year xmlns="e6cd7bd4-3f3e-4495-b8c9-139289cd76e6" xsi:nil="true"/>
    <originator xmlns="e6cd7bd4-3f3e-4495-b8c9-139289cd76e6">wardert</originator>
    <policyNumber xmlns="e6cd7bd4-3f3e-4495-b8c9-139289cd76e6" xsi:nil="true"/>
    <documentNumber xmlns="e6cd7bd4-3f3e-4495-b8c9-139289cd76e6">GC_100156495</documentNumber>
    <Municipality xmlns="e6cd7bd4-3f3e-4495-b8c9-139289cd76e6" xsi:nil="true"/>
    <gcNumber xmlns="e6cd7bd4-3f3e-4495-b8c9-139289cd76e6">GC_237379</gcNumber>
    <recordCategory xmlns="e6cd7bd4-3f3e-4495-b8c9-139289cd76e6">C11</recordCategory>
    <isPublic xmlns="e6cd7bd4-3f3e-4495-b8c9-139289cd76e6">true</isPublic>
    <sharedId xmlns="e6cd7bd4-3f3e-4495-b8c9-139289cd76e6">FGMBYSuHQ-uDPvxnGuLMAQ</sharedId>
    <committee xmlns="e6cd7bd4-3f3e-4495-b8c9-139289cd76e6">Planning and Community Development Committee</committee>
    <meetingId xmlns="e6cd7bd4-3f3e-4495-b8c9-139289cd76e6">[2014-10-16 Planning &amp; Community Development [1127], 2014-11-04 County Council [1000]]</meetingId>
    <capitalProjectPriority xmlns="e6cd7bd4-3f3e-4495-b8c9-139289cd76e6" xsi:nil="true"/>
    <policyApprovalDate xmlns="e6cd7bd4-3f3e-4495-b8c9-139289cd76e6" xsi:nil="true"/>
    <NodeRef xmlns="e6cd7bd4-3f3e-4495-b8c9-139289cd76e6">e46994b0-450d-4b5b-9fce-2e901e032170</NodeRef>
    <addressees xmlns="e6cd7bd4-3f3e-4495-b8c9-139289cd76e6" xsi:nil="true"/>
    <identifier xmlns="e6cd7bd4-3f3e-4495-b8c9-139289cd76e6">2016-1466979928466</identifier>
    <reviewAsOf xmlns="e6cd7bd4-3f3e-4495-b8c9-139289cd76e6">2026-11-08T08:44:03+00:00</reviewAsOf>
    <bylawNumber xmlns="e6cd7bd4-3f3e-4495-b8c9-139289cd76e6" xsi:nil="true"/>
    <addressee xmlns="e6cd7bd4-3f3e-4495-b8c9-139289cd76e6" xsi:nil="true"/>
    <recordOriginatingLocation xmlns="e6cd7bd4-3f3e-4495-b8c9-139289cd76e6">workspace://SpacesStore/24bfa3a0-a2b9-434c-806f-35188b3d2fc6</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93267EC1-652B-4C2A-807B-95D08C8C3685}">
  <ds:schemaRefs>
    <ds:schemaRef ds:uri="http://schemas.openxmlformats.org/officeDocument/2006/bibliography"/>
  </ds:schemaRefs>
</ds:datastoreItem>
</file>

<file path=customXml/itemProps2.xml><?xml version="1.0" encoding="utf-8"?>
<ds:datastoreItem xmlns:ds="http://schemas.openxmlformats.org/officeDocument/2006/customXml" ds:itemID="{9E26680D-FB8C-4C65-93B6-892324E7BD31}"/>
</file>

<file path=customXml/itemProps3.xml><?xml version="1.0" encoding="utf-8"?>
<ds:datastoreItem xmlns:ds="http://schemas.openxmlformats.org/officeDocument/2006/customXml" ds:itemID="{4C1CFE10-5824-4A8F-A710-C5D744988F5E}"/>
</file>

<file path=customXml/itemProps4.xml><?xml version="1.0" encoding="utf-8"?>
<ds:datastoreItem xmlns:ds="http://schemas.openxmlformats.org/officeDocument/2006/customXml" ds:itemID="{50D53EE0-44B0-46CF-B2A7-0E25336B9608}"/>
</file>

<file path=customXml/itemProps5.xml><?xml version="1.0" encoding="utf-8"?>
<ds:datastoreItem xmlns:ds="http://schemas.openxmlformats.org/officeDocument/2006/customXml" ds:itemID="{5303D588-8374-4646-8685-45CCCD27764F}"/>
</file>

<file path=docProps/app.xml><?xml version="1.0" encoding="utf-8"?>
<Properties xmlns="http://schemas.openxmlformats.org/officeDocument/2006/extended-properties" xmlns:vt="http://schemas.openxmlformats.org/officeDocument/2006/docPropsVTypes">
  <Template>Normal</Template>
  <TotalTime>40</TotalTime>
  <Pages>2</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Heddy Swigger</cp:lastModifiedBy>
  <cp:revision>7</cp:revision>
  <cp:lastPrinted>2014-10-02T20:24:00Z</cp:lastPrinted>
  <dcterms:created xsi:type="dcterms:W3CDTF">2014-10-01T16:28:00Z</dcterms:created>
  <dcterms:modified xsi:type="dcterms:W3CDTF">2015-06-15T15:41:00Z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