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9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lastRenderedPageBreak/>
        <w:t>Council</w:t>
      </w:r>
    </w:p>
    <w:p w14:paraId="36DDBB9B" w14:textId="747B8723" w:rsidR="00BE10DC" w:rsidRPr="00BE10DC" w:rsidRDefault="0055775C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November 23, 2017</w:t>
      </w:r>
      <w:r w:rsidR="00BE10DC">
        <w:rPr>
          <w:rFonts w:cs="Arial"/>
        </w:rPr>
        <w:t xml:space="preserve"> – </w:t>
      </w:r>
      <w:r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6973487B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67248A">
        <w:rPr>
          <w:rFonts w:cs="Arial"/>
        </w:rPr>
        <w:t>November 9, 2017</w:t>
      </w:r>
    </w:p>
    <w:p w14:paraId="0963F99F" w14:textId="6E59DA47" w:rsidR="003F56CC" w:rsidRDefault="00EB1C09" w:rsidP="003F56CC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>That the minutes of the County Council meeting and Committee of the Whole meeting dated</w:t>
      </w:r>
      <w:r w:rsidR="0067248A">
        <w:rPr>
          <w:rFonts w:cs="Arial"/>
          <w:b/>
        </w:rPr>
        <w:t xml:space="preserve"> November 9, 2017</w:t>
      </w:r>
      <w:r w:rsidR="002666D5">
        <w:rPr>
          <w:rFonts w:cs="Arial"/>
          <w:b/>
        </w:rPr>
        <w:t xml:space="preserve"> and the resolutions contained </w:t>
      </w:r>
      <w:proofErr w:type="gramStart"/>
      <w:r w:rsidR="002666D5">
        <w:rPr>
          <w:rFonts w:cs="Arial"/>
          <w:b/>
        </w:rPr>
        <w:t>therein</w:t>
      </w:r>
      <w:r w:rsidR="00BE10DC">
        <w:rPr>
          <w:rFonts w:cs="Arial"/>
          <w:b/>
        </w:rPr>
        <w:t>,</w:t>
      </w:r>
      <w:proofErr w:type="gramEnd"/>
      <w:r w:rsidR="002666D5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presented. </w:t>
      </w:r>
    </w:p>
    <w:p w14:paraId="48C70C42" w14:textId="0F832EDC" w:rsidR="00226C8E" w:rsidRPr="00226C8E" w:rsidRDefault="00226C8E" w:rsidP="00226C8E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cs="Arial"/>
        </w:rPr>
      </w:pPr>
      <w:r w:rsidRPr="00226C8E">
        <w:rPr>
          <w:rFonts w:cs="Arial"/>
        </w:rPr>
        <w:t>Long-Term Care Committee of Management minutes dated November 14, 2017</w:t>
      </w:r>
    </w:p>
    <w:p w14:paraId="033B283C" w14:textId="6EFFC10E" w:rsidR="00226C8E" w:rsidRDefault="00226C8E" w:rsidP="00226C8E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>
        <w:rPr>
          <w:rFonts w:cs="Arial"/>
          <w:b/>
        </w:rPr>
        <w:t>That the minutes of the Long-Term Care Committee of Management</w:t>
      </w:r>
      <w:r w:rsidR="00356567">
        <w:rPr>
          <w:rFonts w:cs="Arial"/>
          <w:b/>
        </w:rPr>
        <w:t xml:space="preserve"> dated November 14, 2017</w:t>
      </w:r>
      <w:r>
        <w:rPr>
          <w:rFonts w:cs="Arial"/>
          <w:b/>
        </w:rPr>
        <w:t xml:space="preserve"> be adopted as presented and that the following recommendations contained therein </w:t>
      </w:r>
      <w:proofErr w:type="gramStart"/>
      <w:r>
        <w:rPr>
          <w:rFonts w:cs="Arial"/>
          <w:b/>
        </w:rPr>
        <w:t>be</w:t>
      </w:r>
      <w:proofErr w:type="gramEnd"/>
      <w:r>
        <w:rPr>
          <w:rFonts w:cs="Arial"/>
          <w:b/>
        </w:rPr>
        <w:t xml:space="preserve"> endorsed:</w:t>
      </w:r>
    </w:p>
    <w:p w14:paraId="517FD868" w14:textId="3524AC6D" w:rsidR="00226C8E" w:rsidRDefault="00226C8E" w:rsidP="00226C8E">
      <w:pPr>
        <w:pStyle w:val="Heading2"/>
        <w:keepNext w:val="0"/>
        <w:widowControl w:val="0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That Report LTCR-CM-30-17 regarding an update on the </w:t>
      </w:r>
      <w:proofErr w:type="spellStart"/>
      <w:r>
        <w:rPr>
          <w:b/>
          <w:sz w:val="24"/>
          <w:szCs w:val="24"/>
        </w:rPr>
        <w:t>Behavioural</w:t>
      </w:r>
      <w:proofErr w:type="spellEnd"/>
      <w:r>
        <w:rPr>
          <w:b/>
          <w:sz w:val="24"/>
          <w:szCs w:val="24"/>
        </w:rPr>
        <w:t xml:space="preserve"> Support Transitional Unit and the recommendation to rescind resolution CM-11-17 </w:t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deferred until a future meeting pending further information from the Local Health Integration Network.</w:t>
      </w:r>
    </w:p>
    <w:p w14:paraId="175D46FE" w14:textId="714F227E" w:rsidR="00226C8E" w:rsidRPr="007B22A4" w:rsidRDefault="007B22A4" w:rsidP="007B22A4">
      <w:pPr>
        <w:pStyle w:val="ListParagraph"/>
        <w:widowControl w:val="0"/>
        <w:numPr>
          <w:ilvl w:val="0"/>
          <w:numId w:val="4"/>
        </w:numPr>
        <w:tabs>
          <w:tab w:val="right" w:pos="9360"/>
        </w:tabs>
        <w:spacing w:after="160" w:line="240" w:lineRule="auto"/>
        <w:ind w:left="1775" w:hanging="357"/>
        <w:contextualSpacing w:val="0"/>
        <w:rPr>
          <w:b/>
        </w:rPr>
      </w:pPr>
      <w:r w:rsidRPr="007B22A4">
        <w:rPr>
          <w:b/>
        </w:rPr>
        <w:t xml:space="preserve">That staff be directed to prepare a response to Mr. Darrin </w:t>
      </w:r>
      <w:proofErr w:type="spellStart"/>
      <w:r w:rsidRPr="007B22A4">
        <w:rPr>
          <w:b/>
        </w:rPr>
        <w:t>Patey’s</w:t>
      </w:r>
      <w:proofErr w:type="spellEnd"/>
      <w:r w:rsidRPr="007B22A4">
        <w:rPr>
          <w:b/>
        </w:rPr>
        <w:t xml:space="preserve"> letter on behalf of the Committee that provides further information related to his alternate proposal for long-term care in Grey County.</w:t>
      </w:r>
    </w:p>
    <w:p w14:paraId="0633E9C5" w14:textId="43704F76" w:rsidR="00226C8E" w:rsidRPr="00B97DD0" w:rsidRDefault="00226C8E" w:rsidP="00226C8E">
      <w:pPr>
        <w:pStyle w:val="ListParagraph"/>
        <w:widowControl w:val="0"/>
        <w:numPr>
          <w:ilvl w:val="0"/>
          <w:numId w:val="4"/>
        </w:numPr>
        <w:spacing w:after="120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report LTCR-CM-28-17 regarding the Request for Proposal for Management Consulting and Redevelopment Support be received</w:t>
      </w:r>
      <w:r w:rsidRPr="00B97DD0">
        <w:rPr>
          <w:b/>
        </w:rPr>
        <w:t>; and</w:t>
      </w:r>
    </w:p>
    <w:p w14:paraId="109BDA00" w14:textId="77777777" w:rsidR="00226C8E" w:rsidRDefault="00226C8E" w:rsidP="00226C8E">
      <w:pPr>
        <w:pStyle w:val="ListParagraph"/>
        <w:widowControl w:val="0"/>
        <w:spacing w:before="240" w:after="120"/>
        <w:ind w:left="1843"/>
        <w:contextualSpacing w:val="0"/>
        <w:rPr>
          <w:b/>
        </w:rPr>
      </w:pPr>
      <w:r w:rsidRPr="00750C81">
        <w:rPr>
          <w:b/>
        </w:rPr>
        <w:lastRenderedPageBreak/>
        <w:t xml:space="preserve">That a 5 (five) year contract </w:t>
      </w:r>
      <w:r>
        <w:rPr>
          <w:b/>
        </w:rPr>
        <w:t xml:space="preserve">with a value in 2018 not to exceed $265,000 (plus HST) </w:t>
      </w:r>
      <w:r w:rsidRPr="00750C81">
        <w:rPr>
          <w:b/>
        </w:rPr>
        <w:t xml:space="preserve">be </w:t>
      </w:r>
      <w:r>
        <w:rPr>
          <w:b/>
        </w:rPr>
        <w:t>negotiated with</w:t>
      </w:r>
      <w:r w:rsidRPr="00750C81">
        <w:rPr>
          <w:b/>
        </w:rPr>
        <w:t xml:space="preserve"> Sienna Senior Living</w:t>
      </w:r>
      <w:r>
        <w:rPr>
          <w:b/>
        </w:rPr>
        <w:t xml:space="preserve"> w</w:t>
      </w:r>
      <w:r w:rsidRPr="00750C81">
        <w:rPr>
          <w:b/>
        </w:rPr>
        <w:t>ith deliverables in 2018 to include:</w:t>
      </w:r>
    </w:p>
    <w:p w14:paraId="4606E4A7" w14:textId="7B4CFE83" w:rsidR="00226C8E" w:rsidRDefault="00226C8E" w:rsidP="00226C8E">
      <w:pPr>
        <w:pStyle w:val="ListParagraph"/>
        <w:widowControl w:val="0"/>
        <w:numPr>
          <w:ilvl w:val="0"/>
          <w:numId w:val="5"/>
        </w:numPr>
        <w:spacing w:before="240" w:after="0"/>
        <w:ind w:left="2268"/>
        <w:rPr>
          <w:b/>
        </w:rPr>
      </w:pPr>
      <w:r w:rsidRPr="00B832DA">
        <w:rPr>
          <w:b/>
        </w:rPr>
        <w:t xml:space="preserve">The completion of </w:t>
      </w:r>
      <w:r>
        <w:rPr>
          <w:b/>
        </w:rPr>
        <w:t xml:space="preserve">an </w:t>
      </w:r>
      <w:r w:rsidRPr="00B832DA">
        <w:rPr>
          <w:b/>
        </w:rPr>
        <w:t>Operational Review at Grey Gables, Lee Manor and Rockwood Terrace to be funded from</w:t>
      </w:r>
      <w:r w:rsidR="00356567">
        <w:rPr>
          <w:b/>
        </w:rPr>
        <w:t xml:space="preserve"> the reserves of each of the Long-Term Care (LTC)</w:t>
      </w:r>
      <w:r>
        <w:rPr>
          <w:b/>
        </w:rPr>
        <w:t xml:space="preserve"> operations</w:t>
      </w:r>
      <w:r w:rsidRPr="00B832DA">
        <w:rPr>
          <w:b/>
        </w:rPr>
        <w:t xml:space="preserve">; </w:t>
      </w:r>
    </w:p>
    <w:p w14:paraId="117EAC6B" w14:textId="77777777" w:rsidR="00226C8E" w:rsidRPr="00B37A38" w:rsidRDefault="00226C8E" w:rsidP="00226C8E">
      <w:pPr>
        <w:pStyle w:val="ListParagraph"/>
        <w:widowControl w:val="0"/>
        <w:numPr>
          <w:ilvl w:val="0"/>
          <w:numId w:val="5"/>
        </w:numPr>
        <w:spacing w:before="240" w:after="120"/>
        <w:ind w:left="2268" w:hanging="357"/>
        <w:contextualSpacing w:val="0"/>
        <w:rPr>
          <w:b/>
        </w:rPr>
      </w:pPr>
      <w:r>
        <w:rPr>
          <w:b/>
        </w:rPr>
        <w:t>Phase 1 of r</w:t>
      </w:r>
      <w:r w:rsidRPr="00B37A38">
        <w:rPr>
          <w:b/>
        </w:rPr>
        <w:t xml:space="preserve">edevelopment </w:t>
      </w:r>
      <w:r>
        <w:rPr>
          <w:b/>
        </w:rPr>
        <w:t>p</w:t>
      </w:r>
      <w:r w:rsidRPr="00B37A38">
        <w:rPr>
          <w:b/>
        </w:rPr>
        <w:t xml:space="preserve">roject </w:t>
      </w:r>
      <w:r>
        <w:rPr>
          <w:b/>
        </w:rPr>
        <w:t>m</w:t>
      </w:r>
      <w:r w:rsidRPr="00B37A38">
        <w:rPr>
          <w:b/>
        </w:rPr>
        <w:t xml:space="preserve">anagement </w:t>
      </w:r>
      <w:r>
        <w:rPr>
          <w:b/>
        </w:rPr>
        <w:t>to be funded from the LTC redevelopment reserve</w:t>
      </w:r>
      <w:r w:rsidRPr="00B37A38">
        <w:rPr>
          <w:b/>
        </w:rPr>
        <w:t xml:space="preserve">; and </w:t>
      </w:r>
    </w:p>
    <w:p w14:paraId="43A93EDE" w14:textId="77777777" w:rsidR="00226C8E" w:rsidRDefault="00226C8E" w:rsidP="00226C8E">
      <w:pPr>
        <w:pStyle w:val="ListParagraph"/>
        <w:widowControl w:val="0"/>
        <w:spacing w:before="240"/>
        <w:ind w:left="1843"/>
        <w:contextualSpacing w:val="0"/>
        <w:rPr>
          <w:b/>
        </w:rPr>
      </w:pPr>
      <w:r>
        <w:rPr>
          <w:b/>
        </w:rPr>
        <w:t>That o</w:t>
      </w:r>
      <w:r w:rsidRPr="00B832DA">
        <w:rPr>
          <w:b/>
        </w:rPr>
        <w:t xml:space="preserve">n completion of the Operational Review, staff </w:t>
      </w:r>
      <w:r>
        <w:rPr>
          <w:b/>
        </w:rPr>
        <w:t xml:space="preserve">will </w:t>
      </w:r>
      <w:r w:rsidRPr="00B832DA">
        <w:rPr>
          <w:b/>
        </w:rPr>
        <w:t>brin</w:t>
      </w:r>
      <w:r>
        <w:rPr>
          <w:b/>
        </w:rPr>
        <w:t>g back a report on recommended management c</w:t>
      </w:r>
      <w:r w:rsidRPr="00B832DA">
        <w:rPr>
          <w:b/>
        </w:rPr>
        <w:t xml:space="preserve">onsulting deliverables </w:t>
      </w:r>
      <w:r>
        <w:rPr>
          <w:b/>
        </w:rPr>
        <w:t>and associated costs for future years; and</w:t>
      </w:r>
    </w:p>
    <w:p w14:paraId="4EDD94C0" w14:textId="4DEA070E" w:rsidR="00226C8E" w:rsidRDefault="00356567" w:rsidP="00226C8E">
      <w:pPr>
        <w:pStyle w:val="ListParagraph"/>
        <w:widowControl w:val="0"/>
        <w:spacing w:before="240"/>
        <w:ind w:left="1843"/>
        <w:contextualSpacing w:val="0"/>
        <w:rPr>
          <w:b/>
        </w:rPr>
      </w:pPr>
      <w:r>
        <w:rPr>
          <w:b/>
        </w:rPr>
        <w:t>That on completion of the Ministry of Health and Long-Term Care</w:t>
      </w:r>
      <w:r w:rsidR="00226C8E">
        <w:rPr>
          <w:b/>
        </w:rPr>
        <w:t xml:space="preserve"> redevelopment approval process and the award of a new 30 year license for beds eligible for redevelopment support, staff bring back a report on next steps, deliverables and costing for consideration, and;</w:t>
      </w:r>
    </w:p>
    <w:p w14:paraId="25A07C3E" w14:textId="77777777" w:rsidR="00226C8E" w:rsidRPr="00B832DA" w:rsidRDefault="00226C8E" w:rsidP="00226C8E">
      <w:pPr>
        <w:pStyle w:val="ListParagraph"/>
        <w:widowControl w:val="0"/>
        <w:spacing w:before="240"/>
        <w:ind w:left="1843"/>
        <w:contextualSpacing w:val="0"/>
        <w:rPr>
          <w:b/>
        </w:rPr>
      </w:pPr>
      <w:r>
        <w:rPr>
          <w:b/>
        </w:rPr>
        <w:t xml:space="preserve">The draft negotiated contract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brought to the LTC Committee of Management in December 2017 for consideration.</w:t>
      </w:r>
    </w:p>
    <w:p w14:paraId="75C765D0" w14:textId="77777777" w:rsidR="00226C8E" w:rsidRPr="00B97DD0" w:rsidRDefault="00226C8E" w:rsidP="00226C8E">
      <w:pPr>
        <w:pStyle w:val="ListParagraph"/>
        <w:widowControl w:val="0"/>
        <w:numPr>
          <w:ilvl w:val="0"/>
          <w:numId w:val="4"/>
        </w:numPr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report LTCR-CM-29-17 regarding the proposed 2018 Long Term Care budgets be received</w:t>
      </w:r>
      <w:r w:rsidRPr="00B97DD0">
        <w:rPr>
          <w:b/>
        </w:rPr>
        <w:t>; and</w:t>
      </w:r>
    </w:p>
    <w:p w14:paraId="7D99DBCA" w14:textId="77777777" w:rsidR="00226C8E" w:rsidRPr="00B97DD0" w:rsidRDefault="00226C8E" w:rsidP="00226C8E">
      <w:pPr>
        <w:pStyle w:val="ListParagraph"/>
        <w:widowControl w:val="0"/>
        <w:spacing w:before="240"/>
        <w:ind w:left="1778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the 2018 Long Term Care budget as amended, be forwarded to County Council as part of the overall corporate budget package for consideration.</w:t>
      </w:r>
    </w:p>
    <w:p w14:paraId="4A4030F4" w14:textId="77777777" w:rsidR="00226C8E" w:rsidRPr="00226C8E" w:rsidRDefault="00226C8E" w:rsidP="00356567">
      <w:pPr>
        <w:pStyle w:val="ListParagraph"/>
        <w:numPr>
          <w:ilvl w:val="0"/>
          <w:numId w:val="4"/>
        </w:numPr>
        <w:ind w:left="1775" w:hanging="357"/>
        <w:contextualSpacing w:val="0"/>
        <w:rPr>
          <w:b/>
        </w:rPr>
      </w:pPr>
      <w:r w:rsidRPr="00226C8E">
        <w:rPr>
          <w:b/>
        </w:rPr>
        <w:t xml:space="preserve">That the County </w:t>
      </w:r>
      <w:proofErr w:type="gramStart"/>
      <w:r w:rsidRPr="00226C8E">
        <w:rPr>
          <w:b/>
        </w:rPr>
        <w:t>continue</w:t>
      </w:r>
      <w:proofErr w:type="gramEnd"/>
      <w:r w:rsidRPr="00226C8E">
        <w:rPr>
          <w:b/>
        </w:rPr>
        <w:t xml:space="preserve"> to play a strong role in advocating for additional long-term care beds operated by the private sector.</w:t>
      </w:r>
    </w:p>
    <w:p w14:paraId="27D26887" w14:textId="1CDB63E0" w:rsidR="00226C8E" w:rsidRPr="00226C8E" w:rsidRDefault="00226C8E" w:rsidP="00226C8E">
      <w:pPr>
        <w:pStyle w:val="ListParagraph"/>
        <w:numPr>
          <w:ilvl w:val="0"/>
          <w:numId w:val="4"/>
        </w:numPr>
        <w:spacing w:before="240" w:line="240" w:lineRule="auto"/>
        <w:contextualSpacing w:val="0"/>
        <w:rPr>
          <w:b/>
        </w:rPr>
      </w:pPr>
      <w:r w:rsidRPr="005979A8">
        <w:rPr>
          <w:b/>
        </w:rPr>
        <w:t>That the correspondence and action plan from the Province of Ontario regarding the release of Ontario’s Action Plan for Seniors be received for information.</w:t>
      </w:r>
      <w:bookmarkStart w:id="0" w:name="_GoBack"/>
      <w:bookmarkEnd w:id="0"/>
    </w:p>
    <w:p w14:paraId="4F231DD9" w14:textId="4BB60A61" w:rsidR="00685FE9" w:rsidRDefault="00AE79CF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t xml:space="preserve">By-laws </w:t>
      </w:r>
    </w:p>
    <w:p w14:paraId="21B8FC2A" w14:textId="0CB2F754" w:rsidR="0055775C" w:rsidRPr="00685FE9" w:rsidRDefault="00226C8E" w:rsidP="003F56CC">
      <w:pPr>
        <w:pStyle w:val="ListParagraph"/>
        <w:spacing w:before="240" w:line="240" w:lineRule="auto"/>
        <w:ind w:left="2126" w:hanging="1406"/>
        <w:contextualSpacing w:val="0"/>
        <w:rPr>
          <w:rFonts w:cs="Arial"/>
          <w:b/>
        </w:rPr>
      </w:pPr>
      <w:r>
        <w:rPr>
          <w:rFonts w:cs="Arial"/>
          <w:b/>
        </w:rPr>
        <w:t>4997</w:t>
      </w:r>
      <w:r w:rsidR="0055775C">
        <w:rPr>
          <w:rFonts w:cs="Arial"/>
          <w:b/>
        </w:rPr>
        <w:t xml:space="preserve">-17 </w:t>
      </w:r>
      <w:r w:rsidR="0067248A">
        <w:rPr>
          <w:rFonts w:cs="Arial"/>
          <w:b/>
        </w:rPr>
        <w:tab/>
      </w:r>
      <w:r w:rsidR="003F56CC">
        <w:rPr>
          <w:rFonts w:cs="Arial"/>
          <w:b/>
        </w:rPr>
        <w:t xml:space="preserve">A By-law to </w:t>
      </w:r>
      <w:proofErr w:type="gramStart"/>
      <w:r w:rsidR="003F56CC">
        <w:rPr>
          <w:rFonts w:cs="Arial"/>
          <w:b/>
        </w:rPr>
        <w:t>Confirm</w:t>
      </w:r>
      <w:proofErr w:type="gramEnd"/>
      <w:r w:rsidR="003F56CC">
        <w:rPr>
          <w:rFonts w:cs="Arial"/>
          <w:b/>
        </w:rPr>
        <w:t xml:space="preserve"> the Proceedings of Council of the Corporation of the County of Grey</w:t>
      </w:r>
      <w:r w:rsidR="0055775C">
        <w:rPr>
          <w:rFonts w:cs="Arial"/>
          <w:b/>
        </w:rPr>
        <w:t xml:space="preserve"> </w:t>
      </w:r>
    </w:p>
    <w:p w14:paraId="17DB7883" w14:textId="59AAED97" w:rsidR="003F56CC" w:rsidRDefault="003F56CC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lastRenderedPageBreak/>
        <w:t>Warden’s Closing Address</w:t>
      </w:r>
    </w:p>
    <w:p w14:paraId="0D6995F2" w14:textId="540BBE16" w:rsidR="003F56CC" w:rsidRDefault="003F56CC" w:rsidP="003F56CC">
      <w:pPr>
        <w:pStyle w:val="ListParagraph"/>
        <w:spacing w:before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That the Warden’s Closing Address be adopted as presented and engrossed in the minutes.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55C2A458" w:rsidR="00D417FC" w:rsidRPr="00D417FC" w:rsidRDefault="006101C5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November 23</w:t>
    </w:r>
    <w:r w:rsidR="00910A10">
      <w:rPr>
        <w:sz w:val="22"/>
        <w:szCs w:val="22"/>
      </w:rPr>
      <w:t>, 2017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6101C5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2572"/>
    <w:multiLevelType w:val="hybridMultilevel"/>
    <w:tmpl w:val="5DBEAA8E"/>
    <w:lvl w:ilvl="0" w:tplc="5F023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6880"/>
    <w:multiLevelType w:val="hybridMultilevel"/>
    <w:tmpl w:val="EE9A2CE2"/>
    <w:lvl w:ilvl="0" w:tplc="511ADD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734B"/>
    <w:rsid w:val="00047A0A"/>
    <w:rsid w:val="00081FCF"/>
    <w:rsid w:val="000B7C11"/>
    <w:rsid w:val="000E06ED"/>
    <w:rsid w:val="00113FCB"/>
    <w:rsid w:val="001749F0"/>
    <w:rsid w:val="001800F1"/>
    <w:rsid w:val="001914E5"/>
    <w:rsid w:val="001A665A"/>
    <w:rsid w:val="001C1977"/>
    <w:rsid w:val="001F1D7C"/>
    <w:rsid w:val="001F7404"/>
    <w:rsid w:val="002174CE"/>
    <w:rsid w:val="00226C8E"/>
    <w:rsid w:val="00230372"/>
    <w:rsid w:val="0023756C"/>
    <w:rsid w:val="00247CA8"/>
    <w:rsid w:val="002666D5"/>
    <w:rsid w:val="002915BC"/>
    <w:rsid w:val="002C6064"/>
    <w:rsid w:val="002E5873"/>
    <w:rsid w:val="003164AC"/>
    <w:rsid w:val="00356567"/>
    <w:rsid w:val="003812F3"/>
    <w:rsid w:val="003B0DF5"/>
    <w:rsid w:val="003F56CC"/>
    <w:rsid w:val="00446A72"/>
    <w:rsid w:val="00457F2B"/>
    <w:rsid w:val="00464176"/>
    <w:rsid w:val="004722C6"/>
    <w:rsid w:val="004942B7"/>
    <w:rsid w:val="004B75E3"/>
    <w:rsid w:val="004F083D"/>
    <w:rsid w:val="0055775C"/>
    <w:rsid w:val="005A360A"/>
    <w:rsid w:val="005F330B"/>
    <w:rsid w:val="005F6414"/>
    <w:rsid w:val="006101C5"/>
    <w:rsid w:val="006208D8"/>
    <w:rsid w:val="006563A9"/>
    <w:rsid w:val="0067248A"/>
    <w:rsid w:val="0067523E"/>
    <w:rsid w:val="00685FE9"/>
    <w:rsid w:val="006B4C34"/>
    <w:rsid w:val="006E7742"/>
    <w:rsid w:val="00701978"/>
    <w:rsid w:val="0072169F"/>
    <w:rsid w:val="007445C2"/>
    <w:rsid w:val="007B22A4"/>
    <w:rsid w:val="0087008C"/>
    <w:rsid w:val="00883D8D"/>
    <w:rsid w:val="00895616"/>
    <w:rsid w:val="00910A10"/>
    <w:rsid w:val="00953DFC"/>
    <w:rsid w:val="00A3452A"/>
    <w:rsid w:val="00A52D13"/>
    <w:rsid w:val="00A63DD6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A3AD5"/>
    <w:rsid w:val="00BE10DC"/>
    <w:rsid w:val="00CC3254"/>
    <w:rsid w:val="00CD7D6C"/>
    <w:rsid w:val="00CE439D"/>
    <w:rsid w:val="00D417FC"/>
    <w:rsid w:val="00D43CBE"/>
    <w:rsid w:val="00D84A0D"/>
    <w:rsid w:val="00DA32D4"/>
    <w:rsid w:val="00DC1FF0"/>
    <w:rsid w:val="00E10300"/>
    <w:rsid w:val="00E32F4D"/>
    <w:rsid w:val="00EB1C09"/>
    <w:rsid w:val="00ED1DCB"/>
    <w:rsid w:val="00EE7990"/>
    <w:rsid w:val="00F81E75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567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567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56567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567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6567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6567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656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656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656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3565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6567"/>
  </w:style>
  <w:style w:type="character" w:customStyle="1" w:styleId="Heading1Char">
    <w:name w:val="Heading 1 Char"/>
    <w:basedOn w:val="DefaultParagraphFont"/>
    <w:link w:val="Heading1"/>
    <w:uiPriority w:val="9"/>
    <w:rsid w:val="00356567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6567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6567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56567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6567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56567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5656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656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656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35656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56567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56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656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656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356567"/>
    <w:rPr>
      <w:rFonts w:ascii="Arial" w:hAnsi="Arial"/>
      <w:i/>
      <w:iCs/>
    </w:rPr>
  </w:style>
  <w:style w:type="paragraph" w:styleId="NoSpacing">
    <w:name w:val="No Spacing"/>
    <w:uiPriority w:val="1"/>
    <w:qFormat/>
    <w:rsid w:val="0035656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56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65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6567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56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567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656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656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35656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56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565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656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56567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356567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356567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356567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356567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356567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356567"/>
    <w:rPr>
      <w:rFonts w:ascii="Arial" w:hAnsi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6C8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567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567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56567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567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6567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6567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656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656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656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3565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6567"/>
  </w:style>
  <w:style w:type="character" w:customStyle="1" w:styleId="Heading1Char">
    <w:name w:val="Heading 1 Char"/>
    <w:basedOn w:val="DefaultParagraphFont"/>
    <w:link w:val="Heading1"/>
    <w:uiPriority w:val="9"/>
    <w:rsid w:val="00356567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6567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6567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56567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6567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56567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5656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656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656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35656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56567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56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656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656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356567"/>
    <w:rPr>
      <w:rFonts w:ascii="Arial" w:hAnsi="Arial"/>
      <w:i/>
      <w:iCs/>
    </w:rPr>
  </w:style>
  <w:style w:type="paragraph" w:styleId="NoSpacing">
    <w:name w:val="No Spacing"/>
    <w:uiPriority w:val="1"/>
    <w:qFormat/>
    <w:rsid w:val="0035656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56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65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6567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56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567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656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656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35656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56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565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656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56567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356567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356567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356567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356567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356567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356567"/>
    <w:rPr>
      <w:rFonts w:ascii="Arial" w:hAnsi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6C8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GC_106972127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mTnYjKruQrm6DWikGbVLaA</sharedId>
    <committee xmlns="e6cd7bd4-3f3e-4495-b8c9-139289cd76e6">County Council</committee>
    <meetingId xmlns="e6cd7bd4-3f3e-4495-b8c9-139289cd76e6">[2017-11-23 County Council [5696]]</meetingId>
    <capitalProjectPriority xmlns="e6cd7bd4-3f3e-4495-b8c9-139289cd76e6" xsi:nil="true"/>
    <policyApprovalDate xmlns="e6cd7bd4-3f3e-4495-b8c9-139289cd76e6" xsi:nil="true"/>
    <NodeRef xmlns="e6cd7bd4-3f3e-4495-b8c9-139289cd76e6">eb70b772-d80e-44ab-be22-100f4492bc1a</NodeRef>
    <addressees xmlns="e6cd7bd4-3f3e-4495-b8c9-139289cd76e6" xsi:nil="true"/>
    <identifier xmlns="e6cd7bd4-3f3e-4495-b8c9-139289cd76e6">2017-1514579499407</identifier>
    <reviewAsOf xmlns="e6cd7bd4-3f3e-4495-b8c9-139289cd76e6">2027-12-29T08:31:43+00:00</reviewAsOf>
    <bylawNumber xmlns="e6cd7bd4-3f3e-4495-b8c9-139289cd76e6" xsi:nil="true"/>
    <addressee xmlns="e6cd7bd4-3f3e-4495-b8c9-139289cd76e6" xsi:nil="true"/>
    <recordOriginatingLocation xmlns="e6cd7bd4-3f3e-4495-b8c9-139289cd76e6">workspace://SpacesStore/2ced0988-df6b-40ae-88d6-1efcc302b995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DB17E60-8F7E-49FF-871D-85DDF5AF8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19207-40BC-4FC5-B7CF-D8D7A65A1054}"/>
</file>

<file path=customXml/itemProps3.xml><?xml version="1.0" encoding="utf-8"?>
<ds:datastoreItem xmlns:ds="http://schemas.openxmlformats.org/officeDocument/2006/customXml" ds:itemID="{1A7AD197-D47A-4AA4-9C65-E72DB88039E2}"/>
</file>

<file path=customXml/itemProps4.xml><?xml version="1.0" encoding="utf-8"?>
<ds:datastoreItem xmlns:ds="http://schemas.openxmlformats.org/officeDocument/2006/customXml" ds:itemID="{570F28CF-E09C-4AEA-8612-3C26F48B5B28}"/>
</file>

<file path=customXml/itemProps5.xml><?xml version="1.0" encoding="utf-8"?>
<ds:datastoreItem xmlns:ds="http://schemas.openxmlformats.org/officeDocument/2006/customXml" ds:itemID="{6357B06B-5669-4B1C-82CC-EC8748CFF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2017-11-17T15:37:00Z</cp:lastPrinted>
  <dcterms:created xsi:type="dcterms:W3CDTF">2017-10-25T18:57:00Z</dcterms:created>
  <dcterms:modified xsi:type="dcterms:W3CDTF">2017-11-17T15:50:00Z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