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237B" w14:textId="061DBDA3"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6063B3">
        <w:tab/>
      </w:r>
      <w:r w:rsidR="002B627A">
        <w:t>Committee Report</w:t>
      </w:r>
    </w:p>
    <w:tbl>
      <w:tblPr>
        <w:tblStyle w:val="TableGrid"/>
        <w:tblW w:w="0" w:type="auto"/>
        <w:tblLook w:val="04A0" w:firstRow="1" w:lastRow="0" w:firstColumn="1" w:lastColumn="0" w:noHBand="0" w:noVBand="1"/>
      </w:tblPr>
      <w:tblGrid>
        <w:gridCol w:w="3078"/>
        <w:gridCol w:w="6498"/>
      </w:tblGrid>
      <w:tr w:rsidR="00860D2A" w14:paraId="55CC188F" w14:textId="77777777" w:rsidTr="00860D2A">
        <w:tc>
          <w:tcPr>
            <w:tcW w:w="3078" w:type="dxa"/>
          </w:tcPr>
          <w:p w14:paraId="52A83C8B" w14:textId="13452ADF" w:rsidR="00860D2A" w:rsidRDefault="00860D2A" w:rsidP="00860D2A">
            <w:pPr>
              <w:spacing w:before="60" w:after="60"/>
            </w:pPr>
            <w:r w:rsidRPr="00860D2A">
              <w:rPr>
                <w:b/>
                <w:bCs/>
              </w:rPr>
              <w:t>To</w:t>
            </w:r>
            <w:r>
              <w:t>:</w:t>
            </w:r>
          </w:p>
        </w:tc>
        <w:tc>
          <w:tcPr>
            <w:tcW w:w="6498" w:type="dxa"/>
          </w:tcPr>
          <w:p w14:paraId="1B2782A8" w14:textId="54F48409" w:rsidR="00860D2A" w:rsidRDefault="006A5A0B" w:rsidP="00860D2A">
            <w:pPr>
              <w:spacing w:before="60" w:after="60"/>
            </w:pPr>
            <w:r w:rsidRPr="00947B71">
              <w:rPr>
                <w:rStyle w:val="IntenseEmphasis"/>
                <w:rFonts w:cs="Arial"/>
                <w:b w:val="0"/>
              </w:rPr>
              <w:t>Chair and Members of the Committee of Management</w:t>
            </w:r>
          </w:p>
        </w:tc>
      </w:tr>
      <w:tr w:rsidR="00860D2A" w14:paraId="64D54EE1" w14:textId="77777777" w:rsidTr="00860D2A">
        <w:tc>
          <w:tcPr>
            <w:tcW w:w="3078" w:type="dxa"/>
          </w:tcPr>
          <w:p w14:paraId="7A401530" w14:textId="0D620E38" w:rsidR="00860D2A" w:rsidRDefault="00860D2A" w:rsidP="00860D2A">
            <w:pPr>
              <w:spacing w:before="60" w:after="60"/>
            </w:pPr>
            <w:r w:rsidRPr="00860D2A">
              <w:rPr>
                <w:b/>
                <w:bCs/>
              </w:rPr>
              <w:t>Committee Date</w:t>
            </w:r>
            <w:r>
              <w:t>:</w:t>
            </w:r>
          </w:p>
        </w:tc>
        <w:tc>
          <w:tcPr>
            <w:tcW w:w="6498" w:type="dxa"/>
          </w:tcPr>
          <w:p w14:paraId="0779C05C" w14:textId="7184181C" w:rsidR="00860D2A" w:rsidRDefault="00AA7EB4" w:rsidP="00860D2A">
            <w:pPr>
              <w:spacing w:before="60" w:after="60"/>
            </w:pPr>
            <w:r>
              <w:t>March 9, 2021</w:t>
            </w:r>
          </w:p>
        </w:tc>
      </w:tr>
      <w:tr w:rsidR="00860D2A" w14:paraId="125B6582" w14:textId="77777777" w:rsidTr="00860D2A">
        <w:tc>
          <w:tcPr>
            <w:tcW w:w="3078" w:type="dxa"/>
          </w:tcPr>
          <w:p w14:paraId="03745FEA" w14:textId="2F322B55" w:rsidR="00860D2A" w:rsidRDefault="00860D2A" w:rsidP="00860D2A">
            <w:pPr>
              <w:spacing w:before="60" w:after="60"/>
            </w:pPr>
            <w:r w:rsidRPr="00860D2A">
              <w:rPr>
                <w:b/>
                <w:bCs/>
              </w:rPr>
              <w:t>Subject / Report No</w:t>
            </w:r>
            <w:r>
              <w:t>:</w:t>
            </w:r>
          </w:p>
        </w:tc>
        <w:tc>
          <w:tcPr>
            <w:tcW w:w="6498" w:type="dxa"/>
          </w:tcPr>
          <w:p w14:paraId="22903C06" w14:textId="083304DF" w:rsidR="00860D2A" w:rsidRDefault="006A5A0B" w:rsidP="00860D2A">
            <w:pPr>
              <w:spacing w:before="60" w:after="60"/>
            </w:pPr>
            <w:r>
              <w:t>LTCR-CM-</w:t>
            </w:r>
            <w:r w:rsidR="00C97EBE">
              <w:t>0</w:t>
            </w:r>
            <w:r w:rsidR="00AA7EB4">
              <w:t>7</w:t>
            </w:r>
            <w:r>
              <w:t>-2</w:t>
            </w:r>
            <w:r w:rsidR="001C6EC9">
              <w:t>1</w:t>
            </w:r>
          </w:p>
        </w:tc>
      </w:tr>
      <w:tr w:rsidR="00860D2A" w14:paraId="7105B76E" w14:textId="77777777" w:rsidTr="00860D2A">
        <w:tc>
          <w:tcPr>
            <w:tcW w:w="3078" w:type="dxa"/>
          </w:tcPr>
          <w:p w14:paraId="7BE3A2AD" w14:textId="20507F36" w:rsidR="00860D2A" w:rsidRDefault="00860D2A" w:rsidP="00860D2A">
            <w:pPr>
              <w:spacing w:before="60" w:after="60"/>
            </w:pPr>
            <w:r w:rsidRPr="00860D2A">
              <w:rPr>
                <w:b/>
                <w:bCs/>
              </w:rPr>
              <w:t>Title</w:t>
            </w:r>
            <w:r>
              <w:t>:</w:t>
            </w:r>
          </w:p>
        </w:tc>
        <w:sdt>
          <w:sdtPr>
            <w:alias w:val="Title"/>
            <w:tag w:val=""/>
            <w:id w:val="1970864255"/>
            <w:placeholder>
              <w:docPart w:val="23061CED7DE548B781EA17A89BEA1433"/>
            </w:placeholder>
            <w:dataBinding w:prefixMappings="xmlns:ns0='http://purl.org/dc/elements/1.1/' xmlns:ns1='http://schemas.openxmlformats.org/package/2006/metadata/core-properties' " w:xpath="/ns1:coreProperties[1]/ns0:title[1]" w:storeItemID="{6C3C8BC8-F283-45AE-878A-BAB7291924A1}"/>
            <w:text/>
          </w:sdtPr>
          <w:sdtEndPr/>
          <w:sdtContent>
            <w:tc>
              <w:tcPr>
                <w:tcW w:w="6498" w:type="dxa"/>
              </w:tcPr>
              <w:p w14:paraId="66E4C27A" w14:textId="3D67C9CD" w:rsidR="00860D2A" w:rsidRDefault="006A5A0B" w:rsidP="00860D2A">
                <w:pPr>
                  <w:spacing w:before="60" w:after="60"/>
                </w:pPr>
                <w:r>
                  <w:t>LTC COVID 19 Update</w:t>
                </w:r>
              </w:p>
            </w:tc>
          </w:sdtContent>
        </w:sdt>
      </w:tr>
      <w:tr w:rsidR="00860D2A" w14:paraId="0A15C631" w14:textId="77777777" w:rsidTr="00860D2A">
        <w:tc>
          <w:tcPr>
            <w:tcW w:w="3078" w:type="dxa"/>
          </w:tcPr>
          <w:p w14:paraId="1F49B499" w14:textId="03E22BD6" w:rsidR="00860D2A" w:rsidRDefault="00860D2A" w:rsidP="00860D2A">
            <w:pPr>
              <w:spacing w:before="60" w:after="60"/>
            </w:pPr>
            <w:r w:rsidRPr="00860D2A">
              <w:rPr>
                <w:b/>
                <w:bCs/>
              </w:rPr>
              <w:t>Prepared by</w:t>
            </w:r>
            <w:r>
              <w:t>:</w:t>
            </w:r>
          </w:p>
        </w:tc>
        <w:tc>
          <w:tcPr>
            <w:tcW w:w="6498" w:type="dxa"/>
          </w:tcPr>
          <w:p w14:paraId="69A2153D" w14:textId="5951BC1C" w:rsidR="00860D2A" w:rsidRDefault="006A5A0B" w:rsidP="00860D2A">
            <w:pPr>
              <w:spacing w:before="60" w:after="60"/>
            </w:pPr>
            <w:r>
              <w:t>Jennifer Cornell, Director of Long</w:t>
            </w:r>
            <w:r w:rsidR="00AF2D85">
              <w:t>-</w:t>
            </w:r>
            <w:r>
              <w:t>Term Care</w:t>
            </w:r>
          </w:p>
        </w:tc>
      </w:tr>
      <w:tr w:rsidR="00860D2A" w14:paraId="58333680" w14:textId="77777777" w:rsidTr="00860D2A">
        <w:tc>
          <w:tcPr>
            <w:tcW w:w="3078" w:type="dxa"/>
          </w:tcPr>
          <w:p w14:paraId="18C01AAC" w14:textId="065909FF" w:rsidR="00860D2A" w:rsidRDefault="00860D2A" w:rsidP="00860D2A">
            <w:pPr>
              <w:spacing w:before="60" w:after="60"/>
            </w:pPr>
            <w:r w:rsidRPr="00860D2A">
              <w:rPr>
                <w:b/>
                <w:bCs/>
              </w:rPr>
              <w:t>Reviewed by</w:t>
            </w:r>
            <w:r>
              <w:t>:</w:t>
            </w:r>
          </w:p>
        </w:tc>
        <w:tc>
          <w:tcPr>
            <w:tcW w:w="6498" w:type="dxa"/>
          </w:tcPr>
          <w:p w14:paraId="1CCBF999" w14:textId="7A272F0E" w:rsidR="00860D2A" w:rsidRDefault="006A5A0B" w:rsidP="00860D2A">
            <w:pPr>
              <w:spacing w:before="60" w:after="60"/>
            </w:pPr>
            <w:r>
              <w:t>Kim Wingrove, Chief Administrative Officer</w:t>
            </w:r>
          </w:p>
        </w:tc>
      </w:tr>
      <w:tr w:rsidR="00860D2A" w14:paraId="081E2C19" w14:textId="77777777" w:rsidTr="00860D2A">
        <w:tc>
          <w:tcPr>
            <w:tcW w:w="3078" w:type="dxa"/>
          </w:tcPr>
          <w:p w14:paraId="23C29FD6" w14:textId="2B0C1077" w:rsidR="00860D2A" w:rsidRDefault="00860D2A" w:rsidP="00860D2A">
            <w:pPr>
              <w:spacing w:before="60" w:after="60"/>
            </w:pPr>
            <w:r w:rsidRPr="00860D2A">
              <w:rPr>
                <w:b/>
                <w:bCs/>
              </w:rPr>
              <w:t>Lower Tier(s) Affected</w:t>
            </w:r>
            <w:r>
              <w:t>:</w:t>
            </w:r>
          </w:p>
        </w:tc>
        <w:tc>
          <w:tcPr>
            <w:tcW w:w="6498" w:type="dxa"/>
          </w:tcPr>
          <w:p w14:paraId="7C7AA523" w14:textId="77777777" w:rsidR="00860D2A" w:rsidRDefault="00860D2A" w:rsidP="00860D2A">
            <w:pPr>
              <w:spacing w:before="60" w:after="60"/>
            </w:pPr>
          </w:p>
        </w:tc>
      </w:tr>
      <w:tr w:rsidR="00860D2A" w14:paraId="22173634" w14:textId="77777777" w:rsidTr="00860D2A">
        <w:tc>
          <w:tcPr>
            <w:tcW w:w="3078" w:type="dxa"/>
          </w:tcPr>
          <w:p w14:paraId="7D23D881" w14:textId="69C1EC37" w:rsidR="00860D2A" w:rsidRDefault="00860D2A" w:rsidP="00860D2A">
            <w:pPr>
              <w:spacing w:before="60" w:after="60"/>
            </w:pPr>
            <w:r w:rsidRPr="00860D2A">
              <w:rPr>
                <w:b/>
                <w:bCs/>
              </w:rPr>
              <w:t>Status</w:t>
            </w:r>
            <w:r>
              <w:t>:</w:t>
            </w:r>
          </w:p>
        </w:tc>
        <w:tc>
          <w:tcPr>
            <w:tcW w:w="6498" w:type="dxa"/>
          </w:tcPr>
          <w:p w14:paraId="6335CD70" w14:textId="33F0B92B" w:rsidR="00860D2A" w:rsidRDefault="0069288D" w:rsidP="00860D2A">
            <w:pPr>
              <w:spacing w:before="60" w:after="60"/>
            </w:pPr>
            <w:r>
              <w:t xml:space="preserve">Endorsed by Committee of Management March 9, 2021 CM10-21; </w:t>
            </w:r>
            <w:r w:rsidR="003811D5">
              <w:t>Endorsed by County Council per Resolution CC30-21 March 25, 2021;</w:t>
            </w:r>
          </w:p>
        </w:tc>
      </w:tr>
    </w:tbl>
    <w:p w14:paraId="00F6CACF" w14:textId="6FA53B17" w:rsidR="00860D2A" w:rsidRDefault="00860D2A" w:rsidP="00860D2A">
      <w:pPr>
        <w:pStyle w:val="Heading1"/>
      </w:pPr>
      <w:r>
        <w:t>Recommendation</w:t>
      </w:r>
    </w:p>
    <w:p w14:paraId="591D6432" w14:textId="67A1AABD" w:rsidR="00EE119F" w:rsidRDefault="00EE119F" w:rsidP="00EE119F">
      <w:pPr>
        <w:pStyle w:val="ListParagraph"/>
        <w:numPr>
          <w:ilvl w:val="0"/>
          <w:numId w:val="1"/>
        </w:numPr>
        <w:spacing w:after="120"/>
        <w:contextualSpacing w:val="0"/>
        <w:rPr>
          <w:rStyle w:val="IntenseEmphasis"/>
        </w:rPr>
      </w:pPr>
      <w:r w:rsidRPr="00947B71">
        <w:rPr>
          <w:rStyle w:val="IntenseEmphasis"/>
        </w:rPr>
        <w:t>That report LTCR-CM-</w:t>
      </w:r>
      <w:r w:rsidR="00C97EBE">
        <w:rPr>
          <w:rStyle w:val="IntenseEmphasis"/>
        </w:rPr>
        <w:t>0</w:t>
      </w:r>
      <w:r w:rsidR="00AA7EB4">
        <w:rPr>
          <w:rStyle w:val="IntenseEmphasis"/>
        </w:rPr>
        <w:t>7</w:t>
      </w:r>
      <w:r w:rsidRPr="00947B71">
        <w:rPr>
          <w:rStyle w:val="IntenseEmphasis"/>
        </w:rPr>
        <w:t>-</w:t>
      </w:r>
      <w:r>
        <w:rPr>
          <w:rStyle w:val="IntenseEmphasis"/>
        </w:rPr>
        <w:t>2</w:t>
      </w:r>
      <w:r w:rsidR="001C6EC9">
        <w:rPr>
          <w:rStyle w:val="IntenseEmphasis"/>
        </w:rPr>
        <w:t>1</w:t>
      </w:r>
      <w:r w:rsidRPr="00947B71">
        <w:rPr>
          <w:rStyle w:val="IntenseEmphasis"/>
        </w:rPr>
        <w:t xml:space="preserve"> </w:t>
      </w:r>
      <w:r>
        <w:rPr>
          <w:rStyle w:val="IntenseEmphasis"/>
        </w:rPr>
        <w:t>regarding a Long</w:t>
      </w:r>
      <w:r w:rsidR="00AF2D85">
        <w:rPr>
          <w:rStyle w:val="IntenseEmphasis"/>
        </w:rPr>
        <w:t>-</w:t>
      </w:r>
      <w:r>
        <w:rPr>
          <w:rStyle w:val="IntenseEmphasis"/>
        </w:rPr>
        <w:t xml:space="preserve">Term Care COVID-19 Status Update be </w:t>
      </w:r>
      <w:r w:rsidRPr="00947B71">
        <w:rPr>
          <w:rStyle w:val="IntenseEmphasis"/>
        </w:rPr>
        <w:t>received</w:t>
      </w:r>
      <w:r>
        <w:rPr>
          <w:rStyle w:val="IntenseEmphasis"/>
        </w:rPr>
        <w:t xml:space="preserve"> for information.</w:t>
      </w:r>
      <w:r w:rsidR="00F03288">
        <w:rPr>
          <w:rStyle w:val="IntenseEmphasis"/>
        </w:rPr>
        <w:t xml:space="preserve"> </w:t>
      </w:r>
    </w:p>
    <w:p w14:paraId="2312F43F" w14:textId="61158027" w:rsidR="00860D2A" w:rsidRDefault="00860D2A" w:rsidP="00860D2A">
      <w:pPr>
        <w:pStyle w:val="Heading2"/>
      </w:pPr>
      <w:r>
        <w:t>Executive Summary</w:t>
      </w:r>
    </w:p>
    <w:p w14:paraId="10E23B14" w14:textId="0E9C597D" w:rsidR="00C744BF" w:rsidRPr="00C744BF" w:rsidRDefault="00BD1394" w:rsidP="00C744BF">
      <w:r>
        <w:t xml:space="preserve">On March 15, 2020 Grey Bruce Public Health announced the confirmation of the first two COVID-19 cases in our community. </w:t>
      </w:r>
      <w:r w:rsidR="00E339E6">
        <w:t xml:space="preserve">As news of the virus increased, our care communities </w:t>
      </w:r>
      <w:r>
        <w:t xml:space="preserve">implemented enhanced infection prevention and control (IPAC) measures at the end of January 2020 to help protect our residents, </w:t>
      </w:r>
      <w:r w:rsidR="00E339E6">
        <w:t>families,</w:t>
      </w:r>
      <w:r>
        <w:t xml:space="preserve"> and team members. Working closely with Public Health and providing the necessary IPAC tools </w:t>
      </w:r>
      <w:r w:rsidR="005015D0">
        <w:t>o</w:t>
      </w:r>
      <w:r w:rsidR="00C744BF">
        <w:t>ur c</w:t>
      </w:r>
      <w:r w:rsidR="005015D0">
        <w:t>are c</w:t>
      </w:r>
      <w:r w:rsidR="00C744BF">
        <w:t xml:space="preserve">ommunities </w:t>
      </w:r>
      <w:r w:rsidR="005015D0">
        <w:t xml:space="preserve">have </w:t>
      </w:r>
      <w:r>
        <w:t>been</w:t>
      </w:r>
      <w:r w:rsidR="005015D0">
        <w:t xml:space="preserve"> strong and</w:t>
      </w:r>
      <w:r>
        <w:t xml:space="preserve"> </w:t>
      </w:r>
      <w:r w:rsidR="005015D0">
        <w:t>vigilan</w:t>
      </w:r>
      <w:r>
        <w:t>t</w:t>
      </w:r>
      <w:r w:rsidR="005015D0">
        <w:t xml:space="preserve">. </w:t>
      </w:r>
      <w:r>
        <w:t>The</w:t>
      </w:r>
      <w:r w:rsidR="00E339E6">
        <w:t xml:space="preserve">se measures </w:t>
      </w:r>
      <w:r>
        <w:t xml:space="preserve">have </w:t>
      </w:r>
      <w:r w:rsidR="00E339E6">
        <w:t xml:space="preserve">continued to grow </w:t>
      </w:r>
      <w:r>
        <w:t>over the yea</w:t>
      </w:r>
      <w:r w:rsidR="00E339E6">
        <w:t xml:space="preserve">r </w:t>
      </w:r>
      <w:r w:rsidR="00D10FC7">
        <w:t>to provide</w:t>
      </w:r>
      <w:r w:rsidR="00E339E6">
        <w:t xml:space="preserve"> additional protection</w:t>
      </w:r>
      <w:r w:rsidR="00D10FC7">
        <w:t xml:space="preserve"> and will be ongoing strategies for our day to day operations and outbreak management procedures into the future</w:t>
      </w:r>
      <w:r w:rsidR="00E339E6">
        <w:t>.</w:t>
      </w:r>
      <w:r w:rsidR="00BB35E1">
        <w:t xml:space="preserve"> </w:t>
      </w:r>
    </w:p>
    <w:p w14:paraId="0D74DDD6" w14:textId="30F5FE1B" w:rsidR="00DB538B" w:rsidRPr="00DB538B" w:rsidRDefault="00175EC9" w:rsidP="00DB538B">
      <w:pPr>
        <w:pStyle w:val="Heading2"/>
      </w:pPr>
      <w:r>
        <w:t>Updates</w:t>
      </w:r>
      <w:r w:rsidR="006C4C66">
        <w:rPr>
          <w:rFonts w:cs="Arial"/>
          <w:iCs/>
        </w:rPr>
        <w:t xml:space="preserve"> </w:t>
      </w:r>
    </w:p>
    <w:p w14:paraId="38108DC7" w14:textId="77777777" w:rsidR="0061696D" w:rsidRPr="00B60860" w:rsidRDefault="0061696D" w:rsidP="0061696D">
      <w:pPr>
        <w:rPr>
          <w:u w:val="single"/>
        </w:rPr>
      </w:pPr>
      <w:r w:rsidRPr="00B60860">
        <w:rPr>
          <w:u w:val="single"/>
        </w:rPr>
        <w:t xml:space="preserve">Vaccination </w:t>
      </w:r>
    </w:p>
    <w:p w14:paraId="28073888" w14:textId="5A3AD782" w:rsidR="0061696D" w:rsidRDefault="00D10FC7" w:rsidP="0061696D">
      <w:r>
        <w:t>On February 20</w:t>
      </w:r>
      <w:r w:rsidRPr="00D10FC7">
        <w:rPr>
          <w:vertAlign w:val="superscript"/>
        </w:rPr>
        <w:t>th</w:t>
      </w:r>
      <w:r>
        <w:t xml:space="preserve"> and 21</w:t>
      </w:r>
      <w:r w:rsidRPr="00D10FC7">
        <w:rPr>
          <w:vertAlign w:val="superscript"/>
        </w:rPr>
        <w:t>st</w:t>
      </w:r>
      <w:r>
        <w:t xml:space="preserve"> </w:t>
      </w:r>
      <w:r w:rsidR="0061696D">
        <w:t xml:space="preserve">Public Health </w:t>
      </w:r>
      <w:r>
        <w:t xml:space="preserve">led </w:t>
      </w:r>
      <w:r w:rsidR="008972DC">
        <w:t>successful vaccination clinics and administered the first dose of the Pfizer vaccine to 528 Designated Care Partners and team members to the three Grey County Care Communities. On February 22</w:t>
      </w:r>
      <w:r w:rsidR="008972DC" w:rsidRPr="008972DC">
        <w:rPr>
          <w:vertAlign w:val="superscript"/>
        </w:rPr>
        <w:t>nd</w:t>
      </w:r>
      <w:r w:rsidR="008972DC">
        <w:t xml:space="preserve"> Public Health announced that all 19 long term care homes in Grey and Bruce have received the 1</w:t>
      </w:r>
      <w:r w:rsidR="008972DC" w:rsidRPr="008972DC">
        <w:rPr>
          <w:vertAlign w:val="superscript"/>
        </w:rPr>
        <w:t>st</w:t>
      </w:r>
      <w:r w:rsidR="008972DC">
        <w:t xml:space="preserve"> dose of vaccine for all residents, caregivers and team members who had </w:t>
      </w:r>
      <w:r w:rsidR="008972DC">
        <w:lastRenderedPageBreak/>
        <w:t xml:space="preserve">consented. </w:t>
      </w:r>
      <w:r w:rsidR="008F5EB4">
        <w:t>We received notification on February 23</w:t>
      </w:r>
      <w:r w:rsidR="008F5EB4" w:rsidRPr="008F5EB4">
        <w:rPr>
          <w:vertAlign w:val="superscript"/>
        </w:rPr>
        <w:t>rd</w:t>
      </w:r>
      <w:r w:rsidR="008F5EB4">
        <w:t xml:space="preserve"> from Public Health that the second Moderna dose would be arriving for residents </w:t>
      </w:r>
      <w:r w:rsidR="006C4DAC">
        <w:t>the week of March 1</w:t>
      </w:r>
      <w:r w:rsidR="006C4DAC" w:rsidRPr="006C4DAC">
        <w:rPr>
          <w:vertAlign w:val="superscript"/>
        </w:rPr>
        <w:t>st</w:t>
      </w:r>
      <w:r w:rsidR="006C4DAC">
        <w:t xml:space="preserve">. </w:t>
      </w:r>
      <w:r w:rsidR="008F5EB4">
        <w:t xml:space="preserve"> </w:t>
      </w:r>
      <w:r w:rsidR="008C1EC7">
        <w:t>The 2</w:t>
      </w:r>
      <w:r w:rsidR="008C1EC7" w:rsidRPr="008C1EC7">
        <w:rPr>
          <w:vertAlign w:val="superscript"/>
        </w:rPr>
        <w:t>nd</w:t>
      </w:r>
      <w:r w:rsidR="008C1EC7">
        <w:t xml:space="preserve"> dose resident vaccine clinic was held March 1</w:t>
      </w:r>
      <w:r w:rsidR="008C1EC7" w:rsidRPr="008C1EC7">
        <w:rPr>
          <w:vertAlign w:val="superscript"/>
        </w:rPr>
        <w:t>st</w:t>
      </w:r>
      <w:r w:rsidR="008C1EC7">
        <w:t xml:space="preserve"> at Rockwood Terrace, March 2</w:t>
      </w:r>
      <w:r w:rsidR="008C1EC7" w:rsidRPr="008C1EC7">
        <w:rPr>
          <w:vertAlign w:val="superscript"/>
        </w:rPr>
        <w:t>nd</w:t>
      </w:r>
      <w:r w:rsidR="008C1EC7">
        <w:t xml:space="preserve"> at Lee Manor and March 3</w:t>
      </w:r>
      <w:r w:rsidR="008C1EC7" w:rsidRPr="008C1EC7">
        <w:rPr>
          <w:vertAlign w:val="superscript"/>
        </w:rPr>
        <w:t>rd</w:t>
      </w:r>
      <w:r w:rsidR="008C1EC7">
        <w:t xml:space="preserve"> at Grey Gables.  </w:t>
      </w:r>
      <w:r w:rsidR="008972DC">
        <w:t>This i</w:t>
      </w:r>
      <w:r w:rsidR="008C1EC7">
        <w:t>s</w:t>
      </w:r>
      <w:r w:rsidR="008972DC">
        <w:t xml:space="preserve"> exciting news and </w:t>
      </w:r>
      <w:r w:rsidR="00D15426">
        <w:t>we look forward to future vaccination clinics</w:t>
      </w:r>
      <w:r w:rsidR="008F5EB4">
        <w:t>.</w:t>
      </w:r>
    </w:p>
    <w:p w14:paraId="56CA3BFD" w14:textId="2C33568B" w:rsidR="00417868" w:rsidRDefault="00A65FE7" w:rsidP="00417868">
      <w:r>
        <w:rPr>
          <w:u w:val="single"/>
        </w:rPr>
        <w:t>Surveillance Testing</w:t>
      </w:r>
    </w:p>
    <w:p w14:paraId="5DD5311E" w14:textId="5AA934F3" w:rsidR="00417868" w:rsidRDefault="001A7BA8" w:rsidP="00A81CE2">
      <w:r>
        <w:t xml:space="preserve">Updated </w:t>
      </w:r>
      <w:hyperlink r:id="rId9" w:history="1">
        <w:r w:rsidRPr="001A7BA8">
          <w:rPr>
            <w:rStyle w:val="Hyperlink"/>
          </w:rPr>
          <w:t>memo</w:t>
        </w:r>
      </w:hyperlink>
      <w:r w:rsidR="008972DC">
        <w:t xml:space="preserve"> w</w:t>
      </w:r>
      <w:r>
        <w:t>as</w:t>
      </w:r>
      <w:r w:rsidR="008972DC">
        <w:t xml:space="preserve"> received </w:t>
      </w:r>
      <w:r>
        <w:t>from MOLTC on February 16</w:t>
      </w:r>
      <w:r w:rsidRPr="001A7BA8">
        <w:rPr>
          <w:vertAlign w:val="superscript"/>
        </w:rPr>
        <w:t>th</w:t>
      </w:r>
      <w:r>
        <w:t xml:space="preserve">, that outlined the transition from PCR testing to the Rapid Antigen Testing. </w:t>
      </w:r>
      <w:r w:rsidR="00F20267">
        <w:t>On February 18</w:t>
      </w:r>
      <w:r w:rsidR="00F20267" w:rsidRPr="00F20267">
        <w:rPr>
          <w:vertAlign w:val="superscript"/>
        </w:rPr>
        <w:t>th</w:t>
      </w:r>
      <w:r w:rsidR="00F20267">
        <w:t xml:space="preserve"> we also received a updated </w:t>
      </w:r>
      <w:hyperlink r:id="rId10" w:history="1">
        <w:r w:rsidR="00F20267" w:rsidRPr="00F20267">
          <w:rPr>
            <w:rStyle w:val="Hyperlink"/>
          </w:rPr>
          <w:t>FAQ</w:t>
        </w:r>
      </w:hyperlink>
      <w:r w:rsidR="00F20267">
        <w:t xml:space="preserve"> for Rapid Antigen Testing.  Noted in </w:t>
      </w:r>
      <w:r w:rsidR="00EA6181">
        <w:t>the directive, long term care homes could utilize the Rural, Remote and Northern Community exception t</w:t>
      </w:r>
      <w:r w:rsidR="00EA6181" w:rsidRPr="00EA6181">
        <w:rPr>
          <w:rFonts w:cs="Arial"/>
        </w:rPr>
        <w:t>hat allowed</w:t>
      </w:r>
      <w:r w:rsidR="00EA6181">
        <w:rPr>
          <w:rFonts w:cs="Arial"/>
        </w:rPr>
        <w:t xml:space="preserve"> </w:t>
      </w:r>
      <w:r w:rsidR="00EA6181" w:rsidRPr="00EA6181">
        <w:rPr>
          <w:rFonts w:eastAsia="Times New Roman" w:cs="Arial"/>
          <w:color w:val="000000"/>
        </w:rPr>
        <w:t>one PCR Test and one Antigen Test on separate days within a seven-day period</w:t>
      </w:r>
      <w:r w:rsidR="00EA6181">
        <w:t xml:space="preserve">. </w:t>
      </w:r>
      <w:r w:rsidR="00D15426">
        <w:t>F</w:t>
      </w:r>
      <w:r w:rsidR="00EA6181">
        <w:t xml:space="preserve">eedback </w:t>
      </w:r>
      <w:r w:rsidR="00D15426">
        <w:t xml:space="preserve">was </w:t>
      </w:r>
      <w:r w:rsidR="00EA6181">
        <w:t>received from the 19 LTC Homes in our area</w:t>
      </w:r>
      <w:r w:rsidR="001165B6">
        <w:t xml:space="preserve"> and</w:t>
      </w:r>
      <w:r w:rsidR="00EA6181">
        <w:t xml:space="preserve"> </w:t>
      </w:r>
      <w:r w:rsidR="00D15426">
        <w:t xml:space="preserve">close to </w:t>
      </w:r>
      <w:r w:rsidR="008525F9">
        <w:t xml:space="preserve">60% </w:t>
      </w:r>
      <w:r w:rsidR="00D15426">
        <w:t>utilized</w:t>
      </w:r>
      <w:r w:rsidR="00EA6181">
        <w:t xml:space="preserve"> the exception. </w:t>
      </w:r>
      <w:r w:rsidR="00417868">
        <w:t>Our care communities</w:t>
      </w:r>
      <w:r w:rsidR="00EA6181">
        <w:t xml:space="preserve"> </w:t>
      </w:r>
      <w:r w:rsidR="0034783B">
        <w:t xml:space="preserve">declined the option </w:t>
      </w:r>
      <w:r w:rsidR="00EA6181">
        <w:t>and</w:t>
      </w:r>
      <w:r w:rsidR="00417868">
        <w:t xml:space="preserve"> </w:t>
      </w:r>
      <w:r>
        <w:t>implemented rapid testing for Designated Care Partners (DCP) on February 22</w:t>
      </w:r>
      <w:r w:rsidRPr="001A7BA8">
        <w:rPr>
          <w:vertAlign w:val="superscript"/>
        </w:rPr>
        <w:t>nd</w:t>
      </w:r>
      <w:r>
        <w:t xml:space="preserve"> and then phased in the testing for all team members on February 28</w:t>
      </w:r>
      <w:r w:rsidRPr="001A7BA8">
        <w:rPr>
          <w:vertAlign w:val="superscript"/>
        </w:rPr>
        <w:t>th</w:t>
      </w:r>
      <w:r>
        <w:t>. Currently all DCPs and team members are on the same frequency schedule; every other day in a 7 day period</w:t>
      </w:r>
      <w:r w:rsidR="00F20267">
        <w:t xml:space="preserve">, If a DCP or team member is </w:t>
      </w:r>
      <w:r>
        <w:t xml:space="preserve">scheduled/visits </w:t>
      </w:r>
      <w:r w:rsidR="00F20267">
        <w:t xml:space="preserve">only once or twice in a 7 day period they will be tested on the </w:t>
      </w:r>
      <w:r w:rsidR="00D15426">
        <w:t>“</w:t>
      </w:r>
      <w:r w:rsidR="00F20267">
        <w:t>day of</w:t>
      </w:r>
      <w:r w:rsidR="00D15426">
        <w:t>”</w:t>
      </w:r>
      <w:r w:rsidR="00F20267">
        <w:t xml:space="preserve"> regardless of whether the </w:t>
      </w:r>
      <w:r>
        <w:t xml:space="preserve">2 consecutive days </w:t>
      </w:r>
      <w:r w:rsidR="00F20267">
        <w:t>are consecutive days.</w:t>
      </w:r>
      <w:r w:rsidR="00EA6181">
        <w:t xml:space="preserve"> </w:t>
      </w:r>
      <w:r w:rsidR="000F1997">
        <w:t>We continue to recruit for support staff and o</w:t>
      </w:r>
      <w:r w:rsidR="00EA6181">
        <w:t xml:space="preserve">ur clinical teams will continue to assess the testing procedure and will make </w:t>
      </w:r>
      <w:r w:rsidR="00A65FE7">
        <w:t>recommendations as</w:t>
      </w:r>
      <w:r w:rsidR="00EA6181">
        <w:t xml:space="preserve"> we continue to work through the logistics. </w:t>
      </w:r>
    </w:p>
    <w:p w14:paraId="045F1C6A" w14:textId="12FB30FF" w:rsidR="0033670F" w:rsidRDefault="000F1997" w:rsidP="0033670F">
      <w:pPr>
        <w:rPr>
          <w:rFonts w:ascii="Calibri" w:hAnsi="Calibri"/>
          <w:sz w:val="22"/>
          <w:szCs w:val="22"/>
        </w:rPr>
      </w:pPr>
      <w:r>
        <w:t>M</w:t>
      </w:r>
      <w:r w:rsidR="0033670F">
        <w:t xml:space="preserve">andatory </w:t>
      </w:r>
      <w:r>
        <w:t>Third-Party</w:t>
      </w:r>
      <w:r w:rsidR="0033670F">
        <w:t xml:space="preserve"> Oversight </w:t>
      </w:r>
      <w:r>
        <w:t>for</w:t>
      </w:r>
      <w:r w:rsidR="0033670F">
        <w:t xml:space="preserve"> active screening </w:t>
      </w:r>
      <w:r>
        <w:t>was implemented on February 22</w:t>
      </w:r>
      <w:r w:rsidRPr="000F1997">
        <w:rPr>
          <w:vertAlign w:val="superscript"/>
        </w:rPr>
        <w:t>nd</w:t>
      </w:r>
      <w:r>
        <w:t xml:space="preserve"> and is being provided by Fairmount Security. Education has been provided to oversight staff and their role will include oversight along with active screening when necessary. </w:t>
      </w:r>
    </w:p>
    <w:p w14:paraId="195224CA" w14:textId="56D3EE6C" w:rsidR="00B60860" w:rsidRDefault="00B60860" w:rsidP="00A81CE2">
      <w:pPr>
        <w:rPr>
          <w:u w:val="single"/>
        </w:rPr>
      </w:pPr>
      <w:r w:rsidRPr="00B60860">
        <w:rPr>
          <w:u w:val="single"/>
        </w:rPr>
        <w:t>Visiting</w:t>
      </w:r>
      <w:r>
        <w:rPr>
          <w:u w:val="single"/>
        </w:rPr>
        <w:t xml:space="preserve"> and DCP Program</w:t>
      </w:r>
    </w:p>
    <w:p w14:paraId="23E0C760" w14:textId="7228573C" w:rsidR="00811585" w:rsidRDefault="000F1997" w:rsidP="00A81CE2">
      <w:r>
        <w:t xml:space="preserve">Our region </w:t>
      </w:r>
      <w:r w:rsidR="00C73FB7">
        <w:t>returned to</w:t>
      </w:r>
      <w:r w:rsidR="00761C5A">
        <w:t xml:space="preserve"> </w:t>
      </w:r>
      <w:r>
        <w:t xml:space="preserve">the </w:t>
      </w:r>
      <w:r w:rsidR="00455A5E">
        <w:t>ye</w:t>
      </w:r>
      <w:r w:rsidR="00C73FB7">
        <w:t>llow</w:t>
      </w:r>
      <w:r>
        <w:t xml:space="preserve">-protect zone </w:t>
      </w:r>
      <w:r w:rsidR="00761C5A">
        <w:t>on</w:t>
      </w:r>
      <w:r w:rsidR="00455A5E">
        <w:t xml:space="preserve"> February 16</w:t>
      </w:r>
      <w:r w:rsidR="00455A5E" w:rsidRPr="00455A5E">
        <w:rPr>
          <w:vertAlign w:val="superscript"/>
        </w:rPr>
        <w:t>th</w:t>
      </w:r>
      <w:r w:rsidR="00761C5A">
        <w:t xml:space="preserve"> and green-prevent on March 1</w:t>
      </w:r>
      <w:r w:rsidR="00761C5A" w:rsidRPr="00761C5A">
        <w:rPr>
          <w:vertAlign w:val="superscript"/>
        </w:rPr>
        <w:t>st</w:t>
      </w:r>
      <w:r w:rsidR="00761C5A">
        <w:t xml:space="preserve">. </w:t>
      </w:r>
      <w:r w:rsidR="001165B6">
        <w:t>General</w:t>
      </w:r>
      <w:r w:rsidR="00455A5E">
        <w:t xml:space="preserve"> visits</w:t>
      </w:r>
      <w:r w:rsidR="00176D4D">
        <w:t xml:space="preserve"> and window visits</w:t>
      </w:r>
      <w:r w:rsidR="00455A5E">
        <w:t xml:space="preserve"> </w:t>
      </w:r>
      <w:r w:rsidR="00761C5A">
        <w:t xml:space="preserve">are </w:t>
      </w:r>
      <w:r w:rsidR="00176D4D">
        <w:t>permitted</w:t>
      </w:r>
      <w:r w:rsidR="00761C5A">
        <w:t xml:space="preserve"> in these categories</w:t>
      </w:r>
      <w:r w:rsidR="00455A5E">
        <w:t xml:space="preserve"> but as an extra precaution due to the new variant our three locations suspended these visits until our rapid testing process </w:t>
      </w:r>
      <w:r w:rsidR="0012225C">
        <w:t xml:space="preserve">was rolled out. As the weather </w:t>
      </w:r>
      <w:r w:rsidR="00761C5A">
        <w:t>was</w:t>
      </w:r>
      <w:r w:rsidR="0012225C">
        <w:t xml:space="preserve"> improving, we had inquiries regarding window visits and on</w:t>
      </w:r>
      <w:r w:rsidR="008525F9">
        <w:t xml:space="preserve"> February 25</w:t>
      </w:r>
      <w:r w:rsidR="008525F9" w:rsidRPr="008525F9">
        <w:rPr>
          <w:vertAlign w:val="superscript"/>
        </w:rPr>
        <w:t>th</w:t>
      </w:r>
      <w:r w:rsidR="008525F9">
        <w:t xml:space="preserve"> </w:t>
      </w:r>
      <w:r w:rsidR="0012225C">
        <w:t>these visits were reactivated</w:t>
      </w:r>
      <w:r w:rsidR="008525F9">
        <w:t>.</w:t>
      </w:r>
      <w:r w:rsidR="0012225C">
        <w:t xml:space="preserve"> </w:t>
      </w:r>
      <w:r w:rsidR="008525F9">
        <w:t>V</w:t>
      </w:r>
      <w:r w:rsidR="0012225C">
        <w:t xml:space="preserve">irtual </w:t>
      </w:r>
      <w:r w:rsidR="001165B6">
        <w:t>and/</w:t>
      </w:r>
      <w:r w:rsidR="0012225C">
        <w:t>or window visit</w:t>
      </w:r>
      <w:r w:rsidR="008525F9">
        <w:t>s c</w:t>
      </w:r>
      <w:r w:rsidR="001E1079">
        <w:t>ontinue to be</w:t>
      </w:r>
      <w:r w:rsidR="008525F9">
        <w:t xml:space="preserve"> booked</w:t>
      </w:r>
      <w:r w:rsidR="0012225C">
        <w:t xml:space="preserve"> through the Colour It Connect online booking tool.</w:t>
      </w:r>
      <w:r w:rsidR="00176D4D">
        <w:t xml:space="preserve"> The logistics required to support general visits are being worked on by each team.  We need to be able to safely support rapid testing for each general visitor, screening and safe space for the general visit to take place.  We recognize the negative impact of restrictive visiting protocols and isolation and so we are committed to finding a safe way to support this important aspect of our </w:t>
      </w:r>
      <w:r w:rsidR="00F32F30">
        <w:t>residents’</w:t>
      </w:r>
      <w:r w:rsidR="00176D4D">
        <w:t xml:space="preserve"> overall wellbeing. </w:t>
      </w:r>
    </w:p>
    <w:p w14:paraId="640D6184" w14:textId="10A79661" w:rsidR="001165B6" w:rsidRDefault="003D542A" w:rsidP="00A81CE2">
      <w:r>
        <w:lastRenderedPageBreak/>
        <w:t xml:space="preserve">Our Designated Care Partner program </w:t>
      </w:r>
      <w:r w:rsidR="0012225C">
        <w:t xml:space="preserve">also was affected by the lockdown and </w:t>
      </w:r>
      <w:r w:rsidR="0034783B">
        <w:t xml:space="preserve">as our region reopened the </w:t>
      </w:r>
      <w:r w:rsidR="0012225C">
        <w:t xml:space="preserve">number of DCPs per resident visit has been increased back to two. </w:t>
      </w:r>
      <w:bookmarkStart w:id="0" w:name="_Hlk57713093"/>
      <w:r>
        <w:t xml:space="preserve">We continue to meet with the </w:t>
      </w:r>
      <w:bookmarkEnd w:id="0"/>
      <w:r w:rsidR="00DE42A1">
        <w:t>Evaluation</w:t>
      </w:r>
      <w:r w:rsidR="00D313F2">
        <w:t xml:space="preserve"> </w:t>
      </w:r>
      <w:r w:rsidR="00DE42A1">
        <w:t>C</w:t>
      </w:r>
      <w:r w:rsidR="00D313F2">
        <w:t>ollaborative group</w:t>
      </w:r>
      <w:r w:rsidR="0012225C">
        <w:t>s and are preparing the next steps to the research project. Additional Grey County Resident, DCP and Team Member surveys will be released this month to gather additional feedback.</w:t>
      </w:r>
    </w:p>
    <w:p w14:paraId="14DDA23F" w14:textId="09F56080" w:rsidR="00B60860" w:rsidRPr="00B60860" w:rsidRDefault="00B60860" w:rsidP="00A81CE2">
      <w:pPr>
        <w:rPr>
          <w:u w:val="single"/>
        </w:rPr>
      </w:pPr>
      <w:r w:rsidRPr="00B60860">
        <w:rPr>
          <w:u w:val="single"/>
        </w:rPr>
        <w:t>Staffing</w:t>
      </w:r>
    </w:p>
    <w:p w14:paraId="6F2D2B89" w14:textId="77777777" w:rsidR="00EC5C97" w:rsidRDefault="00B54A82" w:rsidP="00EC5C97">
      <w:r w:rsidRPr="00177815">
        <w:t xml:space="preserve">Recruitment of staff </w:t>
      </w:r>
      <w:r w:rsidR="004E6FF4" w:rsidRPr="00177815">
        <w:t>continues;</w:t>
      </w:r>
      <w:r w:rsidR="0061696D">
        <w:t xml:space="preserve"> </w:t>
      </w:r>
      <w:r w:rsidR="008E19DE">
        <w:t xml:space="preserve">work continues with the YMCA and Georgian College for </w:t>
      </w:r>
      <w:r w:rsidR="001E1079">
        <w:t xml:space="preserve">future </w:t>
      </w:r>
      <w:r w:rsidR="0061696D">
        <w:t xml:space="preserve">educational opportunities </w:t>
      </w:r>
      <w:r w:rsidR="004E6FF4">
        <w:t>for</w:t>
      </w:r>
      <w:r w:rsidR="0061696D">
        <w:t xml:space="preserve"> ESWs and CSAs to further their career in healthcare.</w:t>
      </w:r>
      <w:r w:rsidR="00EC5C97">
        <w:t xml:space="preserve"> </w:t>
      </w:r>
    </w:p>
    <w:p w14:paraId="2E2415DE" w14:textId="166AE4E8" w:rsidR="00EC5C97" w:rsidRPr="00EC5C97" w:rsidRDefault="00EC5C97" w:rsidP="00EC5C97">
      <w:pPr>
        <w:rPr>
          <w:rFonts w:cs="Arial"/>
          <w:sz w:val="22"/>
          <w:szCs w:val="22"/>
        </w:rPr>
      </w:pPr>
      <w:r>
        <w:rPr>
          <w:rFonts w:cs="Arial"/>
        </w:rPr>
        <w:t>The province released information that they are investing over $115 million to train up to 8,200 new personal support workers in Ontario. Georgian College is one of 24 colleges to offer the fully funded accelerated PSW course starting in April. The registration for this accelerated PSW program opened on Monday, March 8</w:t>
      </w:r>
      <w:r w:rsidRPr="00EC5C97">
        <w:rPr>
          <w:rFonts w:cs="Arial"/>
          <w:vertAlign w:val="superscript"/>
        </w:rPr>
        <w:t>th</w:t>
      </w:r>
      <w:r>
        <w:rPr>
          <w:rFonts w:cs="Arial"/>
        </w:rPr>
        <w:t>. This tuition-free opportunity is expected to take only 6 months to complete, rather than the typical eight months, and includes a combination of course work and experiential learning including a three-month paid onsite training in an LTC home or in home and community care.</w:t>
      </w:r>
    </w:p>
    <w:p w14:paraId="7F86A9CC" w14:textId="1DDC63BD" w:rsidR="00B441D5" w:rsidRPr="00EC5C97" w:rsidRDefault="00EC5C97" w:rsidP="00A81CE2">
      <w:pPr>
        <w:rPr>
          <w:rFonts w:cs="Arial"/>
        </w:rPr>
      </w:pPr>
      <w:r>
        <w:rPr>
          <w:rFonts w:cs="Arial"/>
        </w:rPr>
        <w:t>In addition to the tuition-free opportunity, the province is also offering tuition assistance to students who are close to finishing an existing PSW program at one of the publicly assisted colleges. The province stated that nearly 2,200 students will be eligible to receive a $2,00 tuition grant to help them complete their studies and a stipend to complete the clinical placement as part of their training.</w:t>
      </w:r>
    </w:p>
    <w:p w14:paraId="4FF1C610" w14:textId="4050005D" w:rsidR="00455A5E" w:rsidRPr="00B60860" w:rsidRDefault="00455A5E" w:rsidP="00455A5E">
      <w:pPr>
        <w:rPr>
          <w:u w:val="single"/>
        </w:rPr>
      </w:pPr>
      <w:r>
        <w:rPr>
          <w:u w:val="single"/>
        </w:rPr>
        <w:t>Outbreak</w:t>
      </w:r>
    </w:p>
    <w:p w14:paraId="7E13B1AA" w14:textId="2CA0A95F" w:rsidR="0075746C" w:rsidRDefault="00455A5E" w:rsidP="00A81CE2">
      <w:r>
        <w:t>On February 22</w:t>
      </w:r>
      <w:r w:rsidRPr="00455A5E">
        <w:rPr>
          <w:vertAlign w:val="superscript"/>
        </w:rPr>
        <w:t>nd</w:t>
      </w:r>
      <w:r>
        <w:t xml:space="preserve">, Public Health declared a Gastrointestinal Outbreak at Grey Gables. Outbreak measures were quickly initiated as the team worked closely with Public Health. </w:t>
      </w:r>
      <w:r w:rsidR="004E6FF4">
        <w:t>A small number of r</w:t>
      </w:r>
      <w:r>
        <w:t>esidents</w:t>
      </w:r>
      <w:r w:rsidR="004E6FF4">
        <w:t xml:space="preserve"> and staff</w:t>
      </w:r>
      <w:r>
        <w:t xml:space="preserve"> on</w:t>
      </w:r>
      <w:r w:rsidR="004E6FF4">
        <w:t xml:space="preserve"> the</w:t>
      </w:r>
      <w:r>
        <w:t xml:space="preserve"> Pine Ridge </w:t>
      </w:r>
      <w:r w:rsidR="004E6FF4">
        <w:t xml:space="preserve">home area </w:t>
      </w:r>
      <w:r>
        <w:t xml:space="preserve">displayed one symptom only. The affected </w:t>
      </w:r>
      <w:r w:rsidR="004E6FF4">
        <w:t>area</w:t>
      </w:r>
      <w:r>
        <w:t xml:space="preserve"> was closed, and tray service provided to the entire wing. To reduce the risk of spread, DCPs were reduced to one DCP per resident on Pine Ridge only.  All other DCPs received communication and IPAC reminders. The outbreak was declared over o</w:t>
      </w:r>
      <w:r w:rsidR="00C73FB7">
        <w:t>n February 27</w:t>
      </w:r>
      <w:r w:rsidR="00C73FB7" w:rsidRPr="00C73FB7">
        <w:rPr>
          <w:vertAlign w:val="superscript"/>
        </w:rPr>
        <w:t>th</w:t>
      </w:r>
      <w:r w:rsidR="00C73FB7">
        <w:t>.</w:t>
      </w:r>
    </w:p>
    <w:p w14:paraId="09DEC46F" w14:textId="26B46023" w:rsidR="0063482E" w:rsidRDefault="00B60860" w:rsidP="00A81CE2">
      <w:r w:rsidRPr="00B60860">
        <w:rPr>
          <w:u w:val="single"/>
        </w:rPr>
        <w:t>Funding</w:t>
      </w:r>
      <w:r w:rsidR="00725B6C">
        <w:t xml:space="preserve">  </w:t>
      </w:r>
    </w:p>
    <w:p w14:paraId="7D86B80F" w14:textId="029E999D" w:rsidR="00FB7DEE" w:rsidRDefault="004E6FF4" w:rsidP="004E6FF4">
      <w:pPr>
        <w:spacing w:before="100" w:beforeAutospacing="1" w:after="100" w:afterAutospacing="1"/>
      </w:pPr>
      <w:r>
        <w:t xml:space="preserve">On February </w:t>
      </w:r>
      <w:r w:rsidR="00B915C0">
        <w:t>19, 2021</w:t>
      </w:r>
      <w:r w:rsidR="00912863">
        <w:t xml:space="preserve">, </w:t>
      </w:r>
      <w:r>
        <w:t xml:space="preserve">additional COVID-19 funding was announced as part of the </w:t>
      </w:r>
      <w:r w:rsidR="00FB7DEE">
        <w:t>Ministry of Long-Term Care’s</w:t>
      </w:r>
      <w:r>
        <w:t xml:space="preserve"> ongoing effort to </w:t>
      </w:r>
      <w:r w:rsidR="00FB7DEE">
        <w:t>assist with prevention and containment efforts</w:t>
      </w:r>
      <w:r>
        <w:t xml:space="preserve">. </w:t>
      </w:r>
      <w:r w:rsidR="00FB7DEE">
        <w:t xml:space="preserve">The funding model used by the Ministry has been updated to increase the per bed allocation from $200 to $360. </w:t>
      </w:r>
      <w:r w:rsidR="001C7483">
        <w:t xml:space="preserve">The new funding model also anticipates that homes with active and resolved COVID-19 outbreaks incur more expenses to support </w:t>
      </w:r>
      <w:r w:rsidR="003F5275">
        <w:t xml:space="preserve">further </w:t>
      </w:r>
      <w:r w:rsidR="001C7483">
        <w:lastRenderedPageBreak/>
        <w:t>prevention and containment efforts</w:t>
      </w:r>
      <w:r w:rsidR="00912863">
        <w:t xml:space="preserve"> and is providing $10,000 baseline funding and $300 per bed </w:t>
      </w:r>
      <w:r w:rsidR="00B915C0">
        <w:t xml:space="preserve">allocation in </w:t>
      </w:r>
      <w:r w:rsidR="00912863">
        <w:t>additional funding</w:t>
      </w:r>
      <w:r w:rsidR="00B915C0">
        <w:t xml:space="preserve"> to home</w:t>
      </w:r>
      <w:r w:rsidR="00350B2E">
        <w:t>s</w:t>
      </w:r>
      <w:r w:rsidR="00B915C0">
        <w:t xml:space="preserve"> with active or resolved outbreaks</w:t>
      </w:r>
      <w:r w:rsidR="00912863">
        <w:t xml:space="preserve">.  </w:t>
      </w:r>
      <w:r w:rsidR="001C7483">
        <w:t>These increases</w:t>
      </w:r>
      <w:r w:rsidR="00FB7DEE">
        <w:t xml:space="preserve"> provide additional support to homes.  The Ministry transferred two tranches of funding for January and February 2021.</w:t>
      </w:r>
    </w:p>
    <w:p w14:paraId="663B41CF" w14:textId="224F6163" w:rsidR="00FB7DEE" w:rsidRPr="00FB7DEE" w:rsidRDefault="00FB7DEE" w:rsidP="004E6FF4">
      <w:pPr>
        <w:spacing w:before="100" w:beforeAutospacing="1" w:after="100" w:afterAutospacing="1"/>
      </w:pPr>
      <w:r>
        <w:t xml:space="preserve">Under this new funding model, Grey Gables received $36,500 per month for a total of $73,000. Lee Manor received $121,700 per month for a total of $243,400.  Rockwood Terrace received $58,700 </w:t>
      </w:r>
      <w:r w:rsidR="00B915C0">
        <w:t xml:space="preserve">per month </w:t>
      </w:r>
      <w:r>
        <w:t xml:space="preserve">for a total of $117,400.  </w:t>
      </w:r>
    </w:p>
    <w:p w14:paraId="36A79051" w14:textId="3A27E0E6" w:rsidR="00985277" w:rsidRDefault="00985277" w:rsidP="00985277">
      <w:pPr>
        <w:pStyle w:val="Heading2"/>
      </w:pPr>
      <w:r>
        <w:t>Partnerships</w:t>
      </w:r>
    </w:p>
    <w:p w14:paraId="2165130B" w14:textId="481E3E9B" w:rsidR="00304E71" w:rsidRDefault="00304E71" w:rsidP="00304E71">
      <w:r>
        <w:t xml:space="preserve">Work continues </w:t>
      </w:r>
      <w:r w:rsidR="00D13C50">
        <w:t xml:space="preserve">with partnerships </w:t>
      </w:r>
      <w:r>
        <w:t>at both regional and local levels.</w:t>
      </w:r>
      <w:r w:rsidR="00DD35FE">
        <w:t xml:space="preserve"> </w:t>
      </w:r>
      <w:r w:rsidR="003F21AB">
        <w:t xml:space="preserve">The </w:t>
      </w:r>
      <w:r w:rsidR="00F118F6">
        <w:t xml:space="preserve">Grey Bruce </w:t>
      </w:r>
      <w:r>
        <w:t>Long Term Care Committee</w:t>
      </w:r>
      <w:r w:rsidR="001165B6">
        <w:t xml:space="preserve"> </w:t>
      </w:r>
      <w:r w:rsidR="00CC2B11">
        <w:t xml:space="preserve">and healthcare </w:t>
      </w:r>
      <w:r w:rsidR="002111AE">
        <w:t>partners</w:t>
      </w:r>
      <w:r w:rsidR="003F21AB">
        <w:t xml:space="preserve"> </w:t>
      </w:r>
      <w:r w:rsidR="00CC2B11">
        <w:t>continue to be meet regularly</w:t>
      </w:r>
      <w:r w:rsidR="003F21AB">
        <w:t xml:space="preserve">. </w:t>
      </w:r>
      <w:r w:rsidR="00CC2B11">
        <w:t xml:space="preserve">The </w:t>
      </w:r>
      <w:r w:rsidR="00B915C0">
        <w:t>long-term</w:t>
      </w:r>
      <w:r w:rsidR="00CC2B11">
        <w:t xml:space="preserve"> care homes also attend Public Health</w:t>
      </w:r>
      <w:r w:rsidR="001165B6">
        <w:t xml:space="preserve"> led</w:t>
      </w:r>
      <w:r w:rsidR="00CC2B11">
        <w:t xml:space="preserve"> meetings every two weeks. </w:t>
      </w:r>
      <w:r w:rsidR="003F21AB">
        <w:t>Regular meetings continue with the Southwest Region Pandemic Planning, Wave 2 Response and the Grey Bruce</w:t>
      </w:r>
      <w:r w:rsidR="00BD70E8">
        <w:t xml:space="preserve"> Integrated Health Coalition</w:t>
      </w:r>
      <w:r w:rsidR="003F21AB">
        <w:t xml:space="preserve">, these groups play a critical role in ongoing pandemic planning and preparation. </w:t>
      </w:r>
    </w:p>
    <w:p w14:paraId="17BA49F8" w14:textId="7C50F041" w:rsidR="00CC2B11" w:rsidRPr="00C744BF" w:rsidRDefault="00304E71" w:rsidP="00CC2B11">
      <w:r>
        <w:t xml:space="preserve">Going forward work </w:t>
      </w:r>
      <w:r w:rsidR="004F7DA9">
        <w:t>continues on</w:t>
      </w:r>
      <w:r>
        <w:t xml:space="preserve"> outbreak strategies, implementing new COVID educational resources, managing and monitoring </w:t>
      </w:r>
      <w:r w:rsidR="00CC2B11">
        <w:t xml:space="preserve">and ordering weekly PPE supplies to maintain a minimum 8-week supply. </w:t>
      </w:r>
    </w:p>
    <w:p w14:paraId="7C2164F4" w14:textId="4050100E" w:rsidR="00304E71" w:rsidRDefault="00304E71" w:rsidP="00304E71">
      <w:r>
        <w:t xml:space="preserve">We continue to be thankful for the support from the CAO, Senior Management team and the staff in all departments, we recognize that we are in this together as we Colour It for our residents, families, staff and communities.  </w:t>
      </w:r>
    </w:p>
    <w:p w14:paraId="593FEDF5" w14:textId="39C1B955" w:rsidR="00CC0D16" w:rsidRDefault="000F4322" w:rsidP="00DD35FE">
      <w:pPr>
        <w:pStyle w:val="Heading3"/>
      </w:pPr>
      <w:r>
        <w:t>Appendices and Attachments</w:t>
      </w:r>
    </w:p>
    <w:p w14:paraId="11D4AF76" w14:textId="4381D5DE" w:rsidR="00631A02" w:rsidRDefault="003811D5" w:rsidP="00B915C0">
      <w:hyperlink r:id="rId11" w:history="1">
        <w:r w:rsidR="00631A02">
          <w:rPr>
            <w:rStyle w:val="Hyperlink"/>
          </w:rPr>
          <w:t>Minister's Letter - Prevention &amp; Containment Funding - Feb 19, 2021</w:t>
        </w:r>
      </w:hyperlink>
    </w:p>
    <w:p w14:paraId="66F67F8F" w14:textId="4914F1B2" w:rsidR="00227A88" w:rsidRDefault="003811D5" w:rsidP="00B915C0">
      <w:hyperlink r:id="rId12" w:history="1">
        <w:r w:rsidR="00227A88">
          <w:rPr>
            <w:rStyle w:val="Hyperlink"/>
          </w:rPr>
          <w:t>ADM Letter - Prevention &amp; Containment Funding - Feb 19, 2021</w:t>
        </w:r>
      </w:hyperlink>
    </w:p>
    <w:p w14:paraId="6127992F" w14:textId="77777777" w:rsidR="00227A88" w:rsidRDefault="00227A88" w:rsidP="00B915C0"/>
    <w:p w14:paraId="15165520" w14:textId="77777777" w:rsidR="00B915C0" w:rsidRDefault="00B915C0" w:rsidP="00B915C0"/>
    <w:p w14:paraId="53C55F13" w14:textId="77777777" w:rsidR="00B915C0" w:rsidRPr="00B915C0" w:rsidRDefault="00B915C0" w:rsidP="00B915C0"/>
    <w:sectPr w:rsidR="00B915C0" w:rsidRPr="00B915C0" w:rsidSect="000F432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B999F" w14:textId="77777777" w:rsidR="00302017" w:rsidRDefault="00302017" w:rsidP="00883D8D">
      <w:pPr>
        <w:spacing w:after="0" w:line="240" w:lineRule="auto"/>
      </w:pPr>
      <w:r>
        <w:separator/>
      </w:r>
    </w:p>
  </w:endnote>
  <w:endnote w:type="continuationSeparator" w:id="0">
    <w:p w14:paraId="191AAFEA" w14:textId="77777777" w:rsidR="00302017" w:rsidRDefault="00302017" w:rsidP="00883D8D">
      <w:pPr>
        <w:spacing w:after="0" w:line="240" w:lineRule="auto"/>
      </w:pPr>
      <w:r>
        <w:continuationSeparator/>
      </w:r>
    </w:p>
  </w:endnote>
  <w:endnote w:type="continuationNotice" w:id="1">
    <w:p w14:paraId="0FBA5F10" w14:textId="77777777" w:rsidR="00302017" w:rsidRDefault="003020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D818" w14:textId="77777777" w:rsidR="00AA7EB4" w:rsidRDefault="00AA7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238C" w14:textId="2DBF22F8" w:rsidR="00274029" w:rsidRPr="009B49D8" w:rsidRDefault="00274029" w:rsidP="009B49D8">
    <w:pPr>
      <w:pStyle w:val="Footer"/>
      <w:jc w:val="center"/>
    </w:pPr>
    <w:r>
      <w:rPr>
        <w:sz w:val="22"/>
        <w:szCs w:val="22"/>
      </w:rPr>
      <w:t>LTCR-CM-</w:t>
    </w:r>
    <w:r w:rsidR="00C97EBE">
      <w:rPr>
        <w:sz w:val="22"/>
        <w:szCs w:val="22"/>
      </w:rPr>
      <w:t>0</w:t>
    </w:r>
    <w:r w:rsidR="00AA7EB4">
      <w:rPr>
        <w:sz w:val="22"/>
        <w:szCs w:val="22"/>
      </w:rPr>
      <w:t>7</w:t>
    </w:r>
    <w:r>
      <w:rPr>
        <w:sz w:val="22"/>
        <w:szCs w:val="22"/>
      </w:rPr>
      <w:t>-2</w:t>
    </w:r>
    <w:r w:rsidR="001C6EC9">
      <w:rPr>
        <w:sz w:val="22"/>
        <w:szCs w:val="22"/>
      </w:rPr>
      <w:t>1</w:t>
    </w:r>
    <w:r>
      <w:t xml:space="preserve"> </w:t>
    </w:r>
    <w:r>
      <w:tab/>
    </w:r>
    <w:sdt>
      <w:sdtPr>
        <w:id w:val="-1318193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t>Date:</w:t>
    </w:r>
    <w:r w:rsidR="00AA7EB4">
      <w:rPr>
        <w:noProof/>
      </w:rPr>
      <w:t>March 9</w:t>
    </w:r>
    <w:r w:rsidR="001C6EC9">
      <w:rPr>
        <w:noProof/>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238D" w14:textId="02E52F24" w:rsidR="00274029" w:rsidRPr="001A673C" w:rsidRDefault="00274029" w:rsidP="000F4322">
    <w:pPr>
      <w:pStyle w:val="Footer"/>
      <w:rPr>
        <w:sz w:val="22"/>
        <w:szCs w:val="22"/>
      </w:rPr>
    </w:pPr>
    <w:r>
      <w:rPr>
        <w:sz w:val="22"/>
        <w:szCs w:val="22"/>
      </w:rPr>
      <w:t>XX-xx-##-YY</w:t>
    </w:r>
    <w:r>
      <w:rPr>
        <w:sz w:val="22"/>
        <w:szCs w:val="22"/>
      </w:rPr>
      <w:tab/>
      <w:t>1</w:t>
    </w:r>
    <w:r>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2A829" w14:textId="77777777" w:rsidR="00302017" w:rsidRDefault="00302017" w:rsidP="00883D8D">
      <w:pPr>
        <w:spacing w:after="0" w:line="240" w:lineRule="auto"/>
      </w:pPr>
      <w:r>
        <w:separator/>
      </w:r>
    </w:p>
  </w:footnote>
  <w:footnote w:type="continuationSeparator" w:id="0">
    <w:p w14:paraId="7551726F" w14:textId="77777777" w:rsidR="00302017" w:rsidRDefault="00302017" w:rsidP="00883D8D">
      <w:pPr>
        <w:spacing w:after="0" w:line="240" w:lineRule="auto"/>
      </w:pPr>
      <w:r>
        <w:continuationSeparator/>
      </w:r>
    </w:p>
  </w:footnote>
  <w:footnote w:type="continuationNotice" w:id="1">
    <w:p w14:paraId="235E9336" w14:textId="77777777" w:rsidR="00302017" w:rsidRDefault="003020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2139" w14:textId="77777777" w:rsidR="00AA7EB4" w:rsidRDefault="00AA7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A4F3" w14:textId="77777777" w:rsidR="00AA7EB4" w:rsidRDefault="00AA7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4BDB" w14:textId="77777777" w:rsidR="00AA7EB4" w:rsidRDefault="00AA7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5322"/>
    <w:multiLevelType w:val="multilevel"/>
    <w:tmpl w:val="22FA2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02433"/>
    <w:multiLevelType w:val="hybridMultilevel"/>
    <w:tmpl w:val="C5A87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06D9E"/>
    <w:multiLevelType w:val="hybridMultilevel"/>
    <w:tmpl w:val="448E7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D2319B"/>
    <w:multiLevelType w:val="hybridMultilevel"/>
    <w:tmpl w:val="986C1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500567"/>
    <w:multiLevelType w:val="hybridMultilevel"/>
    <w:tmpl w:val="FDE86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B06F3C"/>
    <w:multiLevelType w:val="hybridMultilevel"/>
    <w:tmpl w:val="3C2EF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C23C16"/>
    <w:multiLevelType w:val="multilevel"/>
    <w:tmpl w:val="95C8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F6BE0"/>
    <w:multiLevelType w:val="multilevel"/>
    <w:tmpl w:val="7C403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A11EE"/>
    <w:multiLevelType w:val="hybridMultilevel"/>
    <w:tmpl w:val="E3F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B0A37"/>
    <w:multiLevelType w:val="hybridMultilevel"/>
    <w:tmpl w:val="4246C1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6D651E6"/>
    <w:multiLevelType w:val="hybridMultilevel"/>
    <w:tmpl w:val="738642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AE455AB"/>
    <w:multiLevelType w:val="multilevel"/>
    <w:tmpl w:val="6F9C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C1A7E"/>
    <w:multiLevelType w:val="hybridMultilevel"/>
    <w:tmpl w:val="0C72B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1100D6"/>
    <w:multiLevelType w:val="hybridMultilevel"/>
    <w:tmpl w:val="6AA22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584D01"/>
    <w:multiLevelType w:val="hybridMultilevel"/>
    <w:tmpl w:val="694C0766"/>
    <w:lvl w:ilvl="0" w:tplc="26E2293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6B5F7BE5"/>
    <w:multiLevelType w:val="multilevel"/>
    <w:tmpl w:val="917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04DB5"/>
    <w:multiLevelType w:val="multilevel"/>
    <w:tmpl w:val="AF249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4"/>
  </w:num>
  <w:num w:numId="4">
    <w:abstractNumId w:val="14"/>
  </w:num>
  <w:num w:numId="5">
    <w:abstractNumId w:val="1"/>
  </w:num>
  <w:num w:numId="6">
    <w:abstractNumId w:val="5"/>
  </w:num>
  <w:num w:numId="7">
    <w:abstractNumId w:val="12"/>
  </w:num>
  <w:num w:numId="8">
    <w:abstractNumId w:val="4"/>
  </w:num>
  <w:num w:numId="9">
    <w:abstractNumId w:val="7"/>
  </w:num>
  <w:num w:numId="10">
    <w:abstractNumId w:val="11"/>
  </w:num>
  <w:num w:numId="11">
    <w:abstractNumId w:val="0"/>
  </w:num>
  <w:num w:numId="12">
    <w:abstractNumId w:val="16"/>
  </w:num>
  <w:num w:numId="13">
    <w:abstractNumId w:val="6"/>
  </w:num>
  <w:num w:numId="14">
    <w:abstractNumId w:val="10"/>
  </w:num>
  <w:num w:numId="15">
    <w:abstractNumId w:val="2"/>
  </w:num>
  <w:num w:numId="16">
    <w:abstractNumId w:val="9"/>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8D"/>
    <w:rsid w:val="0001708C"/>
    <w:rsid w:val="0002577A"/>
    <w:rsid w:val="0003149D"/>
    <w:rsid w:val="00047A0A"/>
    <w:rsid w:val="00052A00"/>
    <w:rsid w:val="00056615"/>
    <w:rsid w:val="00060AEA"/>
    <w:rsid w:val="00081FCF"/>
    <w:rsid w:val="000B04D2"/>
    <w:rsid w:val="000B0955"/>
    <w:rsid w:val="000B7C11"/>
    <w:rsid w:val="000D1C9B"/>
    <w:rsid w:val="000D3A77"/>
    <w:rsid w:val="000D45D1"/>
    <w:rsid w:val="000F0B58"/>
    <w:rsid w:val="000F0D80"/>
    <w:rsid w:val="000F1997"/>
    <w:rsid w:val="000F4322"/>
    <w:rsid w:val="00113219"/>
    <w:rsid w:val="00113FCB"/>
    <w:rsid w:val="001165B6"/>
    <w:rsid w:val="0012225C"/>
    <w:rsid w:val="00132700"/>
    <w:rsid w:val="0013730B"/>
    <w:rsid w:val="00137E9F"/>
    <w:rsid w:val="00141D24"/>
    <w:rsid w:val="00175EC9"/>
    <w:rsid w:val="00176D4D"/>
    <w:rsid w:val="00177815"/>
    <w:rsid w:val="00184D6B"/>
    <w:rsid w:val="00190003"/>
    <w:rsid w:val="001A673C"/>
    <w:rsid w:val="001A7BA8"/>
    <w:rsid w:val="001B69ED"/>
    <w:rsid w:val="001C6EC9"/>
    <w:rsid w:val="001C7483"/>
    <w:rsid w:val="001D127B"/>
    <w:rsid w:val="001D5EE7"/>
    <w:rsid w:val="001D62E1"/>
    <w:rsid w:val="001E1079"/>
    <w:rsid w:val="001F0903"/>
    <w:rsid w:val="001F1D7C"/>
    <w:rsid w:val="00201ACE"/>
    <w:rsid w:val="002111AE"/>
    <w:rsid w:val="00213BC1"/>
    <w:rsid w:val="00227A88"/>
    <w:rsid w:val="00247CA8"/>
    <w:rsid w:val="00274029"/>
    <w:rsid w:val="00281E37"/>
    <w:rsid w:val="002915BC"/>
    <w:rsid w:val="002A4356"/>
    <w:rsid w:val="002B627A"/>
    <w:rsid w:val="002C6064"/>
    <w:rsid w:val="002D6995"/>
    <w:rsid w:val="002F2ECC"/>
    <w:rsid w:val="002F3A09"/>
    <w:rsid w:val="00302017"/>
    <w:rsid w:val="00304E71"/>
    <w:rsid w:val="003068F0"/>
    <w:rsid w:val="003214AD"/>
    <w:rsid w:val="00322676"/>
    <w:rsid w:val="003264B0"/>
    <w:rsid w:val="00331EE0"/>
    <w:rsid w:val="0033670F"/>
    <w:rsid w:val="003401DF"/>
    <w:rsid w:val="00341E02"/>
    <w:rsid w:val="0034783B"/>
    <w:rsid w:val="00350B2E"/>
    <w:rsid w:val="00357E1C"/>
    <w:rsid w:val="003811D5"/>
    <w:rsid w:val="00395FFD"/>
    <w:rsid w:val="0039751B"/>
    <w:rsid w:val="003C3FAD"/>
    <w:rsid w:val="003D542A"/>
    <w:rsid w:val="003F21AB"/>
    <w:rsid w:val="003F5275"/>
    <w:rsid w:val="00402EA5"/>
    <w:rsid w:val="00412A9F"/>
    <w:rsid w:val="00417868"/>
    <w:rsid w:val="00446A72"/>
    <w:rsid w:val="00455A5E"/>
    <w:rsid w:val="00457F2B"/>
    <w:rsid w:val="00461B4E"/>
    <w:rsid w:val="00464176"/>
    <w:rsid w:val="004942B7"/>
    <w:rsid w:val="004C6E1B"/>
    <w:rsid w:val="004D362E"/>
    <w:rsid w:val="004E6FF4"/>
    <w:rsid w:val="004F083D"/>
    <w:rsid w:val="004F1146"/>
    <w:rsid w:val="004F11D1"/>
    <w:rsid w:val="004F1BCF"/>
    <w:rsid w:val="004F590A"/>
    <w:rsid w:val="004F7DA9"/>
    <w:rsid w:val="0050061D"/>
    <w:rsid w:val="00500BB9"/>
    <w:rsid w:val="005015D0"/>
    <w:rsid w:val="005520A6"/>
    <w:rsid w:val="00555015"/>
    <w:rsid w:val="005572C0"/>
    <w:rsid w:val="005A360A"/>
    <w:rsid w:val="005A6574"/>
    <w:rsid w:val="005A732D"/>
    <w:rsid w:val="005E478E"/>
    <w:rsid w:val="005F79E4"/>
    <w:rsid w:val="006063B3"/>
    <w:rsid w:val="006065AE"/>
    <w:rsid w:val="0061696D"/>
    <w:rsid w:val="006317CA"/>
    <w:rsid w:val="00631A02"/>
    <w:rsid w:val="0063482E"/>
    <w:rsid w:val="00647F40"/>
    <w:rsid w:val="00655F2F"/>
    <w:rsid w:val="006563A9"/>
    <w:rsid w:val="006572F0"/>
    <w:rsid w:val="00672F35"/>
    <w:rsid w:val="0069288D"/>
    <w:rsid w:val="006A5A0B"/>
    <w:rsid w:val="006B33B5"/>
    <w:rsid w:val="006B4C34"/>
    <w:rsid w:val="006B6872"/>
    <w:rsid w:val="006C4C66"/>
    <w:rsid w:val="006C4DAC"/>
    <w:rsid w:val="006F30D3"/>
    <w:rsid w:val="00725B6C"/>
    <w:rsid w:val="0075746C"/>
    <w:rsid w:val="00761C5A"/>
    <w:rsid w:val="00765A47"/>
    <w:rsid w:val="00772C86"/>
    <w:rsid w:val="007912FF"/>
    <w:rsid w:val="00796ABF"/>
    <w:rsid w:val="007C4BF4"/>
    <w:rsid w:val="007E4EBE"/>
    <w:rsid w:val="007F697B"/>
    <w:rsid w:val="00811585"/>
    <w:rsid w:val="00812923"/>
    <w:rsid w:val="00830817"/>
    <w:rsid w:val="008525F9"/>
    <w:rsid w:val="00860D2A"/>
    <w:rsid w:val="008656AE"/>
    <w:rsid w:val="0087673D"/>
    <w:rsid w:val="00883D8D"/>
    <w:rsid w:val="00895616"/>
    <w:rsid w:val="008972DC"/>
    <w:rsid w:val="008A2786"/>
    <w:rsid w:val="008C1EC7"/>
    <w:rsid w:val="008C77EE"/>
    <w:rsid w:val="008E19DE"/>
    <w:rsid w:val="008F5EB4"/>
    <w:rsid w:val="00912863"/>
    <w:rsid w:val="00923D40"/>
    <w:rsid w:val="009247C1"/>
    <w:rsid w:val="00950D31"/>
    <w:rsid w:val="00953535"/>
    <w:rsid w:val="00953DFC"/>
    <w:rsid w:val="00954A1C"/>
    <w:rsid w:val="009570CC"/>
    <w:rsid w:val="009615AC"/>
    <w:rsid w:val="00963CC8"/>
    <w:rsid w:val="00985277"/>
    <w:rsid w:val="00997DA6"/>
    <w:rsid w:val="009B0364"/>
    <w:rsid w:val="009B49D8"/>
    <w:rsid w:val="009C4DC2"/>
    <w:rsid w:val="009D0720"/>
    <w:rsid w:val="00A02D16"/>
    <w:rsid w:val="00A36AC7"/>
    <w:rsid w:val="00A52D13"/>
    <w:rsid w:val="00A63DD6"/>
    <w:rsid w:val="00A65FE7"/>
    <w:rsid w:val="00A81CE2"/>
    <w:rsid w:val="00A854D9"/>
    <w:rsid w:val="00AA5251"/>
    <w:rsid w:val="00AA5E09"/>
    <w:rsid w:val="00AA7EB4"/>
    <w:rsid w:val="00AB2197"/>
    <w:rsid w:val="00AC3A8B"/>
    <w:rsid w:val="00AC5BAE"/>
    <w:rsid w:val="00AD04B9"/>
    <w:rsid w:val="00AE27AA"/>
    <w:rsid w:val="00AE6995"/>
    <w:rsid w:val="00AE7CCB"/>
    <w:rsid w:val="00AF2D85"/>
    <w:rsid w:val="00B25169"/>
    <w:rsid w:val="00B32228"/>
    <w:rsid w:val="00B32AE5"/>
    <w:rsid w:val="00B41936"/>
    <w:rsid w:val="00B43B67"/>
    <w:rsid w:val="00B441D5"/>
    <w:rsid w:val="00B54A82"/>
    <w:rsid w:val="00B60860"/>
    <w:rsid w:val="00B64986"/>
    <w:rsid w:val="00B915C0"/>
    <w:rsid w:val="00BB35E1"/>
    <w:rsid w:val="00BD1394"/>
    <w:rsid w:val="00BD70E8"/>
    <w:rsid w:val="00BE748B"/>
    <w:rsid w:val="00BF6862"/>
    <w:rsid w:val="00C10DDA"/>
    <w:rsid w:val="00C14F39"/>
    <w:rsid w:val="00C2174D"/>
    <w:rsid w:val="00C247DF"/>
    <w:rsid w:val="00C3166D"/>
    <w:rsid w:val="00C64E63"/>
    <w:rsid w:val="00C73FB7"/>
    <w:rsid w:val="00C744BF"/>
    <w:rsid w:val="00C74FA2"/>
    <w:rsid w:val="00C75B5C"/>
    <w:rsid w:val="00C90928"/>
    <w:rsid w:val="00C92433"/>
    <w:rsid w:val="00C97EBE"/>
    <w:rsid w:val="00CC0D16"/>
    <w:rsid w:val="00CC2B11"/>
    <w:rsid w:val="00CC3E64"/>
    <w:rsid w:val="00CE439D"/>
    <w:rsid w:val="00D10FC7"/>
    <w:rsid w:val="00D13C50"/>
    <w:rsid w:val="00D15426"/>
    <w:rsid w:val="00D16600"/>
    <w:rsid w:val="00D2053D"/>
    <w:rsid w:val="00D23E32"/>
    <w:rsid w:val="00D313F2"/>
    <w:rsid w:val="00D326F6"/>
    <w:rsid w:val="00D42636"/>
    <w:rsid w:val="00D451D8"/>
    <w:rsid w:val="00D53608"/>
    <w:rsid w:val="00D71ABC"/>
    <w:rsid w:val="00D744BD"/>
    <w:rsid w:val="00D83B57"/>
    <w:rsid w:val="00DB538B"/>
    <w:rsid w:val="00DC1FF0"/>
    <w:rsid w:val="00DD0373"/>
    <w:rsid w:val="00DD35FE"/>
    <w:rsid w:val="00DE194D"/>
    <w:rsid w:val="00DE42A1"/>
    <w:rsid w:val="00DE57B0"/>
    <w:rsid w:val="00E03C0B"/>
    <w:rsid w:val="00E2495F"/>
    <w:rsid w:val="00E258E7"/>
    <w:rsid w:val="00E32F4D"/>
    <w:rsid w:val="00E339E6"/>
    <w:rsid w:val="00E434C6"/>
    <w:rsid w:val="00E56E39"/>
    <w:rsid w:val="00E703D9"/>
    <w:rsid w:val="00E76539"/>
    <w:rsid w:val="00E7663F"/>
    <w:rsid w:val="00E76BAB"/>
    <w:rsid w:val="00E80C20"/>
    <w:rsid w:val="00EA6181"/>
    <w:rsid w:val="00EC59A1"/>
    <w:rsid w:val="00EC5C97"/>
    <w:rsid w:val="00ED3A39"/>
    <w:rsid w:val="00ED3D23"/>
    <w:rsid w:val="00ED3F2C"/>
    <w:rsid w:val="00EE03A6"/>
    <w:rsid w:val="00EE119F"/>
    <w:rsid w:val="00F03288"/>
    <w:rsid w:val="00F0642B"/>
    <w:rsid w:val="00F118F6"/>
    <w:rsid w:val="00F20267"/>
    <w:rsid w:val="00F24852"/>
    <w:rsid w:val="00F32F30"/>
    <w:rsid w:val="00F63029"/>
    <w:rsid w:val="00F737BE"/>
    <w:rsid w:val="00F75468"/>
    <w:rsid w:val="00F86E72"/>
    <w:rsid w:val="00F90F5E"/>
    <w:rsid w:val="00F92B3E"/>
    <w:rsid w:val="00F97E5F"/>
    <w:rsid w:val="00FA3C4B"/>
    <w:rsid w:val="00FB1840"/>
    <w:rsid w:val="00FB7DEE"/>
    <w:rsid w:val="00FC339E"/>
    <w:rsid w:val="00FC76EE"/>
    <w:rsid w:val="00FE7170"/>
    <w:rsid w:val="00FE72CD"/>
    <w:rsid w:val="00FF151E"/>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6D3237B"/>
  <w15:docId w15:val="{14B1EA78-6B27-4FCD-AE4D-6617D8E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CC"/>
    <w:rPr>
      <w:rFonts w:ascii="Arial" w:hAnsi="Arial"/>
      <w:sz w:val="24"/>
      <w:szCs w:val="24"/>
    </w:rPr>
  </w:style>
  <w:style w:type="paragraph" w:styleId="Heading1">
    <w:name w:val="heading 1"/>
    <w:basedOn w:val="Normal"/>
    <w:next w:val="Normal"/>
    <w:link w:val="Heading1Char"/>
    <w:uiPriority w:val="9"/>
    <w:qFormat/>
    <w:rsid w:val="001D127B"/>
    <w:pPr>
      <w:keepNext/>
      <w:keepLines/>
      <w:spacing w:before="120" w:after="120" w:line="240" w:lineRule="auto"/>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1D127B"/>
    <w:pPr>
      <w:spacing w:before="120" w:line="240" w:lineRule="auto"/>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27B"/>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1D127B"/>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PlaceholderText">
    <w:name w:val="Placeholder Text"/>
    <w:basedOn w:val="DefaultParagraphFont"/>
    <w:uiPriority w:val="99"/>
    <w:semiHidden/>
    <w:rsid w:val="002D6995"/>
    <w:rPr>
      <w:color w:val="808080"/>
    </w:rPr>
  </w:style>
  <w:style w:type="character" w:styleId="UnresolvedMention">
    <w:name w:val="Unresolved Mention"/>
    <w:basedOn w:val="DefaultParagraphFont"/>
    <w:uiPriority w:val="99"/>
    <w:semiHidden/>
    <w:unhideWhenUsed/>
    <w:rsid w:val="00FB1840"/>
    <w:rPr>
      <w:color w:val="605E5C"/>
      <w:shd w:val="clear" w:color="auto" w:fill="E1DFDD"/>
    </w:rPr>
  </w:style>
  <w:style w:type="character" w:styleId="CommentReference">
    <w:name w:val="annotation reference"/>
    <w:basedOn w:val="DefaultParagraphFont"/>
    <w:uiPriority w:val="99"/>
    <w:semiHidden/>
    <w:unhideWhenUsed/>
    <w:rsid w:val="00DD0373"/>
    <w:rPr>
      <w:sz w:val="16"/>
      <w:szCs w:val="16"/>
    </w:rPr>
  </w:style>
  <w:style w:type="paragraph" w:styleId="CommentText">
    <w:name w:val="annotation text"/>
    <w:basedOn w:val="Normal"/>
    <w:link w:val="CommentTextChar"/>
    <w:uiPriority w:val="99"/>
    <w:semiHidden/>
    <w:unhideWhenUsed/>
    <w:rsid w:val="00DD0373"/>
    <w:pPr>
      <w:spacing w:line="240" w:lineRule="auto"/>
    </w:pPr>
    <w:rPr>
      <w:sz w:val="20"/>
      <w:szCs w:val="20"/>
    </w:rPr>
  </w:style>
  <w:style w:type="character" w:customStyle="1" w:styleId="CommentTextChar">
    <w:name w:val="Comment Text Char"/>
    <w:basedOn w:val="DefaultParagraphFont"/>
    <w:link w:val="CommentText"/>
    <w:uiPriority w:val="99"/>
    <w:semiHidden/>
    <w:rsid w:val="00DD03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0373"/>
    <w:rPr>
      <w:b/>
      <w:bCs/>
    </w:rPr>
  </w:style>
  <w:style w:type="character" w:customStyle="1" w:styleId="CommentSubjectChar">
    <w:name w:val="Comment Subject Char"/>
    <w:basedOn w:val="CommentTextChar"/>
    <w:link w:val="CommentSubject"/>
    <w:uiPriority w:val="99"/>
    <w:semiHidden/>
    <w:rsid w:val="00DD0373"/>
    <w:rPr>
      <w:rFonts w:ascii="Arial" w:hAnsi="Arial"/>
      <w:b/>
      <w:bCs/>
      <w:sz w:val="20"/>
      <w:szCs w:val="20"/>
    </w:rPr>
  </w:style>
  <w:style w:type="character" w:styleId="FollowedHyperlink">
    <w:name w:val="FollowedHyperlink"/>
    <w:basedOn w:val="DefaultParagraphFont"/>
    <w:uiPriority w:val="99"/>
    <w:semiHidden/>
    <w:unhideWhenUsed/>
    <w:rsid w:val="00555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6200">
      <w:bodyDiv w:val="1"/>
      <w:marLeft w:val="0"/>
      <w:marRight w:val="0"/>
      <w:marTop w:val="0"/>
      <w:marBottom w:val="0"/>
      <w:divBdr>
        <w:top w:val="none" w:sz="0" w:space="0" w:color="auto"/>
        <w:left w:val="none" w:sz="0" w:space="0" w:color="auto"/>
        <w:bottom w:val="none" w:sz="0" w:space="0" w:color="auto"/>
        <w:right w:val="none" w:sz="0" w:space="0" w:color="auto"/>
      </w:divBdr>
    </w:div>
    <w:div w:id="239337790">
      <w:bodyDiv w:val="1"/>
      <w:marLeft w:val="0"/>
      <w:marRight w:val="0"/>
      <w:marTop w:val="0"/>
      <w:marBottom w:val="0"/>
      <w:divBdr>
        <w:top w:val="none" w:sz="0" w:space="0" w:color="auto"/>
        <w:left w:val="none" w:sz="0" w:space="0" w:color="auto"/>
        <w:bottom w:val="none" w:sz="0" w:space="0" w:color="auto"/>
        <w:right w:val="none" w:sz="0" w:space="0" w:color="auto"/>
      </w:divBdr>
    </w:div>
    <w:div w:id="265893420">
      <w:bodyDiv w:val="1"/>
      <w:marLeft w:val="0"/>
      <w:marRight w:val="0"/>
      <w:marTop w:val="0"/>
      <w:marBottom w:val="0"/>
      <w:divBdr>
        <w:top w:val="none" w:sz="0" w:space="0" w:color="auto"/>
        <w:left w:val="none" w:sz="0" w:space="0" w:color="auto"/>
        <w:bottom w:val="none" w:sz="0" w:space="0" w:color="auto"/>
        <w:right w:val="none" w:sz="0" w:space="0" w:color="auto"/>
      </w:divBdr>
    </w:div>
    <w:div w:id="267542420">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680472349">
      <w:bodyDiv w:val="1"/>
      <w:marLeft w:val="0"/>
      <w:marRight w:val="0"/>
      <w:marTop w:val="0"/>
      <w:marBottom w:val="0"/>
      <w:divBdr>
        <w:top w:val="none" w:sz="0" w:space="0" w:color="auto"/>
        <w:left w:val="none" w:sz="0" w:space="0" w:color="auto"/>
        <w:bottom w:val="none" w:sz="0" w:space="0" w:color="auto"/>
        <w:right w:val="none" w:sz="0" w:space="0" w:color="auto"/>
      </w:divBdr>
    </w:div>
    <w:div w:id="1051080648">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97213455">
      <w:bodyDiv w:val="1"/>
      <w:marLeft w:val="0"/>
      <w:marRight w:val="0"/>
      <w:marTop w:val="0"/>
      <w:marBottom w:val="0"/>
      <w:divBdr>
        <w:top w:val="none" w:sz="0" w:space="0" w:color="auto"/>
        <w:left w:val="none" w:sz="0" w:space="0" w:color="auto"/>
        <w:bottom w:val="none" w:sz="0" w:space="0" w:color="auto"/>
        <w:right w:val="none" w:sz="0" w:space="0" w:color="auto"/>
      </w:divBdr>
    </w:div>
    <w:div w:id="1499616540">
      <w:bodyDiv w:val="1"/>
      <w:marLeft w:val="0"/>
      <w:marRight w:val="0"/>
      <w:marTop w:val="0"/>
      <w:marBottom w:val="0"/>
      <w:divBdr>
        <w:top w:val="none" w:sz="0" w:space="0" w:color="auto"/>
        <w:left w:val="none" w:sz="0" w:space="0" w:color="auto"/>
        <w:bottom w:val="none" w:sz="0" w:space="0" w:color="auto"/>
        <w:right w:val="none" w:sz="0" w:space="0" w:color="auto"/>
      </w:divBdr>
    </w:div>
    <w:div w:id="1772512415">
      <w:bodyDiv w:val="1"/>
      <w:marLeft w:val="0"/>
      <w:marRight w:val="0"/>
      <w:marTop w:val="0"/>
      <w:marBottom w:val="0"/>
      <w:divBdr>
        <w:top w:val="none" w:sz="0" w:space="0" w:color="auto"/>
        <w:left w:val="none" w:sz="0" w:space="0" w:color="auto"/>
        <w:bottom w:val="none" w:sz="0" w:space="0" w:color="auto"/>
        <w:right w:val="none" w:sz="0" w:space="0" w:color="auto"/>
      </w:divBdr>
    </w:div>
    <w:div w:id="1806583640">
      <w:bodyDiv w:val="1"/>
      <w:marLeft w:val="0"/>
      <w:marRight w:val="0"/>
      <w:marTop w:val="0"/>
      <w:marBottom w:val="0"/>
      <w:divBdr>
        <w:top w:val="none" w:sz="0" w:space="0" w:color="auto"/>
        <w:left w:val="none" w:sz="0" w:space="0" w:color="auto"/>
        <w:bottom w:val="none" w:sz="0" w:space="0" w:color="auto"/>
        <w:right w:val="none" w:sz="0" w:space="0" w:color="auto"/>
      </w:divBdr>
    </w:div>
    <w:div w:id="1881743548">
      <w:bodyDiv w:val="1"/>
      <w:marLeft w:val="0"/>
      <w:marRight w:val="0"/>
      <w:marTop w:val="0"/>
      <w:marBottom w:val="0"/>
      <w:divBdr>
        <w:top w:val="none" w:sz="0" w:space="0" w:color="auto"/>
        <w:left w:val="none" w:sz="0" w:space="0" w:color="auto"/>
        <w:bottom w:val="none" w:sz="0" w:space="0" w:color="auto"/>
        <w:right w:val="none" w:sz="0" w:space="0" w:color="auto"/>
      </w:divBdr>
    </w:div>
    <w:div w:id="18849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rey.ca/share/public?nodeRef=workspace://SpacesStore/c5a5f9a9-f956-4ff1-8f6b-2a74a5cb16d6" TargetMode="External"/><Relationship Id="rId17" Type="http://schemas.openxmlformats.org/officeDocument/2006/relationships/header" Target="head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d7b16093-7082-4f8a-8c20-086b4751c825"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advantageontario.informz.ca/advantageontario/data/images/Attachment-8-Updated-FAQ.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tchomes.net/LTCHPORTAL/Content/Snippets/AsDM%20Memo%20Rapid%20Antigen%20Testing,%20COVID-19%20Response%20Framework%20and%20Vaccination%20Program%20FINAL_em.pdf"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061CED7DE548B781EA17A89BEA1433"/>
        <w:category>
          <w:name w:val="General"/>
          <w:gallery w:val="placeholder"/>
        </w:category>
        <w:types>
          <w:type w:val="bbPlcHdr"/>
        </w:types>
        <w:behaviors>
          <w:behavior w:val="content"/>
        </w:behaviors>
        <w:guid w:val="{5ACED2D2-0C3C-4478-B1E8-E8018400434F}"/>
      </w:docPartPr>
      <w:docPartBody>
        <w:p w:rsidR="000F0BA1" w:rsidRDefault="00924612">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84"/>
    <w:rsid w:val="000F0BA1"/>
    <w:rsid w:val="002A6EC3"/>
    <w:rsid w:val="0033158F"/>
    <w:rsid w:val="003F7884"/>
    <w:rsid w:val="00614950"/>
    <w:rsid w:val="00924612"/>
    <w:rsid w:val="00AE5ECA"/>
    <w:rsid w:val="00D05C2E"/>
    <w:rsid w:val="00DC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B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GC_115531190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[2021-03-09 Long Term Care Committee of Management [10153]]</meetingId>
    <capitalProjectPriority xmlns="e6cd7bd4-3f3e-4495-b8c9-139289cd76e6" xsi:nil="true"/>
    <policyApprovalDate xmlns="e6cd7bd4-3f3e-4495-b8c9-139289cd76e6" xsi:nil="true"/>
    <NodeRef xmlns="e6cd7bd4-3f3e-4495-b8c9-139289cd76e6">ee9fe2f0-3a6f-44dd-b527-bd73a42cccb7</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24A9DE68-BF99-4F09-BFB0-6CCD216E02A8}">
  <ds:schemaRefs>
    <ds:schemaRef ds:uri="http://schemas.openxmlformats.org/officeDocument/2006/bibliography"/>
  </ds:schemaRefs>
</ds:datastoreItem>
</file>

<file path=customXml/itemProps2.xml><?xml version="1.0" encoding="utf-8"?>
<ds:datastoreItem xmlns:ds="http://schemas.openxmlformats.org/officeDocument/2006/customXml" ds:itemID="{583019CE-3E20-4808-99F5-167941B7E147}"/>
</file>

<file path=customXml/itemProps3.xml><?xml version="1.0" encoding="utf-8"?>
<ds:datastoreItem xmlns:ds="http://schemas.openxmlformats.org/officeDocument/2006/customXml" ds:itemID="{CD192F35-4435-4DA0-80A5-4A7292C469F6}"/>
</file>

<file path=customXml/itemProps4.xml><?xml version="1.0" encoding="utf-8"?>
<ds:datastoreItem xmlns:ds="http://schemas.openxmlformats.org/officeDocument/2006/customXml" ds:itemID="{7307D7F5-8FEC-42F1-9511-904CA1746826}"/>
</file>

<file path=customXml/itemProps5.xml><?xml version="1.0" encoding="utf-8"?>
<ds:datastoreItem xmlns:ds="http://schemas.openxmlformats.org/officeDocument/2006/customXml" ds:itemID="{DD34423C-21AE-4478-863C-2CA031A5B498}"/>
</file>

<file path=docProps/app.xml><?xml version="1.0" encoding="utf-8"?>
<Properties xmlns="http://schemas.openxmlformats.org/officeDocument/2006/extended-properties" xmlns:vt="http://schemas.openxmlformats.org/officeDocument/2006/docPropsVTypes">
  <Template>July 29 Arial Font</Template>
  <TotalTime>350</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LTC COVID 19 Update</vt:lpstr>
    </vt:vector>
  </TitlesOfParts>
  <Company>County of Grey</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COVID 19 Update</dc:title>
  <dc:creator>Elder, Nancy</dc:creator>
  <cp:lastModifiedBy>Tara Warder</cp:lastModifiedBy>
  <cp:revision>20</cp:revision>
  <cp:lastPrinted>2021-02-12T20:27:00Z</cp:lastPrinted>
  <dcterms:created xsi:type="dcterms:W3CDTF">2021-02-16T18:21:00Z</dcterms:created>
  <dcterms:modified xsi:type="dcterms:W3CDTF">2021-12-31T16:27:00Z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