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4D923" w14:textId="2820C320" w:rsidR="00AC3A8B" w:rsidRPr="001E1E2E" w:rsidRDefault="00AA5E09" w:rsidP="00A63BE0">
      <w:pPr>
        <w:pStyle w:val="Title"/>
        <w:widowControl w:val="0"/>
        <w:spacing w:after="360"/>
        <w:contextualSpacing w:val="0"/>
      </w:pPr>
      <w:r w:rsidRPr="00AA5E09">
        <w:rPr>
          <w:noProof/>
          <w:lang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sidRPr="001E1E2E">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1E1E2E" w14:paraId="4A18B44B" w14:textId="77777777" w:rsidTr="008A1E7B">
        <w:trPr>
          <w:tblHeader/>
        </w:trPr>
        <w:tc>
          <w:tcPr>
            <w:tcW w:w="2898" w:type="dxa"/>
            <w:shd w:val="clear" w:color="auto" w:fill="auto"/>
          </w:tcPr>
          <w:p w14:paraId="5824161E" w14:textId="278DA95D" w:rsidR="00FF5EE5" w:rsidRPr="001E1E2E" w:rsidRDefault="00FF5EE5" w:rsidP="00FF5EE5">
            <w:pPr>
              <w:spacing w:before="60" w:after="60"/>
              <w:rPr>
                <w:rFonts w:cs="Arial"/>
              </w:rPr>
            </w:pPr>
            <w:r w:rsidRPr="001E1E2E">
              <w:rPr>
                <w:rStyle w:val="Strong"/>
                <w:rFonts w:cs="Arial"/>
              </w:rPr>
              <w:t>To</w:t>
            </w:r>
            <w:r w:rsidRPr="001E1E2E">
              <w:rPr>
                <w:rFonts w:cs="Arial"/>
              </w:rPr>
              <w:t>:</w:t>
            </w:r>
          </w:p>
        </w:tc>
        <w:tc>
          <w:tcPr>
            <w:tcW w:w="6678" w:type="dxa"/>
            <w:shd w:val="clear" w:color="auto" w:fill="auto"/>
          </w:tcPr>
          <w:p w14:paraId="7B717169" w14:textId="7A2AA283" w:rsidR="00FF5EE5" w:rsidRPr="001E1E2E" w:rsidRDefault="00FF5EE5" w:rsidP="007E2535">
            <w:pPr>
              <w:spacing w:before="60" w:after="60"/>
              <w:rPr>
                <w:rFonts w:cs="Arial"/>
              </w:rPr>
            </w:pPr>
            <w:r w:rsidRPr="001E1E2E">
              <w:rPr>
                <w:rFonts w:cs="Arial"/>
              </w:rPr>
              <w:t>Warden</w:t>
            </w:r>
            <w:r w:rsidR="00CD650D" w:rsidRPr="001E1E2E">
              <w:rPr>
                <w:rFonts w:cs="Arial"/>
              </w:rPr>
              <w:t xml:space="preserve"> </w:t>
            </w:r>
            <w:r w:rsidR="00B76CF8" w:rsidRPr="001E1E2E">
              <w:rPr>
                <w:rFonts w:cs="Arial"/>
              </w:rPr>
              <w:t>Hicks</w:t>
            </w:r>
            <w:r w:rsidRPr="001E1E2E">
              <w:rPr>
                <w:rFonts w:cs="Arial"/>
              </w:rPr>
              <w:t xml:space="preserve"> and Members of Grey County Council</w:t>
            </w:r>
          </w:p>
        </w:tc>
      </w:tr>
      <w:tr w:rsidR="00FF5EE5" w:rsidRPr="001E1E2E" w14:paraId="4E9413DC" w14:textId="77777777" w:rsidTr="008A1E7B">
        <w:tc>
          <w:tcPr>
            <w:tcW w:w="2898" w:type="dxa"/>
            <w:shd w:val="clear" w:color="auto" w:fill="auto"/>
          </w:tcPr>
          <w:p w14:paraId="080E3B49" w14:textId="2088AC47" w:rsidR="00FF5EE5" w:rsidRPr="001E1E2E" w:rsidRDefault="00FF5EE5" w:rsidP="00FF5EE5">
            <w:pPr>
              <w:spacing w:before="60" w:after="60"/>
              <w:rPr>
                <w:rStyle w:val="Strong"/>
                <w:rFonts w:cs="Arial"/>
              </w:rPr>
            </w:pPr>
            <w:r w:rsidRPr="001E1E2E">
              <w:rPr>
                <w:rStyle w:val="Strong"/>
                <w:rFonts w:cs="Arial"/>
              </w:rPr>
              <w:t>Committee Date</w:t>
            </w:r>
            <w:r w:rsidRPr="001E1E2E">
              <w:rPr>
                <w:rFonts w:cs="Arial"/>
                <w:b/>
              </w:rPr>
              <w:t>:</w:t>
            </w:r>
          </w:p>
        </w:tc>
        <w:tc>
          <w:tcPr>
            <w:tcW w:w="6678" w:type="dxa"/>
            <w:shd w:val="clear" w:color="auto" w:fill="auto"/>
          </w:tcPr>
          <w:p w14:paraId="25051219" w14:textId="33432F29" w:rsidR="00FF5EE5" w:rsidRPr="001E1E2E" w:rsidRDefault="00E1728F" w:rsidP="00FF5EE5">
            <w:pPr>
              <w:spacing w:before="60" w:after="60"/>
              <w:rPr>
                <w:rFonts w:cs="Arial"/>
              </w:rPr>
            </w:pPr>
            <w:r w:rsidRPr="001E1E2E">
              <w:rPr>
                <w:rFonts w:cs="Arial"/>
              </w:rPr>
              <w:t>September 23</w:t>
            </w:r>
            <w:r w:rsidR="00F81320" w:rsidRPr="001E1E2E">
              <w:rPr>
                <w:rFonts w:cs="Arial"/>
              </w:rPr>
              <w:t>, 20</w:t>
            </w:r>
            <w:r w:rsidR="008A1E7B" w:rsidRPr="001E1E2E">
              <w:rPr>
                <w:rFonts w:cs="Arial"/>
              </w:rPr>
              <w:t>2</w:t>
            </w:r>
            <w:r w:rsidR="00B76CF8" w:rsidRPr="001E1E2E">
              <w:rPr>
                <w:rFonts w:cs="Arial"/>
              </w:rPr>
              <w:t>1</w:t>
            </w:r>
          </w:p>
        </w:tc>
      </w:tr>
      <w:tr w:rsidR="00FF5EE5" w:rsidRPr="001E1E2E" w14:paraId="5F263942" w14:textId="77777777" w:rsidTr="008A1E7B">
        <w:tc>
          <w:tcPr>
            <w:tcW w:w="2898" w:type="dxa"/>
            <w:shd w:val="clear" w:color="auto" w:fill="auto"/>
          </w:tcPr>
          <w:p w14:paraId="58DB696C" w14:textId="40FE0427" w:rsidR="00FF5EE5" w:rsidRPr="001E1E2E" w:rsidRDefault="00FF5EE5" w:rsidP="00FF5EE5">
            <w:pPr>
              <w:spacing w:before="60" w:after="60"/>
              <w:rPr>
                <w:rStyle w:val="Strong"/>
                <w:rFonts w:cs="Arial"/>
              </w:rPr>
            </w:pPr>
            <w:r w:rsidRPr="001E1E2E">
              <w:rPr>
                <w:rFonts w:cs="Arial"/>
                <w:b/>
              </w:rPr>
              <w:t>Subject / Report No:</w:t>
            </w:r>
          </w:p>
        </w:tc>
        <w:tc>
          <w:tcPr>
            <w:tcW w:w="6678" w:type="dxa"/>
            <w:shd w:val="clear" w:color="auto" w:fill="auto"/>
          </w:tcPr>
          <w:p w14:paraId="746844D9" w14:textId="5B7A989B" w:rsidR="00FF5EE5" w:rsidRPr="001E1E2E" w:rsidRDefault="00D40EBB" w:rsidP="00B809B1">
            <w:pPr>
              <w:spacing w:before="60" w:after="60"/>
              <w:rPr>
                <w:rFonts w:cs="Arial"/>
              </w:rPr>
            </w:pPr>
            <w:r w:rsidRPr="001E1E2E">
              <w:rPr>
                <w:rFonts w:cs="Arial"/>
              </w:rPr>
              <w:t xml:space="preserve">Hanover </w:t>
            </w:r>
            <w:r w:rsidR="00CD650D" w:rsidRPr="001E1E2E">
              <w:rPr>
                <w:rFonts w:cs="Arial"/>
              </w:rPr>
              <w:t xml:space="preserve">Official Plan Amendment </w:t>
            </w:r>
            <w:r w:rsidRPr="001E1E2E">
              <w:rPr>
                <w:rFonts w:cs="Arial"/>
              </w:rPr>
              <w:t># 3</w:t>
            </w:r>
            <w:r w:rsidR="00CD650D" w:rsidRPr="001E1E2E">
              <w:rPr>
                <w:rFonts w:cs="Arial"/>
              </w:rPr>
              <w:t xml:space="preserve"> </w:t>
            </w:r>
            <w:r w:rsidR="000D1C43" w:rsidRPr="001E1E2E">
              <w:rPr>
                <w:rFonts w:cs="Arial"/>
              </w:rPr>
              <w:t>/ Report PDR-CW-</w:t>
            </w:r>
            <w:r w:rsidR="00E1728F" w:rsidRPr="001E1E2E">
              <w:rPr>
                <w:rFonts w:cs="Arial"/>
              </w:rPr>
              <w:t>2</w:t>
            </w:r>
            <w:r w:rsidRPr="001E1E2E">
              <w:rPr>
                <w:rFonts w:cs="Arial"/>
              </w:rPr>
              <w:t>1</w:t>
            </w:r>
            <w:r w:rsidR="000D1C43" w:rsidRPr="001E1E2E">
              <w:rPr>
                <w:rFonts w:cs="Arial"/>
              </w:rPr>
              <w:t>-</w:t>
            </w:r>
            <w:r w:rsidR="008A1E7B" w:rsidRPr="001E1E2E">
              <w:rPr>
                <w:rFonts w:cs="Arial"/>
              </w:rPr>
              <w:t>2</w:t>
            </w:r>
            <w:r w:rsidR="00B76CF8" w:rsidRPr="001E1E2E">
              <w:rPr>
                <w:rFonts w:cs="Arial"/>
              </w:rPr>
              <w:t>1</w:t>
            </w:r>
          </w:p>
        </w:tc>
      </w:tr>
      <w:tr w:rsidR="00FF5EE5" w:rsidRPr="001E1E2E" w14:paraId="7C5BEB7E" w14:textId="77777777" w:rsidTr="008A1E7B">
        <w:tc>
          <w:tcPr>
            <w:tcW w:w="2898" w:type="dxa"/>
            <w:shd w:val="clear" w:color="auto" w:fill="auto"/>
          </w:tcPr>
          <w:p w14:paraId="4A5BA8EA" w14:textId="6B2FCCB8" w:rsidR="00FF5EE5" w:rsidRPr="001E1E2E" w:rsidRDefault="00FF5EE5" w:rsidP="00FF5EE5">
            <w:pPr>
              <w:spacing w:before="60" w:after="60"/>
              <w:rPr>
                <w:rFonts w:cs="Arial"/>
                <w:b/>
              </w:rPr>
            </w:pPr>
            <w:r w:rsidRPr="001E1E2E">
              <w:rPr>
                <w:rFonts w:cs="Arial"/>
                <w:b/>
              </w:rPr>
              <w:t>Title:</w:t>
            </w:r>
          </w:p>
        </w:tc>
        <w:tc>
          <w:tcPr>
            <w:tcW w:w="6678" w:type="dxa"/>
            <w:shd w:val="clear" w:color="auto" w:fill="auto"/>
          </w:tcPr>
          <w:p w14:paraId="396BEC7B" w14:textId="1F9F0C1C" w:rsidR="00FF5EE5" w:rsidRPr="001E1E2E" w:rsidRDefault="00D40EBB" w:rsidP="000D1C43">
            <w:pPr>
              <w:spacing w:before="60" w:after="60"/>
              <w:rPr>
                <w:rFonts w:cs="Arial"/>
              </w:rPr>
            </w:pPr>
            <w:r w:rsidRPr="001E1E2E">
              <w:rPr>
                <w:rFonts w:cs="Arial"/>
              </w:rPr>
              <w:t xml:space="preserve">Hanover </w:t>
            </w:r>
            <w:r w:rsidR="000D1C43" w:rsidRPr="001E1E2E">
              <w:rPr>
                <w:rFonts w:cs="Arial"/>
              </w:rPr>
              <w:t xml:space="preserve">Official Plan Amendment </w:t>
            </w:r>
            <w:r w:rsidR="00E1728F" w:rsidRPr="001E1E2E">
              <w:rPr>
                <w:rFonts w:cs="Arial"/>
              </w:rPr>
              <w:t xml:space="preserve"># </w:t>
            </w:r>
            <w:r w:rsidRPr="001E1E2E">
              <w:rPr>
                <w:rFonts w:cs="Arial"/>
              </w:rPr>
              <w:t>3</w:t>
            </w:r>
            <w:r w:rsidR="00E1728F" w:rsidRPr="001E1E2E">
              <w:rPr>
                <w:rFonts w:cs="Arial"/>
              </w:rPr>
              <w:t xml:space="preserve"> </w:t>
            </w:r>
            <w:r w:rsidRPr="001E1E2E">
              <w:rPr>
                <w:rFonts w:cs="Arial"/>
              </w:rPr>
              <w:t>Final</w:t>
            </w:r>
            <w:r w:rsidR="000D1C43" w:rsidRPr="001E1E2E">
              <w:rPr>
                <w:rFonts w:cs="Arial"/>
              </w:rPr>
              <w:t xml:space="preserve"> Report </w:t>
            </w:r>
          </w:p>
        </w:tc>
      </w:tr>
      <w:tr w:rsidR="00FF5EE5" w:rsidRPr="001E1E2E" w14:paraId="2B9A63AD" w14:textId="77777777" w:rsidTr="008A1E7B">
        <w:tc>
          <w:tcPr>
            <w:tcW w:w="2898" w:type="dxa"/>
            <w:shd w:val="clear" w:color="auto" w:fill="auto"/>
          </w:tcPr>
          <w:p w14:paraId="44120152" w14:textId="38FA8803" w:rsidR="00FF5EE5" w:rsidRPr="001E1E2E" w:rsidRDefault="00FF5EE5" w:rsidP="00FF5EE5">
            <w:pPr>
              <w:spacing w:before="60" w:after="60"/>
              <w:rPr>
                <w:rFonts w:cs="Arial"/>
                <w:b/>
              </w:rPr>
            </w:pPr>
            <w:r w:rsidRPr="001E1E2E">
              <w:rPr>
                <w:rFonts w:cs="Arial"/>
                <w:b/>
              </w:rPr>
              <w:t>Prepared by:</w:t>
            </w:r>
          </w:p>
        </w:tc>
        <w:tc>
          <w:tcPr>
            <w:tcW w:w="6678" w:type="dxa"/>
            <w:shd w:val="clear" w:color="auto" w:fill="auto"/>
          </w:tcPr>
          <w:p w14:paraId="01C98906" w14:textId="3624B45C" w:rsidR="00FF5EE5" w:rsidRPr="001E1E2E" w:rsidRDefault="00E1728F" w:rsidP="00FF5EE5">
            <w:pPr>
              <w:spacing w:before="60" w:after="60"/>
              <w:rPr>
                <w:rFonts w:cs="Arial"/>
              </w:rPr>
            </w:pPr>
            <w:r w:rsidRPr="001E1E2E">
              <w:rPr>
                <w:rFonts w:cs="Arial"/>
              </w:rPr>
              <w:t>Scott Taylor</w:t>
            </w:r>
          </w:p>
        </w:tc>
      </w:tr>
      <w:tr w:rsidR="00FF5EE5" w:rsidRPr="001E1E2E" w14:paraId="6C8399D7" w14:textId="77777777" w:rsidTr="008A1E7B">
        <w:tc>
          <w:tcPr>
            <w:tcW w:w="2898" w:type="dxa"/>
            <w:shd w:val="clear" w:color="auto" w:fill="auto"/>
          </w:tcPr>
          <w:p w14:paraId="448C4763" w14:textId="18437073" w:rsidR="00FF5EE5" w:rsidRPr="001E1E2E" w:rsidRDefault="00FF5EE5" w:rsidP="00FF5EE5">
            <w:pPr>
              <w:spacing w:before="60" w:after="60"/>
              <w:rPr>
                <w:rFonts w:cs="Arial"/>
                <w:b/>
              </w:rPr>
            </w:pPr>
            <w:r w:rsidRPr="001E1E2E">
              <w:rPr>
                <w:rFonts w:cs="Arial"/>
                <w:b/>
              </w:rPr>
              <w:t>Reviewed by:</w:t>
            </w:r>
          </w:p>
        </w:tc>
        <w:tc>
          <w:tcPr>
            <w:tcW w:w="6678" w:type="dxa"/>
            <w:shd w:val="clear" w:color="auto" w:fill="auto"/>
          </w:tcPr>
          <w:p w14:paraId="549B7FD3" w14:textId="476141E1" w:rsidR="00FF5EE5" w:rsidRPr="001E1E2E" w:rsidRDefault="00CD650D" w:rsidP="00FF5EE5">
            <w:pPr>
              <w:spacing w:before="60" w:after="60"/>
              <w:rPr>
                <w:rFonts w:cs="Arial"/>
              </w:rPr>
            </w:pPr>
            <w:r w:rsidRPr="001E1E2E">
              <w:rPr>
                <w:rFonts w:cs="Arial"/>
              </w:rPr>
              <w:t>Randy Scherzer</w:t>
            </w:r>
          </w:p>
        </w:tc>
      </w:tr>
      <w:tr w:rsidR="00FF5EE5" w:rsidRPr="001E1E2E" w14:paraId="0300E8A3" w14:textId="77777777" w:rsidTr="008A1E7B">
        <w:tc>
          <w:tcPr>
            <w:tcW w:w="2898" w:type="dxa"/>
            <w:shd w:val="clear" w:color="auto" w:fill="auto"/>
          </w:tcPr>
          <w:p w14:paraId="575EF482" w14:textId="2C2473DA" w:rsidR="00FF5EE5" w:rsidRPr="001E1E2E" w:rsidRDefault="00FF5EE5" w:rsidP="00FF5EE5">
            <w:pPr>
              <w:spacing w:before="60" w:after="60"/>
              <w:rPr>
                <w:rFonts w:cs="Arial"/>
                <w:b/>
              </w:rPr>
            </w:pPr>
            <w:r w:rsidRPr="001E1E2E">
              <w:rPr>
                <w:rFonts w:cs="Arial"/>
                <w:b/>
              </w:rPr>
              <w:t>Lower Tier(s) Affected:</w:t>
            </w:r>
          </w:p>
        </w:tc>
        <w:tc>
          <w:tcPr>
            <w:tcW w:w="6678" w:type="dxa"/>
            <w:shd w:val="clear" w:color="auto" w:fill="auto"/>
          </w:tcPr>
          <w:p w14:paraId="70D6FEFB" w14:textId="05410105" w:rsidR="00FF5EE5" w:rsidRPr="001E1E2E" w:rsidRDefault="00D40EBB" w:rsidP="00FF5EE5">
            <w:pPr>
              <w:spacing w:before="60" w:after="60"/>
              <w:rPr>
                <w:rFonts w:cs="Arial"/>
              </w:rPr>
            </w:pPr>
            <w:r w:rsidRPr="001E1E2E">
              <w:rPr>
                <w:rFonts w:cs="Arial"/>
              </w:rPr>
              <w:t>Town of Hanover</w:t>
            </w:r>
          </w:p>
        </w:tc>
      </w:tr>
      <w:tr w:rsidR="00FF5EE5" w:rsidRPr="001E1E2E" w14:paraId="0E0B39E2" w14:textId="77777777" w:rsidTr="008A1E7B">
        <w:tc>
          <w:tcPr>
            <w:tcW w:w="2898" w:type="dxa"/>
            <w:shd w:val="clear" w:color="auto" w:fill="auto"/>
          </w:tcPr>
          <w:p w14:paraId="4E351A78" w14:textId="530B9CEA" w:rsidR="00FF5EE5" w:rsidRPr="001E1E2E" w:rsidRDefault="00FF5EE5" w:rsidP="00FF5EE5">
            <w:pPr>
              <w:spacing w:before="60" w:after="60"/>
              <w:rPr>
                <w:rFonts w:cs="Arial"/>
                <w:b/>
              </w:rPr>
            </w:pPr>
            <w:r w:rsidRPr="001E1E2E">
              <w:rPr>
                <w:rStyle w:val="Strong"/>
                <w:rFonts w:cs="Arial"/>
              </w:rPr>
              <w:t>Status</w:t>
            </w:r>
            <w:r w:rsidRPr="001E1E2E">
              <w:rPr>
                <w:rFonts w:cs="Arial"/>
                <w:b/>
              </w:rPr>
              <w:t>:</w:t>
            </w:r>
          </w:p>
        </w:tc>
        <w:tc>
          <w:tcPr>
            <w:tcW w:w="6678" w:type="dxa"/>
            <w:shd w:val="clear" w:color="auto" w:fill="auto"/>
          </w:tcPr>
          <w:p w14:paraId="66455CEF" w14:textId="51EC5CF0" w:rsidR="00FF5EE5" w:rsidRPr="001E1E2E" w:rsidRDefault="002233D7" w:rsidP="00FF5EE5">
            <w:pPr>
              <w:spacing w:before="60" w:after="60"/>
              <w:rPr>
                <w:rFonts w:cs="Arial"/>
              </w:rPr>
            </w:pPr>
            <w:r>
              <w:rPr>
                <w:rFonts w:cs="Arial"/>
              </w:rPr>
              <w:t xml:space="preserve">Recommendation adopted by Committee as presented per Resolution CW154-21; </w:t>
            </w:r>
          </w:p>
        </w:tc>
      </w:tr>
    </w:tbl>
    <w:p w14:paraId="0284D929" w14:textId="2D2E57D0" w:rsidR="00AC3A8B" w:rsidRPr="001E1E2E" w:rsidRDefault="00FB203E" w:rsidP="00FF5EE5">
      <w:pPr>
        <w:pStyle w:val="Heading2"/>
        <w:keepNext w:val="0"/>
        <w:widowControl w:val="0"/>
        <w:spacing w:before="360"/>
        <w:rPr>
          <w:rFonts w:cs="Arial"/>
        </w:rPr>
      </w:pPr>
      <w:r w:rsidRPr="001E1E2E">
        <w:rPr>
          <w:rFonts w:cs="Arial"/>
        </w:rPr>
        <w:t>Recommendation</w:t>
      </w:r>
    </w:p>
    <w:p w14:paraId="3ACD66F5" w14:textId="77777777" w:rsidR="00D40EBB" w:rsidRPr="001E1E2E" w:rsidRDefault="00B97DD0" w:rsidP="00D40EBB">
      <w:pPr>
        <w:pStyle w:val="ListParagraph"/>
        <w:widowControl w:val="0"/>
        <w:numPr>
          <w:ilvl w:val="0"/>
          <w:numId w:val="2"/>
        </w:numPr>
        <w:contextualSpacing w:val="0"/>
        <w:rPr>
          <w:rFonts w:cs="Arial"/>
          <w:b/>
        </w:rPr>
      </w:pPr>
      <w:r w:rsidRPr="001E1E2E">
        <w:rPr>
          <w:rFonts w:cs="Arial"/>
          <w:b/>
        </w:rPr>
        <w:t>That</w:t>
      </w:r>
      <w:r w:rsidR="00926A30" w:rsidRPr="001E1E2E">
        <w:rPr>
          <w:rFonts w:cs="Arial"/>
          <w:b/>
        </w:rPr>
        <w:t xml:space="preserve"> </w:t>
      </w:r>
      <w:r w:rsidR="002A3F7B" w:rsidRPr="001E1E2E">
        <w:rPr>
          <w:rFonts w:cs="Arial"/>
          <w:b/>
        </w:rPr>
        <w:t>Report</w:t>
      </w:r>
      <w:r w:rsidR="000D1C43" w:rsidRPr="001E1E2E">
        <w:rPr>
          <w:rFonts w:cs="Arial"/>
          <w:b/>
        </w:rPr>
        <w:t xml:space="preserve"> </w:t>
      </w:r>
      <w:r w:rsidR="00F81320" w:rsidRPr="001E1E2E">
        <w:rPr>
          <w:rFonts w:cs="Arial"/>
          <w:b/>
        </w:rPr>
        <w:t>PDR-CW-</w:t>
      </w:r>
      <w:r w:rsidR="00E1728F" w:rsidRPr="001E1E2E">
        <w:rPr>
          <w:rFonts w:cs="Arial"/>
          <w:b/>
        </w:rPr>
        <w:t>2</w:t>
      </w:r>
      <w:r w:rsidR="00D40EBB" w:rsidRPr="001E1E2E">
        <w:rPr>
          <w:rFonts w:cs="Arial"/>
          <w:b/>
        </w:rPr>
        <w:t>1</w:t>
      </w:r>
      <w:r w:rsidR="00F81320" w:rsidRPr="001E1E2E">
        <w:rPr>
          <w:rFonts w:cs="Arial"/>
          <w:b/>
        </w:rPr>
        <w:t>-</w:t>
      </w:r>
      <w:r w:rsidR="008A1E7B" w:rsidRPr="001E1E2E">
        <w:rPr>
          <w:rFonts w:cs="Arial"/>
          <w:b/>
        </w:rPr>
        <w:t>2</w:t>
      </w:r>
      <w:r w:rsidR="001A58D9" w:rsidRPr="001E1E2E">
        <w:rPr>
          <w:rFonts w:cs="Arial"/>
          <w:b/>
        </w:rPr>
        <w:t>1</w:t>
      </w:r>
      <w:r w:rsidR="00F81320" w:rsidRPr="001E1E2E">
        <w:rPr>
          <w:rFonts w:cs="Arial"/>
          <w:b/>
        </w:rPr>
        <w:t xml:space="preserve"> </w:t>
      </w:r>
      <w:r w:rsidR="002A3F7B" w:rsidRPr="001E1E2E">
        <w:rPr>
          <w:rFonts w:cs="Arial"/>
          <w:b/>
        </w:rPr>
        <w:t xml:space="preserve">regarding </w:t>
      </w:r>
      <w:r w:rsidR="00D40EBB" w:rsidRPr="001E1E2E">
        <w:rPr>
          <w:rFonts w:cs="Arial"/>
          <w:b/>
        </w:rPr>
        <w:t>adopted</w:t>
      </w:r>
      <w:r w:rsidR="002A3F7B" w:rsidRPr="001E1E2E">
        <w:rPr>
          <w:rFonts w:cs="Arial"/>
          <w:b/>
        </w:rPr>
        <w:t xml:space="preserve"> </w:t>
      </w:r>
      <w:r w:rsidR="00D40EBB" w:rsidRPr="001E1E2E">
        <w:rPr>
          <w:rFonts w:cs="Arial"/>
          <w:b/>
        </w:rPr>
        <w:t>Hanover</w:t>
      </w:r>
      <w:r w:rsidR="002A3F7B" w:rsidRPr="001E1E2E">
        <w:rPr>
          <w:rFonts w:cs="Arial"/>
          <w:b/>
        </w:rPr>
        <w:t xml:space="preserve"> Official Plan Ame</w:t>
      </w:r>
      <w:r w:rsidR="00C8550C" w:rsidRPr="001E1E2E">
        <w:rPr>
          <w:rFonts w:cs="Arial"/>
          <w:b/>
        </w:rPr>
        <w:t xml:space="preserve">ndment </w:t>
      </w:r>
      <w:r w:rsidR="00D40EBB" w:rsidRPr="001E1E2E">
        <w:rPr>
          <w:rFonts w:cs="Arial"/>
          <w:b/>
        </w:rPr>
        <w:t xml:space="preserve"># 3 </w:t>
      </w:r>
      <w:r w:rsidR="00C8550C" w:rsidRPr="001E1E2E">
        <w:rPr>
          <w:rFonts w:cs="Arial"/>
          <w:b/>
        </w:rPr>
        <w:t xml:space="preserve">be </w:t>
      </w:r>
      <w:r w:rsidR="00926A30" w:rsidRPr="001E1E2E">
        <w:rPr>
          <w:rFonts w:cs="Arial"/>
          <w:b/>
        </w:rPr>
        <w:t xml:space="preserve">received; </w:t>
      </w:r>
      <w:r w:rsidR="00C8550C" w:rsidRPr="001E1E2E">
        <w:rPr>
          <w:rFonts w:cs="Arial"/>
          <w:b/>
        </w:rPr>
        <w:t>and</w:t>
      </w:r>
    </w:p>
    <w:p w14:paraId="46EE6B62" w14:textId="6BB3F0DD" w:rsidR="008A1E7B" w:rsidRPr="001E1E2E" w:rsidRDefault="008A1E7B" w:rsidP="00D40EBB">
      <w:pPr>
        <w:pStyle w:val="ListParagraph"/>
        <w:widowControl w:val="0"/>
        <w:numPr>
          <w:ilvl w:val="0"/>
          <w:numId w:val="2"/>
        </w:numPr>
        <w:contextualSpacing w:val="0"/>
        <w:rPr>
          <w:rFonts w:cs="Arial"/>
          <w:b/>
        </w:rPr>
      </w:pPr>
      <w:r w:rsidRPr="001E1E2E">
        <w:rPr>
          <w:rFonts w:cs="Arial"/>
          <w:b/>
        </w:rPr>
        <w:t xml:space="preserve">That </w:t>
      </w:r>
      <w:r w:rsidR="00D40EBB" w:rsidRPr="001E1E2E">
        <w:rPr>
          <w:rFonts w:cs="Arial"/>
          <w:b/>
        </w:rPr>
        <w:t xml:space="preserve">the Committee of the Whole hereby approves Town of Hanover Official Plan Amendment # 3 as adopted by By-law No. </w:t>
      </w:r>
      <w:r w:rsidR="00BC3C5B" w:rsidRPr="001E1E2E">
        <w:rPr>
          <w:rFonts w:cs="Arial"/>
          <w:b/>
        </w:rPr>
        <w:t>3162</w:t>
      </w:r>
      <w:r w:rsidR="00D40EBB" w:rsidRPr="001E1E2E">
        <w:rPr>
          <w:rFonts w:cs="Arial"/>
          <w:b/>
        </w:rPr>
        <w:t>-</w:t>
      </w:r>
      <w:r w:rsidR="00BC3C5B" w:rsidRPr="001E1E2E">
        <w:rPr>
          <w:rFonts w:cs="Arial"/>
          <w:b/>
        </w:rPr>
        <w:t>21</w:t>
      </w:r>
      <w:r w:rsidR="00D40EBB" w:rsidRPr="001E1E2E">
        <w:rPr>
          <w:rFonts w:cs="Arial"/>
          <w:b/>
        </w:rPr>
        <w:t>, subject to the following modifications attached to Report PDR-CW-21-21 as Schedule 1 and dated September 23, 2021.</w:t>
      </w:r>
    </w:p>
    <w:p w14:paraId="1D9D704A" w14:textId="77777777" w:rsidR="00CD64E9" w:rsidRPr="001E1E2E" w:rsidRDefault="00CD64E9" w:rsidP="006E00FA">
      <w:pPr>
        <w:pStyle w:val="Heading2"/>
        <w:keepNext w:val="0"/>
        <w:widowControl w:val="0"/>
        <w:rPr>
          <w:rFonts w:cs="Arial"/>
        </w:rPr>
      </w:pPr>
      <w:r w:rsidRPr="001E1E2E">
        <w:rPr>
          <w:rFonts w:cs="Arial"/>
        </w:rPr>
        <w:t>Executive Summary</w:t>
      </w:r>
    </w:p>
    <w:p w14:paraId="177B85DF" w14:textId="21597CAD" w:rsidR="00662279" w:rsidRPr="001E1E2E" w:rsidRDefault="00422EBF" w:rsidP="00CD64E9">
      <w:pPr>
        <w:rPr>
          <w:rStyle w:val="IntenseEmphasis"/>
          <w:rFonts w:cs="Arial"/>
          <w:b w:val="0"/>
        </w:rPr>
      </w:pPr>
      <w:r w:rsidRPr="001E1E2E">
        <w:rPr>
          <w:rStyle w:val="IntenseEmphasis"/>
          <w:rFonts w:cs="Arial"/>
          <w:b w:val="0"/>
        </w:rPr>
        <w:t xml:space="preserve">The Town of Hanover recently adopted Official Plan Amendment # 3 to their Town Official Plan.  This amendment replaces the Town’s former ‘Special Policy Area’ designation with individual designations, as well as a new ‘Electric Utilities’ designation for the Hydro One lands.  Amendment # 3 follows extensive work that the Town has undertaken to examine their boundary </w:t>
      </w:r>
      <w:r w:rsidR="00FB1BF1" w:rsidRPr="001E1E2E">
        <w:rPr>
          <w:rStyle w:val="IntenseEmphasis"/>
          <w:rFonts w:cs="Arial"/>
          <w:b w:val="0"/>
        </w:rPr>
        <w:t xml:space="preserve">and growth </w:t>
      </w:r>
      <w:r w:rsidRPr="001E1E2E">
        <w:rPr>
          <w:rStyle w:val="IntenseEmphasis"/>
          <w:rFonts w:cs="Arial"/>
          <w:b w:val="0"/>
        </w:rPr>
        <w:t xml:space="preserve">needs </w:t>
      </w:r>
      <w:r w:rsidR="00E015E4" w:rsidRPr="001E1E2E">
        <w:rPr>
          <w:rStyle w:val="IntenseEmphasis"/>
          <w:rFonts w:cs="Arial"/>
          <w:b w:val="0"/>
        </w:rPr>
        <w:t>to accommodate future development</w:t>
      </w:r>
      <w:r w:rsidRPr="001E1E2E">
        <w:rPr>
          <w:rStyle w:val="IntenseEmphasis"/>
          <w:rFonts w:cs="Arial"/>
          <w:b w:val="0"/>
        </w:rPr>
        <w:t>.  County staff are recommending approval of this amendment with minor modifications as discussed with and support</w:t>
      </w:r>
      <w:r w:rsidR="00FB1BF1" w:rsidRPr="001E1E2E">
        <w:rPr>
          <w:rStyle w:val="IntenseEmphasis"/>
          <w:rFonts w:cs="Arial"/>
          <w:b w:val="0"/>
        </w:rPr>
        <w:t>ed</w:t>
      </w:r>
      <w:r w:rsidRPr="001E1E2E">
        <w:rPr>
          <w:rStyle w:val="IntenseEmphasis"/>
          <w:rFonts w:cs="Arial"/>
          <w:b w:val="0"/>
        </w:rPr>
        <w:t xml:space="preserve"> by Town staff. </w:t>
      </w:r>
    </w:p>
    <w:p w14:paraId="0284D92B" w14:textId="54A8120B" w:rsidR="00AC3A8B" w:rsidRPr="001E1E2E" w:rsidRDefault="00AC3A8B" w:rsidP="006E00FA">
      <w:pPr>
        <w:pStyle w:val="Heading2"/>
        <w:keepNext w:val="0"/>
        <w:widowControl w:val="0"/>
        <w:rPr>
          <w:rFonts w:cs="Arial"/>
        </w:rPr>
      </w:pPr>
      <w:r w:rsidRPr="001E1E2E">
        <w:rPr>
          <w:rFonts w:cs="Arial"/>
        </w:rPr>
        <w:t>Background</w:t>
      </w:r>
      <w:r w:rsidR="00CD64E9" w:rsidRPr="001E1E2E">
        <w:rPr>
          <w:rFonts w:cs="Arial"/>
        </w:rPr>
        <w:t xml:space="preserve"> and Discussion</w:t>
      </w:r>
    </w:p>
    <w:p w14:paraId="5769F935" w14:textId="2CDD1426" w:rsidR="00A47FA8" w:rsidRPr="001E1E2E" w:rsidRDefault="00195FF5" w:rsidP="00BC3C5B">
      <w:pPr>
        <w:widowControl w:val="0"/>
        <w:rPr>
          <w:rFonts w:cs="Arial"/>
          <w:bCs/>
        </w:rPr>
      </w:pPr>
      <w:r w:rsidRPr="001E1E2E">
        <w:rPr>
          <w:rStyle w:val="IntenseEmphasis"/>
          <w:rFonts w:cs="Arial"/>
          <w:b w:val="0"/>
        </w:rPr>
        <w:t xml:space="preserve">The County has </w:t>
      </w:r>
      <w:r w:rsidR="00422EBF" w:rsidRPr="001E1E2E">
        <w:rPr>
          <w:rStyle w:val="IntenseEmphasis"/>
          <w:rFonts w:cs="Arial"/>
          <w:b w:val="0"/>
        </w:rPr>
        <w:t xml:space="preserve">recently received the adopted Town of Hanover </w:t>
      </w:r>
      <w:r w:rsidR="00E702DC" w:rsidRPr="001E1E2E">
        <w:rPr>
          <w:rStyle w:val="IntenseEmphasis"/>
          <w:rFonts w:cs="Arial"/>
          <w:b w:val="0"/>
        </w:rPr>
        <w:t xml:space="preserve">Local </w:t>
      </w:r>
      <w:r w:rsidR="00422EBF" w:rsidRPr="001E1E2E">
        <w:rPr>
          <w:rStyle w:val="IntenseEmphasis"/>
          <w:rFonts w:cs="Arial"/>
          <w:b w:val="0"/>
        </w:rPr>
        <w:t xml:space="preserve">Official Plan </w:t>
      </w:r>
      <w:r w:rsidR="00422EBF" w:rsidRPr="001E1E2E">
        <w:rPr>
          <w:rStyle w:val="IntenseEmphasis"/>
          <w:rFonts w:cs="Arial"/>
          <w:b w:val="0"/>
        </w:rPr>
        <w:lastRenderedPageBreak/>
        <w:t>Amendment # 3 (hereafter referred to as LOPA 3). LOPA 3 specifically addresses the Town’s ‘Special Policy Area’ designation, which included four areas of the Town that were ‘set aside’ from being given development designations, pending the completion of further work to determine what the lands were most needed and suited for.  The Town</w:t>
      </w:r>
      <w:r w:rsidR="00626799" w:rsidRPr="001E1E2E">
        <w:rPr>
          <w:rStyle w:val="IntenseEmphasis"/>
          <w:rFonts w:cs="Arial"/>
          <w:b w:val="0"/>
        </w:rPr>
        <w:t>,</w:t>
      </w:r>
      <w:r w:rsidR="00422EBF" w:rsidRPr="001E1E2E">
        <w:rPr>
          <w:rStyle w:val="IntenseEmphasis"/>
          <w:rFonts w:cs="Arial"/>
          <w:b w:val="0"/>
        </w:rPr>
        <w:t xml:space="preserve"> along with a team of consultants</w:t>
      </w:r>
      <w:r w:rsidR="00626799" w:rsidRPr="001E1E2E">
        <w:rPr>
          <w:rStyle w:val="IntenseEmphasis"/>
          <w:rFonts w:cs="Arial"/>
          <w:b w:val="0"/>
        </w:rPr>
        <w:t>,</w:t>
      </w:r>
      <w:r w:rsidR="00422EBF" w:rsidRPr="001E1E2E">
        <w:rPr>
          <w:rStyle w:val="IntenseEmphasis"/>
          <w:rFonts w:cs="Arial"/>
          <w:b w:val="0"/>
        </w:rPr>
        <w:t xml:space="preserve"> has now completed that work and proposes to designate Special Policy Areas 1 – 4 as individual designations</w:t>
      </w:r>
      <w:r w:rsidR="00626799" w:rsidRPr="001E1E2E">
        <w:rPr>
          <w:rStyle w:val="IntenseEmphasis"/>
          <w:rFonts w:cs="Arial"/>
          <w:b w:val="0"/>
        </w:rPr>
        <w:t>, including ‘Residential’, ‘Industrial’, ‘Future Development’, and a new ‘Electric Utilities’ designation</w:t>
      </w:r>
      <w:r w:rsidR="008E3957" w:rsidRPr="001E1E2E">
        <w:rPr>
          <w:rStyle w:val="IntenseEmphasis"/>
          <w:rFonts w:cs="Arial"/>
          <w:b w:val="0"/>
        </w:rPr>
        <w:t xml:space="preserve"> (for the Hydro One lands)</w:t>
      </w:r>
      <w:r w:rsidR="00626799" w:rsidRPr="001E1E2E">
        <w:rPr>
          <w:rStyle w:val="IntenseEmphasis"/>
          <w:rFonts w:cs="Arial"/>
          <w:b w:val="0"/>
        </w:rPr>
        <w:t xml:space="preserve">. </w:t>
      </w:r>
      <w:r w:rsidR="00BB26DC" w:rsidRPr="001E1E2E">
        <w:rPr>
          <w:rStyle w:val="IntenseEmphasis"/>
          <w:rFonts w:cs="Arial"/>
          <w:b w:val="0"/>
        </w:rPr>
        <w:t xml:space="preserve">‘Hazard’ lands have also been mapped and designated throughout the Special Policy Areas. </w:t>
      </w:r>
      <w:r w:rsidR="008E618F">
        <w:rPr>
          <w:rStyle w:val="IntenseEmphasis"/>
          <w:rFonts w:cs="Arial"/>
          <w:b w:val="0"/>
        </w:rPr>
        <w:t xml:space="preserve">A link to LOPA 3 has been included in the Attachments section of this report. </w:t>
      </w:r>
      <w:r w:rsidR="00626799" w:rsidRPr="001E1E2E">
        <w:rPr>
          <w:rStyle w:val="IntenseEmphasis"/>
          <w:rFonts w:cs="Arial"/>
          <w:b w:val="0"/>
        </w:rPr>
        <w:t xml:space="preserve">Map 1 below shows </w:t>
      </w:r>
      <w:r w:rsidR="00C2347C" w:rsidRPr="001E1E2E">
        <w:rPr>
          <w:rStyle w:val="IntenseEmphasis"/>
          <w:rFonts w:cs="Arial"/>
          <w:b w:val="0"/>
        </w:rPr>
        <w:t xml:space="preserve">Special </w:t>
      </w:r>
      <w:r w:rsidR="00626799" w:rsidRPr="001E1E2E">
        <w:rPr>
          <w:rStyle w:val="IntenseEmphasis"/>
          <w:rFonts w:cs="Arial"/>
          <w:b w:val="0"/>
        </w:rPr>
        <w:t>Policy Areas 1 – 4 (shown in dark gr</w:t>
      </w:r>
      <w:r w:rsidR="00C061E9" w:rsidRPr="001E1E2E">
        <w:rPr>
          <w:rStyle w:val="IntenseEmphasis"/>
          <w:rFonts w:cs="Arial"/>
          <w:b w:val="0"/>
        </w:rPr>
        <w:t>e</w:t>
      </w:r>
      <w:r w:rsidR="00626799" w:rsidRPr="001E1E2E">
        <w:rPr>
          <w:rStyle w:val="IntenseEmphasis"/>
          <w:rFonts w:cs="Arial"/>
          <w:b w:val="0"/>
        </w:rPr>
        <w:t>y)</w:t>
      </w:r>
      <w:r w:rsidR="008E3957" w:rsidRPr="001E1E2E">
        <w:rPr>
          <w:rStyle w:val="IntenseEmphasis"/>
          <w:rFonts w:cs="Arial"/>
          <w:b w:val="0"/>
        </w:rPr>
        <w:t xml:space="preserve"> in the current Town Plan</w:t>
      </w:r>
      <w:r w:rsidR="00626799" w:rsidRPr="001E1E2E">
        <w:rPr>
          <w:rStyle w:val="IntenseEmphasis"/>
          <w:rFonts w:cs="Arial"/>
          <w:b w:val="0"/>
        </w:rPr>
        <w:t>, while Map 2 shows the proposed new designations through LOPA 3 (shown in yellow, orange,</w:t>
      </w:r>
      <w:r w:rsidR="00E015E4" w:rsidRPr="001E1E2E">
        <w:rPr>
          <w:rStyle w:val="IntenseEmphasis"/>
          <w:rFonts w:cs="Arial"/>
          <w:b w:val="0"/>
        </w:rPr>
        <w:t xml:space="preserve"> dark blue, and light gr</w:t>
      </w:r>
      <w:r w:rsidR="00C061E9" w:rsidRPr="001E1E2E">
        <w:rPr>
          <w:rStyle w:val="IntenseEmphasis"/>
          <w:rFonts w:cs="Arial"/>
          <w:b w:val="0"/>
        </w:rPr>
        <w:t>e</w:t>
      </w:r>
      <w:r w:rsidR="00E015E4" w:rsidRPr="001E1E2E">
        <w:rPr>
          <w:rStyle w:val="IntenseEmphasis"/>
          <w:rFonts w:cs="Arial"/>
          <w:b w:val="0"/>
        </w:rPr>
        <w:t>y)</w:t>
      </w:r>
      <w:r w:rsidR="00626799" w:rsidRPr="001E1E2E">
        <w:rPr>
          <w:rStyle w:val="IntenseEmphasis"/>
          <w:rFonts w:cs="Arial"/>
          <w:b w:val="0"/>
        </w:rPr>
        <w:t>.</w:t>
      </w:r>
    </w:p>
    <w:p w14:paraId="4CE03FF1" w14:textId="1DF8C42B" w:rsidR="00A11AE0" w:rsidRPr="001E1E2E" w:rsidRDefault="00E015E4" w:rsidP="006E00FA">
      <w:pPr>
        <w:widowControl w:val="0"/>
        <w:rPr>
          <w:rStyle w:val="IntenseEmphasis"/>
          <w:rFonts w:cs="Arial"/>
          <w:b w:val="0"/>
        </w:rPr>
      </w:pPr>
      <w:r w:rsidRPr="001E1E2E">
        <w:rPr>
          <w:rStyle w:val="IntenseEmphasis"/>
          <w:rFonts w:cs="Arial"/>
          <w:b w:val="0"/>
        </w:rPr>
        <w:t>The Town has been examining their future growth needs for decades, but more recently the discussion was reignited</w:t>
      </w:r>
      <w:r w:rsidR="008E3957" w:rsidRPr="001E1E2E">
        <w:rPr>
          <w:rStyle w:val="IntenseEmphasis"/>
          <w:rFonts w:cs="Arial"/>
          <w:b w:val="0"/>
        </w:rPr>
        <w:t xml:space="preserve"> in ~2008 – 2009</w:t>
      </w:r>
      <w:r w:rsidRPr="001E1E2E">
        <w:rPr>
          <w:rStyle w:val="IntenseEmphasis"/>
          <w:rFonts w:cs="Arial"/>
          <w:b w:val="0"/>
        </w:rPr>
        <w:t xml:space="preserve"> by the County Official Plan Five Year Review, referred to as OPA 80. In 2010 the Town prepared a comprehensive review to justify a settlement area expansion to accommodate future growth. </w:t>
      </w:r>
      <w:r w:rsidR="00A11AE0" w:rsidRPr="001E1E2E">
        <w:rPr>
          <w:rStyle w:val="IntenseEmphasis"/>
          <w:rFonts w:cs="Arial"/>
          <w:b w:val="0"/>
        </w:rPr>
        <w:t>Following that comprehensive review and appeals to OPA 80, sections of land in the neighbouring Municipality of West Grey were given a ‘Future Secondary Plan Area’ overlay to recognize their role in fulfilling Hanover’s future growth needs.</w:t>
      </w:r>
      <w:r w:rsidRPr="001E1E2E">
        <w:rPr>
          <w:rStyle w:val="IntenseEmphasis"/>
          <w:rFonts w:cs="Arial"/>
          <w:b w:val="0"/>
        </w:rPr>
        <w:t xml:space="preserve"> </w:t>
      </w:r>
    </w:p>
    <w:p w14:paraId="3D73C7A2" w14:textId="7754B2E4" w:rsidR="00B74555" w:rsidRPr="001E1E2E" w:rsidRDefault="00E015E4" w:rsidP="006E00FA">
      <w:pPr>
        <w:widowControl w:val="0"/>
        <w:rPr>
          <w:rStyle w:val="IntenseEmphasis"/>
          <w:rFonts w:cs="Arial"/>
          <w:b w:val="0"/>
        </w:rPr>
      </w:pPr>
      <w:r w:rsidRPr="001E1E2E">
        <w:rPr>
          <w:rStyle w:val="IntenseEmphasis"/>
          <w:rFonts w:cs="Arial"/>
          <w:b w:val="0"/>
        </w:rPr>
        <w:t>As part of that 2010 comprehensive review, the Town also recommended a new Special Policy Area designation</w:t>
      </w:r>
      <w:r w:rsidR="00A11AE0" w:rsidRPr="001E1E2E">
        <w:rPr>
          <w:rStyle w:val="IntenseEmphasis"/>
          <w:rFonts w:cs="Arial"/>
          <w:b w:val="0"/>
        </w:rPr>
        <w:t xml:space="preserve">.  This designation was </w:t>
      </w:r>
      <w:r w:rsidR="008E3957" w:rsidRPr="001E1E2E">
        <w:rPr>
          <w:rStyle w:val="IntenseEmphasis"/>
          <w:rFonts w:cs="Arial"/>
          <w:b w:val="0"/>
        </w:rPr>
        <w:t>assigned to</w:t>
      </w:r>
      <w:r w:rsidR="00A11AE0" w:rsidRPr="001E1E2E">
        <w:rPr>
          <w:rStyle w:val="IntenseEmphasis"/>
          <w:rFonts w:cs="Arial"/>
          <w:b w:val="0"/>
        </w:rPr>
        <w:t xml:space="preserve"> </w:t>
      </w:r>
      <w:r w:rsidRPr="001E1E2E">
        <w:rPr>
          <w:rStyle w:val="IntenseEmphasis"/>
          <w:rFonts w:cs="Arial"/>
          <w:b w:val="0"/>
        </w:rPr>
        <w:t xml:space="preserve">four areas that were previously </w:t>
      </w:r>
      <w:r w:rsidR="00A11AE0" w:rsidRPr="001E1E2E">
        <w:rPr>
          <w:rStyle w:val="IntenseEmphasis"/>
          <w:rFonts w:cs="Arial"/>
          <w:b w:val="0"/>
        </w:rPr>
        <w:t xml:space="preserve">designated as </w:t>
      </w:r>
      <w:r w:rsidRPr="001E1E2E">
        <w:rPr>
          <w:rStyle w:val="IntenseEmphasis"/>
          <w:rFonts w:cs="Arial"/>
          <w:b w:val="0"/>
        </w:rPr>
        <w:t>Future Development</w:t>
      </w:r>
      <w:r w:rsidR="00A11AE0" w:rsidRPr="001E1E2E">
        <w:rPr>
          <w:rStyle w:val="IntenseEmphasis"/>
          <w:rFonts w:cs="Arial"/>
          <w:b w:val="0"/>
        </w:rPr>
        <w:t>, which</w:t>
      </w:r>
      <w:r w:rsidRPr="001E1E2E">
        <w:rPr>
          <w:rStyle w:val="IntenseEmphasis"/>
          <w:rFonts w:cs="Arial"/>
          <w:b w:val="0"/>
        </w:rPr>
        <w:t xml:space="preserve"> were given assumptions about what their future land use would be (e.g. </w:t>
      </w:r>
      <w:r w:rsidR="00A11AE0" w:rsidRPr="001E1E2E">
        <w:rPr>
          <w:rStyle w:val="IntenseEmphasis"/>
          <w:rFonts w:cs="Arial"/>
          <w:b w:val="0"/>
        </w:rPr>
        <w:t xml:space="preserve">for </w:t>
      </w:r>
      <w:r w:rsidRPr="001E1E2E">
        <w:rPr>
          <w:rStyle w:val="IntenseEmphasis"/>
          <w:rFonts w:cs="Arial"/>
          <w:b w:val="0"/>
        </w:rPr>
        <w:t xml:space="preserve">Special Policy Area 3 </w:t>
      </w:r>
      <w:r w:rsidR="00A11AE0" w:rsidRPr="001E1E2E">
        <w:rPr>
          <w:rStyle w:val="IntenseEmphasis"/>
          <w:rFonts w:cs="Arial"/>
          <w:b w:val="0"/>
        </w:rPr>
        <w:t xml:space="preserve">it </w:t>
      </w:r>
      <w:r w:rsidRPr="001E1E2E">
        <w:rPr>
          <w:rStyle w:val="IntenseEmphasis"/>
          <w:rFonts w:cs="Arial"/>
          <w:b w:val="0"/>
        </w:rPr>
        <w:t>was assumed</w:t>
      </w:r>
      <w:r w:rsidR="00A11AE0" w:rsidRPr="001E1E2E">
        <w:rPr>
          <w:rStyle w:val="IntenseEmphasis"/>
          <w:rFonts w:cs="Arial"/>
          <w:b w:val="0"/>
        </w:rPr>
        <w:t xml:space="preserve"> it would</w:t>
      </w:r>
      <w:r w:rsidRPr="001E1E2E">
        <w:rPr>
          <w:rStyle w:val="IntenseEmphasis"/>
          <w:rFonts w:cs="Arial"/>
          <w:b w:val="0"/>
        </w:rPr>
        <w:t xml:space="preserve"> be 50% Residential and 50% Industrial), though not designated</w:t>
      </w:r>
      <w:r w:rsidR="00A11AE0" w:rsidRPr="001E1E2E">
        <w:rPr>
          <w:rStyle w:val="IntenseEmphasis"/>
          <w:rFonts w:cs="Arial"/>
          <w:b w:val="0"/>
        </w:rPr>
        <w:t xml:space="preserve"> for growth</w:t>
      </w:r>
      <w:r w:rsidRPr="001E1E2E">
        <w:rPr>
          <w:rStyle w:val="IntenseEmphasis"/>
          <w:rFonts w:cs="Arial"/>
          <w:b w:val="0"/>
        </w:rPr>
        <w:t xml:space="preserve"> at that time.  In 2014, through official plan amendment # 19 to the </w:t>
      </w:r>
      <w:r w:rsidR="00A11AE0" w:rsidRPr="001E1E2E">
        <w:rPr>
          <w:rStyle w:val="IntenseEmphasis"/>
          <w:rFonts w:cs="Arial"/>
          <w:b w:val="0"/>
        </w:rPr>
        <w:t>previous</w:t>
      </w:r>
      <w:r w:rsidRPr="001E1E2E">
        <w:rPr>
          <w:rStyle w:val="IntenseEmphasis"/>
          <w:rFonts w:cs="Arial"/>
          <w:b w:val="0"/>
        </w:rPr>
        <w:t xml:space="preserve"> Town of Hanover Official Plan</w:t>
      </w:r>
      <w:r w:rsidR="00A11AE0" w:rsidRPr="001E1E2E">
        <w:rPr>
          <w:rStyle w:val="IntenseEmphasis"/>
          <w:rFonts w:cs="Arial"/>
          <w:b w:val="0"/>
        </w:rPr>
        <w:t>,</w:t>
      </w:r>
      <w:r w:rsidRPr="001E1E2E">
        <w:rPr>
          <w:rStyle w:val="IntenseEmphasis"/>
          <w:rFonts w:cs="Arial"/>
          <w:b w:val="0"/>
        </w:rPr>
        <w:t xml:space="preserve"> the Special Policy Areas were implemented.</w:t>
      </w:r>
    </w:p>
    <w:p w14:paraId="5C6855CE" w14:textId="396C6DAA" w:rsidR="00A11AE0" w:rsidRPr="001E1E2E" w:rsidRDefault="00A11AE0" w:rsidP="006E00FA">
      <w:pPr>
        <w:widowControl w:val="0"/>
        <w:rPr>
          <w:rStyle w:val="IntenseEmphasis"/>
          <w:rFonts w:cs="Arial"/>
          <w:b w:val="0"/>
        </w:rPr>
      </w:pPr>
      <w:r w:rsidRPr="001E1E2E">
        <w:rPr>
          <w:rStyle w:val="IntenseEmphasis"/>
          <w:rFonts w:cs="Arial"/>
          <w:b w:val="0"/>
        </w:rPr>
        <w:t>In 2015 the Ontario Municipal Board</w:t>
      </w:r>
      <w:r w:rsidR="00C061E9" w:rsidRPr="001E1E2E">
        <w:rPr>
          <w:rStyle w:val="IntenseEmphasis"/>
          <w:rFonts w:cs="Arial"/>
          <w:b w:val="0"/>
        </w:rPr>
        <w:t xml:space="preserve"> (known now as the Ontario Land Tribunal)</w:t>
      </w:r>
      <w:r w:rsidRPr="001E1E2E">
        <w:rPr>
          <w:rStyle w:val="IntenseEmphasis"/>
          <w:rFonts w:cs="Arial"/>
          <w:b w:val="0"/>
        </w:rPr>
        <w:t xml:space="preserve"> approved OPA 122 to the County Official Plan</w:t>
      </w:r>
      <w:r w:rsidR="008E3957" w:rsidRPr="001E1E2E">
        <w:rPr>
          <w:rStyle w:val="IntenseEmphasis"/>
          <w:rFonts w:cs="Arial"/>
          <w:b w:val="0"/>
        </w:rPr>
        <w:t>,</w:t>
      </w:r>
      <w:r w:rsidRPr="001E1E2E">
        <w:rPr>
          <w:rStyle w:val="IntenseEmphasis"/>
          <w:rFonts w:cs="Arial"/>
          <w:b w:val="0"/>
        </w:rPr>
        <w:t xml:space="preserve"> which re-designated some of the Future Secondary Plan Area </w:t>
      </w:r>
      <w:r w:rsidR="008E3957" w:rsidRPr="001E1E2E">
        <w:rPr>
          <w:rStyle w:val="IntenseEmphasis"/>
          <w:rFonts w:cs="Arial"/>
          <w:b w:val="0"/>
        </w:rPr>
        <w:t xml:space="preserve">lands </w:t>
      </w:r>
      <w:r w:rsidRPr="001E1E2E">
        <w:rPr>
          <w:rStyle w:val="IntenseEmphasis"/>
          <w:rFonts w:cs="Arial"/>
          <w:b w:val="0"/>
        </w:rPr>
        <w:t>to ‘Highway Commercial’ and ‘Open Space’.</w:t>
      </w:r>
    </w:p>
    <w:p w14:paraId="00B0C77A" w14:textId="4F93D01B" w:rsidR="00A11AE0" w:rsidRPr="001E1E2E" w:rsidRDefault="00A11AE0" w:rsidP="006E00FA">
      <w:pPr>
        <w:widowControl w:val="0"/>
        <w:rPr>
          <w:rStyle w:val="IntenseEmphasis"/>
          <w:rFonts w:cs="Arial"/>
          <w:b w:val="0"/>
        </w:rPr>
      </w:pPr>
      <w:r w:rsidRPr="001E1E2E">
        <w:rPr>
          <w:rStyle w:val="IntenseEmphasis"/>
          <w:rFonts w:cs="Arial"/>
          <w:b w:val="0"/>
        </w:rPr>
        <w:t>Since 2018</w:t>
      </w:r>
      <w:r w:rsidR="00E702DC" w:rsidRPr="001E1E2E">
        <w:rPr>
          <w:rStyle w:val="IntenseEmphasis"/>
          <w:rFonts w:cs="Arial"/>
          <w:b w:val="0"/>
        </w:rPr>
        <w:t>,</w:t>
      </w:r>
      <w:r w:rsidRPr="001E1E2E">
        <w:rPr>
          <w:rStyle w:val="IntenseEmphasis"/>
          <w:rFonts w:cs="Arial"/>
          <w:b w:val="0"/>
        </w:rPr>
        <w:t xml:space="preserve"> the Town has been working with a team of consultants to (a) map out how these Special Policy Area</w:t>
      </w:r>
      <w:r w:rsidR="008E3957" w:rsidRPr="001E1E2E">
        <w:rPr>
          <w:rStyle w:val="IntenseEmphasis"/>
          <w:rFonts w:cs="Arial"/>
          <w:b w:val="0"/>
        </w:rPr>
        <w:t>s</w:t>
      </w:r>
      <w:r w:rsidRPr="001E1E2E">
        <w:rPr>
          <w:rStyle w:val="IntenseEmphasis"/>
          <w:rFonts w:cs="Arial"/>
          <w:b w:val="0"/>
        </w:rPr>
        <w:t xml:space="preserve"> could be developed and (b) to determine what additional lands would need to be added to the Town to accommodate their future growth needs. </w:t>
      </w:r>
      <w:r w:rsidR="008E3957" w:rsidRPr="001E1E2E">
        <w:rPr>
          <w:rStyle w:val="IntenseEmphasis"/>
          <w:rFonts w:cs="Arial"/>
          <w:b w:val="0"/>
        </w:rPr>
        <w:t>In determining the logical development designations for the Special Policy Areas, the Town has employed land economists, planners, agrologists, and ecologists.  The findings of this work are well researched and laid out.  Town staff have also involved the County throughout this process. It is important to note that LOPA 3 only deals with lands inside the current Town boundaries and is not an expansion to their settlement area or municipal boundaries.</w:t>
      </w:r>
    </w:p>
    <w:p w14:paraId="284E4705" w14:textId="6B8A6F59" w:rsidR="00A11AE0" w:rsidRPr="001E1E2E" w:rsidRDefault="008E3957" w:rsidP="006E00FA">
      <w:pPr>
        <w:widowControl w:val="0"/>
        <w:rPr>
          <w:rStyle w:val="IntenseEmphasis"/>
          <w:rFonts w:cs="Arial"/>
          <w:b w:val="0"/>
        </w:rPr>
      </w:pPr>
      <w:r w:rsidRPr="001E1E2E">
        <w:rPr>
          <w:rStyle w:val="IntenseEmphasis"/>
          <w:rFonts w:cs="Arial"/>
          <w:b w:val="0"/>
        </w:rPr>
        <w:lastRenderedPageBreak/>
        <w:t>The Town hosted a public meeting for LOPA 3 on March 15, 2021, and later adopted the amendment on July 12</w:t>
      </w:r>
      <w:r w:rsidRPr="001E1E2E">
        <w:rPr>
          <w:rStyle w:val="IntenseEmphasis"/>
          <w:rFonts w:cs="Arial"/>
          <w:b w:val="0"/>
          <w:vertAlign w:val="superscript"/>
        </w:rPr>
        <w:t>th</w:t>
      </w:r>
      <w:r w:rsidRPr="001E1E2E">
        <w:rPr>
          <w:rStyle w:val="IntenseEmphasis"/>
          <w:rFonts w:cs="Arial"/>
          <w:b w:val="0"/>
        </w:rPr>
        <w:t>, 2021.</w:t>
      </w:r>
    </w:p>
    <w:p w14:paraId="0097D4F8" w14:textId="57DDA0FA" w:rsidR="00CD3489" w:rsidRPr="001E1E2E" w:rsidRDefault="00626799" w:rsidP="00626799">
      <w:pPr>
        <w:widowControl w:val="0"/>
        <w:rPr>
          <w:rStyle w:val="IntenseEmphasis"/>
          <w:rFonts w:cs="Arial"/>
          <w:b w:val="0"/>
        </w:rPr>
      </w:pPr>
      <w:r w:rsidRPr="001E1E2E">
        <w:rPr>
          <w:rFonts w:cs="Arial"/>
          <w:bCs/>
          <w:noProof/>
        </w:rPr>
        <w:drawing>
          <wp:inline distT="0" distB="0" distL="0" distR="0" wp14:anchorId="6C75815E" wp14:editId="11E84187">
            <wp:extent cx="4297680" cy="6858000"/>
            <wp:effectExtent l="0" t="0" r="7620" b="0"/>
            <wp:docPr id="4" name="Picture 4" descr="Map 1: Current Hanover Official Plan Schedul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1: Current Hanover Official Plan Schedule A "/>
                    <pic:cNvPicPr/>
                  </pic:nvPicPr>
                  <pic:blipFill rotWithShape="1">
                    <a:blip r:embed="rId9" cstate="print">
                      <a:extLst>
                        <a:ext uri="{28A0092B-C50C-407E-A947-70E740481C1C}">
                          <a14:useLocalDpi xmlns:a14="http://schemas.microsoft.com/office/drawing/2010/main" val="0"/>
                        </a:ext>
                      </a:extLst>
                    </a:blip>
                    <a:srcRect l="3159" t="2133" r="3553" b="1402"/>
                    <a:stretch/>
                  </pic:blipFill>
                  <pic:spPr bwMode="auto">
                    <a:xfrm>
                      <a:off x="0" y="0"/>
                      <a:ext cx="4297680" cy="6858000"/>
                    </a:xfrm>
                    <a:prstGeom prst="rect">
                      <a:avLst/>
                    </a:prstGeom>
                    <a:ln>
                      <a:noFill/>
                    </a:ln>
                    <a:extLst>
                      <a:ext uri="{53640926-AAD7-44D8-BBD7-CCE9431645EC}">
                        <a14:shadowObscured xmlns:a14="http://schemas.microsoft.com/office/drawing/2010/main"/>
                      </a:ext>
                    </a:extLst>
                  </pic:spPr>
                </pic:pic>
              </a:graphicData>
            </a:graphic>
          </wp:inline>
        </w:drawing>
      </w:r>
    </w:p>
    <w:p w14:paraId="403113D8" w14:textId="05991895" w:rsidR="00C24279" w:rsidRPr="001E1E2E" w:rsidRDefault="00CD3489" w:rsidP="00626799">
      <w:pPr>
        <w:pStyle w:val="Heading3"/>
        <w:rPr>
          <w:rStyle w:val="IntenseEmphasis"/>
          <w:b w:val="0"/>
          <w:bCs w:val="0"/>
        </w:rPr>
      </w:pPr>
      <w:r w:rsidRPr="001E1E2E">
        <w:rPr>
          <w:rStyle w:val="IntenseEmphasis"/>
          <w:b w:val="0"/>
          <w:bCs w:val="0"/>
        </w:rPr>
        <w:t xml:space="preserve">Map 1: </w:t>
      </w:r>
      <w:r w:rsidR="00626799" w:rsidRPr="001E1E2E">
        <w:rPr>
          <w:rStyle w:val="IntenseEmphasis"/>
          <w:b w:val="0"/>
          <w:bCs w:val="0"/>
        </w:rPr>
        <w:t>Current Hanover Official Plan Schedule A</w:t>
      </w:r>
      <w:r w:rsidR="00C02B28" w:rsidRPr="001E1E2E">
        <w:rPr>
          <w:rStyle w:val="IntenseEmphasis"/>
          <w:b w:val="0"/>
          <w:bCs w:val="0"/>
        </w:rPr>
        <w:t xml:space="preserve"> </w:t>
      </w:r>
    </w:p>
    <w:p w14:paraId="6AD170EB" w14:textId="77777777" w:rsidR="00B74555" w:rsidRPr="001E1E2E" w:rsidRDefault="00B74555" w:rsidP="00B74555">
      <w:pPr>
        <w:widowControl w:val="0"/>
        <w:spacing w:line="240" w:lineRule="auto"/>
        <w:rPr>
          <w:rStyle w:val="IntenseEmphasis"/>
          <w:rFonts w:cs="Arial"/>
          <w:b w:val="0"/>
        </w:rPr>
      </w:pPr>
    </w:p>
    <w:p w14:paraId="416E64D2" w14:textId="77777777" w:rsidR="00626799" w:rsidRPr="001E1E2E" w:rsidRDefault="00626799" w:rsidP="00626799">
      <w:pPr>
        <w:widowControl w:val="0"/>
        <w:rPr>
          <w:rStyle w:val="IntenseEmphasis"/>
          <w:rFonts w:cs="Arial"/>
          <w:b w:val="0"/>
          <w:bCs w:val="0"/>
        </w:rPr>
      </w:pPr>
      <w:r w:rsidRPr="001E1E2E">
        <w:rPr>
          <w:rFonts w:cs="Arial"/>
          <w:bCs/>
          <w:noProof/>
        </w:rPr>
        <w:lastRenderedPageBreak/>
        <w:drawing>
          <wp:inline distT="0" distB="0" distL="0" distR="0" wp14:anchorId="5FD8BDEC" wp14:editId="4D85615F">
            <wp:extent cx="4325112" cy="6858000"/>
            <wp:effectExtent l="0" t="0" r="0" b="0"/>
            <wp:docPr id="5" name="Picture 5" descr="Map 2: LOPA 3 Hanover Official Plan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2: LOPA 3 Hanover Official Plan Schedule A"/>
                    <pic:cNvPicPr/>
                  </pic:nvPicPr>
                  <pic:blipFill rotWithShape="1">
                    <a:blip r:embed="rId10" cstate="print">
                      <a:extLst>
                        <a:ext uri="{28A0092B-C50C-407E-A947-70E740481C1C}">
                          <a14:useLocalDpi xmlns:a14="http://schemas.microsoft.com/office/drawing/2010/main" val="0"/>
                        </a:ext>
                      </a:extLst>
                    </a:blip>
                    <a:srcRect l="5126" t="8535" r="5257" b="5130"/>
                    <a:stretch/>
                  </pic:blipFill>
                  <pic:spPr bwMode="auto">
                    <a:xfrm>
                      <a:off x="0" y="0"/>
                      <a:ext cx="4325112" cy="6858000"/>
                    </a:xfrm>
                    <a:prstGeom prst="rect">
                      <a:avLst/>
                    </a:prstGeom>
                    <a:ln>
                      <a:noFill/>
                    </a:ln>
                    <a:extLst>
                      <a:ext uri="{53640926-AAD7-44D8-BBD7-CCE9431645EC}">
                        <a14:shadowObscured xmlns:a14="http://schemas.microsoft.com/office/drawing/2010/main"/>
                      </a:ext>
                    </a:extLst>
                  </pic:spPr>
                </pic:pic>
              </a:graphicData>
            </a:graphic>
          </wp:inline>
        </w:drawing>
      </w:r>
    </w:p>
    <w:p w14:paraId="79A5C17D" w14:textId="7D5FAA2B" w:rsidR="008B7E9F" w:rsidRPr="001E1E2E" w:rsidRDefault="008B7E9F" w:rsidP="00626799">
      <w:pPr>
        <w:pStyle w:val="Heading3"/>
        <w:rPr>
          <w:rStyle w:val="IntenseEmphasis"/>
          <w:b w:val="0"/>
        </w:rPr>
      </w:pPr>
      <w:r w:rsidRPr="001E1E2E">
        <w:rPr>
          <w:rStyle w:val="IntenseEmphasis"/>
          <w:b w:val="0"/>
          <w:bCs w:val="0"/>
        </w:rPr>
        <w:t xml:space="preserve">Map </w:t>
      </w:r>
      <w:r w:rsidR="00CD3489" w:rsidRPr="001E1E2E">
        <w:rPr>
          <w:rStyle w:val="IntenseEmphasis"/>
          <w:b w:val="0"/>
          <w:bCs w:val="0"/>
        </w:rPr>
        <w:t>2</w:t>
      </w:r>
      <w:r w:rsidRPr="001E1E2E">
        <w:rPr>
          <w:rStyle w:val="IntenseEmphasis"/>
          <w:b w:val="0"/>
          <w:bCs w:val="0"/>
        </w:rPr>
        <w:t>:</w:t>
      </w:r>
      <w:r w:rsidR="00626799" w:rsidRPr="001E1E2E">
        <w:rPr>
          <w:rStyle w:val="IntenseEmphasis"/>
          <w:b w:val="0"/>
          <w:bCs w:val="0"/>
        </w:rPr>
        <w:t xml:space="preserve"> </w:t>
      </w:r>
      <w:r w:rsidR="008E618F">
        <w:rPr>
          <w:rStyle w:val="IntenseEmphasis"/>
          <w:b w:val="0"/>
          <w:bCs w:val="0"/>
        </w:rPr>
        <w:t xml:space="preserve">Adopted </w:t>
      </w:r>
      <w:r w:rsidR="00626799" w:rsidRPr="001E1E2E">
        <w:rPr>
          <w:rStyle w:val="IntenseEmphasis"/>
          <w:b w:val="0"/>
          <w:bCs w:val="0"/>
        </w:rPr>
        <w:t>LOPA 3 Hanover Official Plan Schedule A</w:t>
      </w:r>
    </w:p>
    <w:p w14:paraId="289B1F3C" w14:textId="77777777" w:rsidR="00AD3F50" w:rsidRDefault="00E702DC" w:rsidP="00AD3F50">
      <w:pPr>
        <w:rPr>
          <w:rFonts w:cs="Arial"/>
        </w:rPr>
      </w:pPr>
      <w:r w:rsidRPr="001E1E2E">
        <w:rPr>
          <w:rFonts w:cs="Arial"/>
        </w:rPr>
        <w:t>Note Map 2 above shows the adopted LOPA 3.  A minor modification, through modification #1 in Schedule 1 attached to this report, is proposed to Map 2 to include a reference to section D7.4.13.</w:t>
      </w:r>
      <w:r w:rsidR="00AD3F50">
        <w:rPr>
          <w:rFonts w:cs="Arial"/>
        </w:rPr>
        <w:t xml:space="preserve"> </w:t>
      </w:r>
      <w:hyperlink r:id="rId11" w:history="1">
        <w:r w:rsidR="00AD3F50" w:rsidRPr="00AD3F50">
          <w:rPr>
            <w:rStyle w:val="Hyperlink"/>
            <w:rFonts w:cs="Arial"/>
          </w:rPr>
          <w:t xml:space="preserve">Link to </w:t>
        </w:r>
        <w:r w:rsidR="00AD3F50">
          <w:rPr>
            <w:rStyle w:val="Hyperlink"/>
            <w:rFonts w:cs="Arial"/>
          </w:rPr>
          <w:t>R</w:t>
        </w:r>
        <w:r w:rsidR="00AD3F50" w:rsidRPr="00AD3F50">
          <w:rPr>
            <w:rStyle w:val="Hyperlink"/>
            <w:rFonts w:cs="Arial"/>
          </w:rPr>
          <w:t>evised schedule A</w:t>
        </w:r>
      </w:hyperlink>
    </w:p>
    <w:p w14:paraId="736A9D2B" w14:textId="74A36D2E" w:rsidR="00591999" w:rsidRPr="001E1E2E" w:rsidRDefault="00591999" w:rsidP="008E6A08">
      <w:pPr>
        <w:pStyle w:val="Heading2"/>
        <w:rPr>
          <w:rFonts w:cs="Arial"/>
        </w:rPr>
      </w:pPr>
      <w:r w:rsidRPr="001E1E2E">
        <w:rPr>
          <w:rFonts w:cs="Arial"/>
        </w:rPr>
        <w:lastRenderedPageBreak/>
        <w:t xml:space="preserve">Comments Received </w:t>
      </w:r>
    </w:p>
    <w:p w14:paraId="1872FB5A" w14:textId="3535E922" w:rsidR="00591999" w:rsidRPr="001E1E2E" w:rsidRDefault="00591999" w:rsidP="00591999">
      <w:pPr>
        <w:rPr>
          <w:rFonts w:cs="Arial"/>
        </w:rPr>
      </w:pPr>
      <w:r w:rsidRPr="001E1E2E">
        <w:rPr>
          <w:rFonts w:cs="Arial"/>
        </w:rPr>
        <w:t>Through written and verbal comments at the public meeting, the Town received comments from the following people and agencies;</w:t>
      </w:r>
    </w:p>
    <w:p w14:paraId="703D7BB0" w14:textId="1C14294A" w:rsidR="00591999" w:rsidRPr="001E1E2E" w:rsidRDefault="00591999" w:rsidP="00591999">
      <w:pPr>
        <w:pStyle w:val="ListParagraph"/>
        <w:numPr>
          <w:ilvl w:val="0"/>
          <w:numId w:val="23"/>
        </w:numPr>
        <w:rPr>
          <w:rFonts w:cs="Arial"/>
        </w:rPr>
      </w:pPr>
      <w:r w:rsidRPr="001E1E2E">
        <w:rPr>
          <w:rFonts w:cs="Arial"/>
        </w:rPr>
        <w:t>Brian Whaling,</w:t>
      </w:r>
    </w:p>
    <w:p w14:paraId="4C80C8E9" w14:textId="0A92B279" w:rsidR="00591999" w:rsidRPr="001E1E2E" w:rsidRDefault="00591999" w:rsidP="00591999">
      <w:pPr>
        <w:pStyle w:val="ListParagraph"/>
        <w:numPr>
          <w:ilvl w:val="0"/>
          <w:numId w:val="23"/>
        </w:numPr>
        <w:rPr>
          <w:rFonts w:cs="Arial"/>
        </w:rPr>
      </w:pPr>
      <w:r w:rsidRPr="001E1E2E">
        <w:rPr>
          <w:rFonts w:cs="Arial"/>
        </w:rPr>
        <w:t xml:space="preserve">Henry </w:t>
      </w:r>
      <w:proofErr w:type="spellStart"/>
      <w:r w:rsidRPr="001E1E2E">
        <w:rPr>
          <w:rFonts w:cs="Arial"/>
        </w:rPr>
        <w:t>Lansink</w:t>
      </w:r>
      <w:proofErr w:type="spellEnd"/>
      <w:r w:rsidRPr="001E1E2E">
        <w:rPr>
          <w:rFonts w:cs="Arial"/>
        </w:rPr>
        <w:t>,</w:t>
      </w:r>
    </w:p>
    <w:p w14:paraId="38D59490" w14:textId="3915A5D4" w:rsidR="00591999" w:rsidRPr="001E1E2E" w:rsidRDefault="00591999" w:rsidP="00591999">
      <w:pPr>
        <w:pStyle w:val="ListParagraph"/>
        <w:numPr>
          <w:ilvl w:val="0"/>
          <w:numId w:val="23"/>
        </w:numPr>
        <w:rPr>
          <w:rFonts w:cs="Arial"/>
        </w:rPr>
      </w:pPr>
      <w:r w:rsidRPr="001E1E2E">
        <w:rPr>
          <w:rFonts w:cs="Arial"/>
        </w:rPr>
        <w:t>MHBC Planning on behalf of Maple Leaf Foods,</w:t>
      </w:r>
    </w:p>
    <w:p w14:paraId="7F6E239A" w14:textId="71815B26" w:rsidR="00591999" w:rsidRPr="001E1E2E" w:rsidRDefault="00591999" w:rsidP="00591999">
      <w:pPr>
        <w:pStyle w:val="ListParagraph"/>
        <w:numPr>
          <w:ilvl w:val="0"/>
          <w:numId w:val="23"/>
        </w:numPr>
        <w:rPr>
          <w:rFonts w:cs="Arial"/>
        </w:rPr>
      </w:pPr>
      <w:r w:rsidRPr="001E1E2E">
        <w:rPr>
          <w:rFonts w:cs="Arial"/>
        </w:rPr>
        <w:t>Saugeen Valley Conservation Authority, and</w:t>
      </w:r>
    </w:p>
    <w:p w14:paraId="1E3ED647" w14:textId="0E878777" w:rsidR="00591999" w:rsidRPr="001E1E2E" w:rsidRDefault="00591999" w:rsidP="00591999">
      <w:pPr>
        <w:pStyle w:val="ListParagraph"/>
        <w:numPr>
          <w:ilvl w:val="0"/>
          <w:numId w:val="23"/>
        </w:numPr>
        <w:rPr>
          <w:rFonts w:cs="Arial"/>
        </w:rPr>
      </w:pPr>
      <w:r w:rsidRPr="001E1E2E">
        <w:rPr>
          <w:rFonts w:cs="Arial"/>
        </w:rPr>
        <w:t>County of Grey.</w:t>
      </w:r>
    </w:p>
    <w:p w14:paraId="0064A4B8" w14:textId="20386406" w:rsidR="00591999" w:rsidRPr="001E1E2E" w:rsidRDefault="00591999" w:rsidP="00591999">
      <w:pPr>
        <w:rPr>
          <w:rFonts w:cs="Arial"/>
        </w:rPr>
      </w:pPr>
      <w:r w:rsidRPr="001E1E2E">
        <w:rPr>
          <w:rFonts w:cs="Arial"/>
        </w:rPr>
        <w:t xml:space="preserve">The comments received did result in changes to LOPA 3 following the public meeting and prior to adoption by Town Council. Rather than formally summarizing the comments here, staff will </w:t>
      </w:r>
      <w:r w:rsidR="00572446" w:rsidRPr="001E1E2E">
        <w:rPr>
          <w:rFonts w:cs="Arial"/>
        </w:rPr>
        <w:t>note how they’ve been addressed through the analysis section of this report.</w:t>
      </w:r>
    </w:p>
    <w:p w14:paraId="105633E2" w14:textId="226AB9E7" w:rsidR="008E6A08" w:rsidRPr="001E1E2E" w:rsidRDefault="008E6A08" w:rsidP="008E6A08">
      <w:pPr>
        <w:pStyle w:val="Heading2"/>
        <w:rPr>
          <w:rFonts w:cs="Arial"/>
        </w:rPr>
      </w:pPr>
      <w:r w:rsidRPr="001E1E2E">
        <w:rPr>
          <w:rFonts w:cs="Arial"/>
        </w:rPr>
        <w:t>Analysis of Planning Issues</w:t>
      </w:r>
    </w:p>
    <w:p w14:paraId="2F947564" w14:textId="75D2F87B" w:rsidR="000D1C43" w:rsidRPr="001E1E2E" w:rsidRDefault="008E6A08" w:rsidP="008E6A08">
      <w:pPr>
        <w:rPr>
          <w:rFonts w:cs="Arial"/>
        </w:rPr>
      </w:pPr>
      <w:r w:rsidRPr="001E1E2E">
        <w:rPr>
          <w:rFonts w:cs="Arial"/>
        </w:rPr>
        <w:t xml:space="preserve">In rendering decisions, planning authorities must have regard to matters of Provincial interest under the </w:t>
      </w:r>
      <w:r w:rsidRPr="001E1E2E">
        <w:rPr>
          <w:rFonts w:cs="Arial"/>
          <w:i/>
        </w:rPr>
        <w:t xml:space="preserve">Planning Act </w:t>
      </w:r>
      <w:r w:rsidRPr="001E1E2E">
        <w:rPr>
          <w:rFonts w:cs="Arial"/>
        </w:rPr>
        <w:t>and be consistent with the Provincial Policy Statement (PPS). Decisions within the County must also conform to the County of Grey Official Plan</w:t>
      </w:r>
      <w:r w:rsidR="00D2180B" w:rsidRPr="001E1E2E">
        <w:rPr>
          <w:rFonts w:cs="Arial"/>
        </w:rPr>
        <w:t xml:space="preserve"> </w:t>
      </w:r>
      <w:r w:rsidR="00D7417B" w:rsidRPr="001E1E2E">
        <w:rPr>
          <w:rFonts w:cs="Arial"/>
        </w:rPr>
        <w:t>and any</w:t>
      </w:r>
      <w:r w:rsidRPr="001E1E2E">
        <w:rPr>
          <w:rFonts w:cs="Arial"/>
        </w:rPr>
        <w:t xml:space="preserve"> Provincial plans in force and effect.</w:t>
      </w:r>
      <w:r w:rsidR="008E3957" w:rsidRPr="001E1E2E">
        <w:rPr>
          <w:rFonts w:cs="Arial"/>
        </w:rPr>
        <w:t xml:space="preserve"> There are no Provincial plans in effect for the Town of Hanover. Decisions should also conform to the overall goals and objectives of the Town Official Plan.</w:t>
      </w:r>
    </w:p>
    <w:p w14:paraId="0CEB9B3B" w14:textId="1C1AD97E" w:rsidR="00F6646E" w:rsidRPr="001E1E2E" w:rsidRDefault="00F6646E" w:rsidP="00F6646E">
      <w:pPr>
        <w:pStyle w:val="Heading3"/>
      </w:pPr>
      <w:r w:rsidRPr="001E1E2E">
        <w:t>Provincial Legislation – The Planning Act</w:t>
      </w:r>
    </w:p>
    <w:p w14:paraId="7AB29939" w14:textId="3C0736C8" w:rsidR="00954CDD" w:rsidRPr="001E1E2E" w:rsidRDefault="00954CDD" w:rsidP="00954CDD">
      <w:pPr>
        <w:rPr>
          <w:rFonts w:cs="Arial"/>
          <w:bCs/>
          <w:i/>
          <w:iCs/>
          <w:sz w:val="23"/>
          <w:szCs w:val="23"/>
        </w:rPr>
      </w:pPr>
      <w:r w:rsidRPr="001E1E2E">
        <w:rPr>
          <w:rFonts w:cs="Arial"/>
          <w:sz w:val="23"/>
          <w:szCs w:val="23"/>
        </w:rPr>
        <w:t>Most notable to this proposed official plan amendment are the following clauses</w:t>
      </w:r>
      <w:r w:rsidR="000D1C43" w:rsidRPr="001E1E2E">
        <w:rPr>
          <w:rFonts w:cs="Arial"/>
          <w:sz w:val="23"/>
          <w:szCs w:val="23"/>
        </w:rPr>
        <w:t xml:space="preserve"> from the </w:t>
      </w:r>
      <w:r w:rsidR="000D1C43" w:rsidRPr="001E1E2E">
        <w:rPr>
          <w:rFonts w:cs="Arial"/>
          <w:i/>
          <w:sz w:val="23"/>
          <w:szCs w:val="23"/>
        </w:rPr>
        <w:t>Planning Act</w:t>
      </w:r>
      <w:r w:rsidR="000D1C43" w:rsidRPr="001E1E2E">
        <w:rPr>
          <w:rFonts w:cs="Arial"/>
          <w:sz w:val="23"/>
          <w:szCs w:val="23"/>
        </w:rPr>
        <w:t xml:space="preserve">, which </w:t>
      </w:r>
      <w:r w:rsidR="00E702DC" w:rsidRPr="001E1E2E">
        <w:rPr>
          <w:rFonts w:cs="Arial"/>
          <w:sz w:val="23"/>
          <w:szCs w:val="23"/>
        </w:rPr>
        <w:t>have been analyzed below</w:t>
      </w:r>
      <w:r w:rsidRPr="001E1E2E">
        <w:rPr>
          <w:rFonts w:cs="Arial"/>
          <w:sz w:val="23"/>
          <w:szCs w:val="23"/>
        </w:rPr>
        <w:t>.</w:t>
      </w:r>
    </w:p>
    <w:p w14:paraId="0E561E76" w14:textId="11454BDB" w:rsidR="00C76891" w:rsidRPr="001E1E2E" w:rsidRDefault="00C76891" w:rsidP="00591999">
      <w:pPr>
        <w:pStyle w:val="ListParagraph"/>
        <w:numPr>
          <w:ilvl w:val="0"/>
          <w:numId w:val="20"/>
        </w:numPr>
        <w:rPr>
          <w:rFonts w:cs="Arial"/>
          <w:bCs/>
          <w:i/>
          <w:iCs/>
        </w:rPr>
      </w:pPr>
      <w:r w:rsidRPr="001E1E2E">
        <w:rPr>
          <w:rFonts w:cs="Arial"/>
          <w:bCs/>
          <w:i/>
          <w:iCs/>
        </w:rPr>
        <w:t>the protection of ecological systems, including natural areas, features and functions,</w:t>
      </w:r>
    </w:p>
    <w:p w14:paraId="2D882CAE" w14:textId="2145422B" w:rsidR="00572446" w:rsidRPr="001E1E2E" w:rsidRDefault="00591999" w:rsidP="00591999">
      <w:pPr>
        <w:rPr>
          <w:rFonts w:cs="Arial"/>
          <w:bCs/>
        </w:rPr>
      </w:pPr>
      <w:r w:rsidRPr="001E1E2E">
        <w:rPr>
          <w:rFonts w:cs="Arial"/>
          <w:bCs/>
        </w:rPr>
        <w:t>Staff Comment:</w:t>
      </w:r>
      <w:r w:rsidR="00572446" w:rsidRPr="001E1E2E">
        <w:rPr>
          <w:rFonts w:cs="Arial"/>
          <w:bCs/>
        </w:rPr>
        <w:t xml:space="preserve"> The Town employed Palmer Environmental to assess the natural environment as it relates to the Special Policy Area lands.  Town, County, and SVCA staff have reviewed the Palmer Report, which is included as an Appendix to LOPA 3. This report appears to generally address the requirements of the </w:t>
      </w:r>
      <w:r w:rsidR="00572446" w:rsidRPr="001E1E2E">
        <w:rPr>
          <w:rFonts w:cs="Arial"/>
          <w:bCs/>
          <w:i/>
          <w:iCs/>
        </w:rPr>
        <w:t>Planning Act</w:t>
      </w:r>
      <w:r w:rsidR="00572446" w:rsidRPr="001E1E2E">
        <w:rPr>
          <w:rFonts w:cs="Arial"/>
          <w:bCs/>
        </w:rPr>
        <w:t>, PPS and the County Plan as it applies to significant natural heritage features.</w:t>
      </w:r>
      <w:r w:rsidR="00BB26DC" w:rsidRPr="001E1E2E">
        <w:rPr>
          <w:rFonts w:cs="Arial"/>
          <w:bCs/>
        </w:rPr>
        <w:t xml:space="preserve">  Further study may be required on some of these lands as part of individual development applications.</w:t>
      </w:r>
    </w:p>
    <w:p w14:paraId="2371705C" w14:textId="01939CD6" w:rsidR="00BB26DC" w:rsidRPr="001E1E2E" w:rsidRDefault="00572446" w:rsidP="00591999">
      <w:pPr>
        <w:rPr>
          <w:rFonts w:cs="Arial"/>
          <w:bCs/>
        </w:rPr>
      </w:pPr>
      <w:r w:rsidRPr="001E1E2E">
        <w:rPr>
          <w:rFonts w:cs="Arial"/>
          <w:bCs/>
        </w:rPr>
        <w:t>At the public meeting Brian Whaling noted</w:t>
      </w:r>
      <w:r w:rsidR="00E702DC" w:rsidRPr="001E1E2E">
        <w:rPr>
          <w:rFonts w:cs="Arial"/>
          <w:bCs/>
        </w:rPr>
        <w:t xml:space="preserve"> the following, as quoted from the public meeting minutes:</w:t>
      </w:r>
    </w:p>
    <w:p w14:paraId="0AA25937" w14:textId="3BF06B78" w:rsidR="00591999" w:rsidRPr="001E1E2E" w:rsidRDefault="00BB26DC" w:rsidP="00BB26DC">
      <w:pPr>
        <w:ind w:left="720"/>
        <w:rPr>
          <w:rFonts w:cs="Arial"/>
        </w:rPr>
      </w:pPr>
      <w:r w:rsidRPr="001E1E2E">
        <w:rPr>
          <w:rFonts w:cs="Arial"/>
          <w:bCs/>
          <w:i/>
          <w:iCs/>
        </w:rPr>
        <w:lastRenderedPageBreak/>
        <w:t>“</w:t>
      </w:r>
      <w:r w:rsidRPr="001E1E2E">
        <w:rPr>
          <w:rFonts w:cs="Arial"/>
          <w:i/>
          <w:iCs/>
        </w:rPr>
        <w:t>concerns regarding the re-designation of SPA</w:t>
      </w:r>
      <w:r w:rsidR="001106A4" w:rsidRPr="001E1E2E">
        <w:rPr>
          <w:rFonts w:cs="Arial"/>
        </w:rPr>
        <w:t xml:space="preserve"> [Special Policy Area]</w:t>
      </w:r>
      <w:r w:rsidRPr="001E1E2E">
        <w:rPr>
          <w:rFonts w:cs="Arial"/>
          <w:i/>
          <w:iCs/>
        </w:rPr>
        <w:t xml:space="preserve"> 3 to residential due to the area being a wetland, inhibiting topography and highway access as well as it not being economically viable to service. Mr. Whaling proposed that a more feasible option for land use would be light industrial, warehousing or business park, which would align with the industrial park use to the east and poultry operation to the west. He also noted the concern that by designating these lands as residential development that it would take away from more practical developable lands elsewhere.”</w:t>
      </w:r>
    </w:p>
    <w:p w14:paraId="1E273927" w14:textId="2B63F8D1" w:rsidR="00BB26DC" w:rsidRPr="001E1E2E" w:rsidRDefault="00BB26DC" w:rsidP="00BB26DC">
      <w:pPr>
        <w:rPr>
          <w:rFonts w:cs="Arial"/>
          <w:bCs/>
        </w:rPr>
      </w:pPr>
      <w:r w:rsidRPr="001E1E2E">
        <w:rPr>
          <w:rFonts w:cs="Arial"/>
          <w:bCs/>
        </w:rPr>
        <w:t xml:space="preserve">The SPA 3 lands were shown as a mixture of Residential and Industrial prior to the public meeting.  Following the public meeting these were changed to Industrial, as per Mr. Whaling’s comments above.  </w:t>
      </w:r>
    </w:p>
    <w:p w14:paraId="28DBC696" w14:textId="77777777" w:rsidR="00591999" w:rsidRPr="001E1E2E" w:rsidRDefault="005740E4" w:rsidP="00591999">
      <w:pPr>
        <w:ind w:left="720"/>
        <w:rPr>
          <w:rFonts w:cs="Arial"/>
          <w:bCs/>
          <w:i/>
          <w:iCs/>
        </w:rPr>
      </w:pPr>
      <w:r w:rsidRPr="001E1E2E">
        <w:rPr>
          <w:rFonts w:cs="Arial"/>
          <w:bCs/>
          <w:i/>
          <w:iCs/>
        </w:rPr>
        <w:t>(</w:t>
      </w:r>
      <w:r w:rsidR="00591999" w:rsidRPr="001E1E2E">
        <w:rPr>
          <w:rFonts w:cs="Arial"/>
          <w:bCs/>
          <w:i/>
          <w:iCs/>
        </w:rPr>
        <w:t>f</w:t>
      </w:r>
      <w:r w:rsidRPr="001E1E2E">
        <w:rPr>
          <w:rFonts w:cs="Arial"/>
          <w:bCs/>
          <w:i/>
          <w:iCs/>
        </w:rPr>
        <w:t xml:space="preserve">) </w:t>
      </w:r>
      <w:r w:rsidR="006E42CE" w:rsidRPr="001E1E2E">
        <w:rPr>
          <w:rFonts w:cs="Arial"/>
          <w:bCs/>
          <w:i/>
          <w:iCs/>
        </w:rPr>
        <w:t>the</w:t>
      </w:r>
      <w:r w:rsidR="00591999" w:rsidRPr="001E1E2E">
        <w:rPr>
          <w:rFonts w:cs="Arial"/>
          <w:bCs/>
          <w:i/>
          <w:iCs/>
        </w:rPr>
        <w:t xml:space="preserve"> adequate provision and efficient use of communication, transportation, sewage and water services and waste management systems,</w:t>
      </w:r>
      <w:r w:rsidR="006E42CE" w:rsidRPr="001E1E2E">
        <w:rPr>
          <w:rFonts w:cs="Arial"/>
          <w:bCs/>
          <w:i/>
          <w:iCs/>
        </w:rPr>
        <w:t xml:space="preserve"> </w:t>
      </w:r>
    </w:p>
    <w:p w14:paraId="66BFE79B" w14:textId="522BE6FF" w:rsidR="005740E4" w:rsidRPr="001E1E2E" w:rsidRDefault="00591999" w:rsidP="00591999">
      <w:pPr>
        <w:rPr>
          <w:rFonts w:cs="Arial"/>
          <w:bCs/>
        </w:rPr>
      </w:pPr>
      <w:r w:rsidRPr="001E1E2E">
        <w:rPr>
          <w:rFonts w:cs="Arial"/>
          <w:bCs/>
        </w:rPr>
        <w:t>Staff Comment:</w:t>
      </w:r>
      <w:r w:rsidR="00BB26DC" w:rsidRPr="001E1E2E">
        <w:rPr>
          <w:rFonts w:cs="Arial"/>
          <w:bCs/>
        </w:rPr>
        <w:t xml:space="preserve"> The Town employed GM BluePlan to assess the servicing and engineering needs for the former Special Policy Area lands.  High level recommendations have been made on how the lands can be serviced.  </w:t>
      </w:r>
    </w:p>
    <w:p w14:paraId="4B823CF3" w14:textId="6C09FF63" w:rsidR="00BB26DC" w:rsidRPr="001E1E2E" w:rsidRDefault="00BB26DC" w:rsidP="00591999">
      <w:pPr>
        <w:rPr>
          <w:rFonts w:cs="Arial"/>
          <w:bCs/>
        </w:rPr>
      </w:pPr>
      <w:r w:rsidRPr="001E1E2E">
        <w:rPr>
          <w:rFonts w:cs="Arial"/>
          <w:bCs/>
        </w:rPr>
        <w:t>Prior to LOPA 3, the Town Plan already included Schedule ‘C’, which mapped out the Town’s current and future transportation plans.  While further detailed work will be required as these lands develop, the Town has provided a suitable level of engineering planning for the former Special Policy Area lands.</w:t>
      </w:r>
    </w:p>
    <w:p w14:paraId="7949B4BA" w14:textId="73F313B4" w:rsidR="00BB26DC" w:rsidRPr="001E1E2E" w:rsidRDefault="00BB26DC" w:rsidP="00591999">
      <w:pPr>
        <w:rPr>
          <w:rFonts w:cs="Arial"/>
          <w:bCs/>
        </w:rPr>
      </w:pPr>
      <w:r w:rsidRPr="001E1E2E">
        <w:rPr>
          <w:rFonts w:cs="Arial"/>
          <w:bCs/>
        </w:rPr>
        <w:t>The north end of Hanover contains a major Hydro One facility and corridor, which was up</w:t>
      </w:r>
      <w:r w:rsidR="00DD77C4" w:rsidRPr="001E1E2E">
        <w:rPr>
          <w:rFonts w:cs="Arial"/>
          <w:bCs/>
        </w:rPr>
        <w:t>graded</w:t>
      </w:r>
      <w:r w:rsidRPr="001E1E2E">
        <w:rPr>
          <w:rFonts w:cs="Arial"/>
          <w:bCs/>
        </w:rPr>
        <w:t xml:space="preserve"> most recently as part of the Bruce to Milton </w:t>
      </w:r>
      <w:r w:rsidR="00DD77C4" w:rsidRPr="001E1E2E">
        <w:rPr>
          <w:rFonts w:cs="Arial"/>
          <w:bCs/>
        </w:rPr>
        <w:t>power line expansions</w:t>
      </w:r>
      <w:r w:rsidRPr="001E1E2E">
        <w:rPr>
          <w:rFonts w:cs="Arial"/>
          <w:bCs/>
        </w:rPr>
        <w:t xml:space="preserve">.  </w:t>
      </w:r>
      <w:r w:rsidR="00DD77C4" w:rsidRPr="001E1E2E">
        <w:rPr>
          <w:rFonts w:cs="Arial"/>
          <w:bCs/>
        </w:rPr>
        <w:t xml:space="preserve">These lands had historically caused Hanover some difficulty in their growth forecasting, as many of them appeared ‘on paper’ to be vacant developable lands.  In practice however, there were large swaths of land which are not developable for anything other than trails or infrastructure, based on the hydro facility and corridor.  The Town is now proposing to designate these lands as ‘Electric Utilities’ to reflect their proper status and to avoid any confusion with them being counted as open development lands.    </w:t>
      </w:r>
      <w:r w:rsidRPr="001E1E2E">
        <w:rPr>
          <w:rFonts w:cs="Arial"/>
          <w:bCs/>
        </w:rPr>
        <w:t xml:space="preserve"> </w:t>
      </w:r>
    </w:p>
    <w:p w14:paraId="26FE2CF5" w14:textId="77777777" w:rsidR="00591999" w:rsidRPr="001E1E2E" w:rsidRDefault="008E3957" w:rsidP="00591999">
      <w:pPr>
        <w:ind w:firstLine="720"/>
        <w:rPr>
          <w:rFonts w:cs="Arial"/>
          <w:bCs/>
          <w:i/>
          <w:iCs/>
        </w:rPr>
      </w:pPr>
      <w:r w:rsidRPr="001E1E2E">
        <w:rPr>
          <w:rFonts w:cs="Arial"/>
          <w:bCs/>
          <w:i/>
          <w:iCs/>
        </w:rPr>
        <w:t>(h) the orderly development of safe and healthy communities,</w:t>
      </w:r>
    </w:p>
    <w:p w14:paraId="6B34A996" w14:textId="0C7FF5EE" w:rsidR="008E3957" w:rsidRPr="001E1E2E" w:rsidRDefault="00591999" w:rsidP="00591999">
      <w:pPr>
        <w:rPr>
          <w:rFonts w:cs="Arial"/>
          <w:bCs/>
        </w:rPr>
      </w:pPr>
      <w:r w:rsidRPr="001E1E2E">
        <w:rPr>
          <w:rFonts w:cs="Arial"/>
          <w:bCs/>
        </w:rPr>
        <w:t>Staff Comment:</w:t>
      </w:r>
      <w:r w:rsidR="00DD77C4" w:rsidRPr="001E1E2E">
        <w:rPr>
          <w:rFonts w:cs="Arial"/>
          <w:bCs/>
        </w:rPr>
        <w:t xml:space="preserve"> The main purpose of LOPA 3 was to examine lands which are largely undeveloped to determine what they are needed </w:t>
      </w:r>
      <w:r w:rsidR="001106A4" w:rsidRPr="001E1E2E">
        <w:rPr>
          <w:rFonts w:cs="Arial"/>
          <w:bCs/>
        </w:rPr>
        <w:t xml:space="preserve">and best suited </w:t>
      </w:r>
      <w:r w:rsidR="00DD77C4" w:rsidRPr="001E1E2E">
        <w:rPr>
          <w:rFonts w:cs="Arial"/>
          <w:bCs/>
        </w:rPr>
        <w:t>for.  Working with their consultants</w:t>
      </w:r>
      <w:r w:rsidR="001106A4" w:rsidRPr="001E1E2E">
        <w:rPr>
          <w:rFonts w:cs="Arial"/>
          <w:bCs/>
        </w:rPr>
        <w:t>,</w:t>
      </w:r>
      <w:r w:rsidR="00DD77C4" w:rsidRPr="001E1E2E">
        <w:rPr>
          <w:rFonts w:cs="Arial"/>
          <w:bCs/>
        </w:rPr>
        <w:t xml:space="preserve"> the Town examined all land uses from residential to industrial to other needs.  As part of this analysis</w:t>
      </w:r>
      <w:r w:rsidR="001106A4" w:rsidRPr="001E1E2E">
        <w:rPr>
          <w:rFonts w:cs="Arial"/>
          <w:bCs/>
        </w:rPr>
        <w:t>,</w:t>
      </w:r>
      <w:r w:rsidR="00DD77C4" w:rsidRPr="001E1E2E">
        <w:rPr>
          <w:rFonts w:cs="Arial"/>
          <w:bCs/>
        </w:rPr>
        <w:t xml:space="preserve"> the Town also considered what neighbouring lands are used for, and therefore what would be compatible on the Special Policy Area lands.  This analysis was done at a relatively high level to determine the overall land use </w:t>
      </w:r>
      <w:r w:rsidR="00DD77C4" w:rsidRPr="001E1E2E">
        <w:rPr>
          <w:rFonts w:cs="Arial"/>
          <w:bCs/>
        </w:rPr>
        <w:lastRenderedPageBreak/>
        <w:t xml:space="preserve">designations, but </w:t>
      </w:r>
      <w:r w:rsidR="001106A4" w:rsidRPr="001E1E2E">
        <w:rPr>
          <w:rFonts w:cs="Arial"/>
          <w:bCs/>
        </w:rPr>
        <w:t xml:space="preserve">a </w:t>
      </w:r>
      <w:r w:rsidR="00DD77C4" w:rsidRPr="001E1E2E">
        <w:rPr>
          <w:rFonts w:cs="Arial"/>
          <w:bCs/>
        </w:rPr>
        <w:t xml:space="preserve">more detailed planning </w:t>
      </w:r>
      <w:r w:rsidR="001106A4" w:rsidRPr="001E1E2E">
        <w:rPr>
          <w:rFonts w:cs="Arial"/>
          <w:bCs/>
        </w:rPr>
        <w:t xml:space="preserve">and compatibility analysis </w:t>
      </w:r>
      <w:r w:rsidR="00DD77C4" w:rsidRPr="001E1E2E">
        <w:rPr>
          <w:rFonts w:cs="Arial"/>
          <w:bCs/>
        </w:rPr>
        <w:t>will be completed as part of future development applications (e.g. plans of subdivision, site plan, etc.).</w:t>
      </w:r>
    </w:p>
    <w:p w14:paraId="2D29C7BD" w14:textId="01DC3F64" w:rsidR="00591999" w:rsidRPr="001E1E2E" w:rsidRDefault="00591999" w:rsidP="00591999">
      <w:pPr>
        <w:ind w:firstLine="720"/>
        <w:rPr>
          <w:rFonts w:cs="Arial"/>
          <w:bCs/>
          <w:i/>
          <w:iCs/>
        </w:rPr>
      </w:pPr>
      <w:r w:rsidRPr="001E1E2E">
        <w:rPr>
          <w:rFonts w:cs="Arial"/>
          <w:bCs/>
          <w:i/>
          <w:iCs/>
        </w:rPr>
        <w:t>(j) the adequate provision of a full range of housing, including affordable housing,</w:t>
      </w:r>
    </w:p>
    <w:p w14:paraId="6086C469" w14:textId="75D26B2E" w:rsidR="00591999" w:rsidRDefault="00591999" w:rsidP="00591999">
      <w:pPr>
        <w:rPr>
          <w:rFonts w:cs="Arial"/>
          <w:bCs/>
        </w:rPr>
      </w:pPr>
      <w:r w:rsidRPr="001E1E2E">
        <w:rPr>
          <w:rFonts w:cs="Arial"/>
          <w:bCs/>
        </w:rPr>
        <w:t>Staff Comment:</w:t>
      </w:r>
      <w:r w:rsidR="00DD77C4" w:rsidRPr="001E1E2E">
        <w:rPr>
          <w:rFonts w:cs="Arial"/>
          <w:bCs/>
        </w:rPr>
        <w:t xml:space="preserve"> LOPA 3 will include new designated Residential lands which will help serve the need for housing in the coming years.</w:t>
      </w:r>
      <w:r w:rsidR="0050080A" w:rsidRPr="001E1E2E">
        <w:rPr>
          <w:rFonts w:cs="Arial"/>
          <w:bCs/>
        </w:rPr>
        <w:t xml:space="preserve"> At this stage it is not known the exact number or type of residential units, but the Town Plan does have policies with respect to density and a range of unit types. Future subdivision applications w</w:t>
      </w:r>
      <w:r w:rsidR="001106A4" w:rsidRPr="001E1E2E">
        <w:rPr>
          <w:rFonts w:cs="Arial"/>
          <w:bCs/>
        </w:rPr>
        <w:t>ill</w:t>
      </w:r>
      <w:r w:rsidR="0050080A" w:rsidRPr="001E1E2E">
        <w:rPr>
          <w:rFonts w:cs="Arial"/>
          <w:bCs/>
        </w:rPr>
        <w:t xml:space="preserve"> be required to conform to these policies.</w:t>
      </w:r>
      <w:r w:rsidR="00DD77C4" w:rsidRPr="001E1E2E">
        <w:rPr>
          <w:rFonts w:cs="Arial"/>
          <w:bCs/>
        </w:rPr>
        <w:t xml:space="preserve"> </w:t>
      </w:r>
    </w:p>
    <w:p w14:paraId="2466AE90" w14:textId="5DA62323" w:rsidR="0066070F" w:rsidRPr="001E1E2E" w:rsidRDefault="0066070F" w:rsidP="00591999">
      <w:pPr>
        <w:rPr>
          <w:rFonts w:cs="Arial"/>
          <w:bCs/>
        </w:rPr>
      </w:pPr>
      <w:r>
        <w:rPr>
          <w:rFonts w:cs="Arial"/>
          <w:bCs/>
        </w:rPr>
        <w:t xml:space="preserve">Mr. </w:t>
      </w:r>
      <w:proofErr w:type="spellStart"/>
      <w:r>
        <w:rPr>
          <w:rFonts w:cs="Arial"/>
          <w:bCs/>
        </w:rPr>
        <w:t>Lansink’s</w:t>
      </w:r>
      <w:proofErr w:type="spellEnd"/>
      <w:r>
        <w:rPr>
          <w:rFonts w:cs="Arial"/>
          <w:bCs/>
        </w:rPr>
        <w:t xml:space="preserve"> comments to designate his lands as Residential has been accommodated by the Town, though the lands will continue in their current use for the foreseeable future.</w:t>
      </w:r>
    </w:p>
    <w:p w14:paraId="7E99496B" w14:textId="152EE001" w:rsidR="00591999" w:rsidRPr="001E1E2E" w:rsidRDefault="005740E4" w:rsidP="00591999">
      <w:pPr>
        <w:ind w:firstLine="720"/>
        <w:rPr>
          <w:rFonts w:cs="Arial"/>
          <w:bCs/>
          <w:i/>
          <w:iCs/>
        </w:rPr>
      </w:pPr>
      <w:r w:rsidRPr="001E1E2E">
        <w:rPr>
          <w:rFonts w:cs="Arial"/>
          <w:bCs/>
          <w:i/>
          <w:iCs/>
        </w:rPr>
        <w:t>(k) the adequate provision of employment opportunities,</w:t>
      </w:r>
    </w:p>
    <w:p w14:paraId="071D0018" w14:textId="1017D071" w:rsidR="00591999" w:rsidRPr="001E1E2E" w:rsidRDefault="00591999" w:rsidP="00591999">
      <w:pPr>
        <w:rPr>
          <w:rFonts w:cs="Arial"/>
          <w:bCs/>
        </w:rPr>
      </w:pPr>
      <w:r w:rsidRPr="001E1E2E">
        <w:rPr>
          <w:rFonts w:cs="Arial"/>
          <w:bCs/>
        </w:rPr>
        <w:t>Staff Comment:</w:t>
      </w:r>
      <w:r w:rsidR="0050080A" w:rsidRPr="001E1E2E">
        <w:rPr>
          <w:rFonts w:cs="Arial"/>
          <w:bCs/>
        </w:rPr>
        <w:t xml:space="preserve"> Large new swaths of designated Industrial lands are being included as part of LOPA 3.  These lands will help service the Town’s employment needs moving forward, as their current industrial park nears capacity.</w:t>
      </w:r>
    </w:p>
    <w:p w14:paraId="7CA440E9" w14:textId="187F99A9" w:rsidR="0050080A" w:rsidRPr="001E1E2E" w:rsidRDefault="0050080A" w:rsidP="00591999">
      <w:pPr>
        <w:rPr>
          <w:rFonts w:cs="Arial"/>
          <w:bCs/>
        </w:rPr>
      </w:pPr>
      <w:r w:rsidRPr="001E1E2E">
        <w:rPr>
          <w:rFonts w:cs="Arial"/>
          <w:bCs/>
        </w:rPr>
        <w:t xml:space="preserve">The comments from MHBC Planning on behalf of Maple Leaf Foods relate to their client’s ability to continue to use an existing agri-food processing facility.  MHBC Planning offered some suggested wording changes to the Future Development policies for this property </w:t>
      </w:r>
      <w:r w:rsidR="001106A4" w:rsidRPr="001E1E2E">
        <w:rPr>
          <w:rFonts w:cs="Arial"/>
          <w:bCs/>
        </w:rPr>
        <w:t>that</w:t>
      </w:r>
      <w:r w:rsidRPr="001E1E2E">
        <w:rPr>
          <w:rFonts w:cs="Arial"/>
          <w:bCs/>
        </w:rPr>
        <w:t xml:space="preserve"> would (a) recognize the existing use and (b) consider the land use compatibility for future neighbouring uses.  </w:t>
      </w:r>
      <w:r w:rsidR="0008767C" w:rsidRPr="001E1E2E">
        <w:rPr>
          <w:rFonts w:cs="Arial"/>
          <w:bCs/>
        </w:rPr>
        <w:t xml:space="preserve">Land use compatibility studies would be triggered for either a plant expansion or new residential development in proximity to the plant. </w:t>
      </w:r>
      <w:r w:rsidRPr="001E1E2E">
        <w:rPr>
          <w:rFonts w:cs="Arial"/>
          <w:bCs/>
        </w:rPr>
        <w:t>The Town has implemented the proposed MHBC wording in the adopted LOPA 3.</w:t>
      </w:r>
    </w:p>
    <w:p w14:paraId="46EDBE20" w14:textId="17F8174E" w:rsidR="00591999" w:rsidRPr="001E1E2E" w:rsidRDefault="005740E4" w:rsidP="00591999">
      <w:pPr>
        <w:ind w:firstLine="720"/>
        <w:rPr>
          <w:rFonts w:cs="Arial"/>
          <w:bCs/>
          <w:i/>
          <w:iCs/>
        </w:rPr>
      </w:pPr>
      <w:r w:rsidRPr="001E1E2E">
        <w:rPr>
          <w:rFonts w:cs="Arial"/>
          <w:bCs/>
          <w:i/>
          <w:iCs/>
        </w:rPr>
        <w:t>(m) the co-ordination of planning activities of public bodies,</w:t>
      </w:r>
    </w:p>
    <w:p w14:paraId="29A3BB33" w14:textId="1F4A3B66" w:rsidR="00591999" w:rsidRPr="001E1E2E" w:rsidRDefault="00591999" w:rsidP="00591999">
      <w:pPr>
        <w:rPr>
          <w:rFonts w:cs="Arial"/>
          <w:bCs/>
        </w:rPr>
      </w:pPr>
      <w:r w:rsidRPr="001E1E2E">
        <w:rPr>
          <w:rFonts w:cs="Arial"/>
          <w:bCs/>
        </w:rPr>
        <w:t>Staff Comment:</w:t>
      </w:r>
      <w:r w:rsidR="0050080A" w:rsidRPr="001E1E2E">
        <w:rPr>
          <w:rFonts w:cs="Arial"/>
          <w:bCs/>
        </w:rPr>
        <w:t xml:space="preserve"> Various Town departments, the SVCA, and the County have all provided feedback into LOPA 3.  This amendment is a key milestone to the Town’s future growth.  While LOPA 3 deals with lands inside the Town’s boundaries, Hanover is also discussing expansion </w:t>
      </w:r>
      <w:r w:rsidR="001106A4" w:rsidRPr="001E1E2E">
        <w:rPr>
          <w:rFonts w:cs="Arial"/>
          <w:bCs/>
        </w:rPr>
        <w:t xml:space="preserve">beyond their boundaries </w:t>
      </w:r>
      <w:r w:rsidR="0050080A" w:rsidRPr="001E1E2E">
        <w:rPr>
          <w:rFonts w:cs="Arial"/>
          <w:bCs/>
        </w:rPr>
        <w:t xml:space="preserve">with their neighbours. </w:t>
      </w:r>
    </w:p>
    <w:p w14:paraId="1182719F" w14:textId="5E7417E9" w:rsidR="00591999" w:rsidRPr="001E1E2E" w:rsidRDefault="006E42CE" w:rsidP="00591999">
      <w:pPr>
        <w:ind w:firstLine="720"/>
        <w:rPr>
          <w:rFonts w:cs="Arial"/>
          <w:bCs/>
          <w:i/>
          <w:iCs/>
        </w:rPr>
      </w:pPr>
      <w:r w:rsidRPr="001E1E2E">
        <w:rPr>
          <w:rFonts w:cs="Arial"/>
          <w:bCs/>
          <w:i/>
          <w:iCs/>
        </w:rPr>
        <w:t>(o) the protection of public health and safety</w:t>
      </w:r>
      <w:r w:rsidR="005740E4" w:rsidRPr="001E1E2E">
        <w:rPr>
          <w:rFonts w:cs="Arial"/>
          <w:bCs/>
          <w:i/>
          <w:iCs/>
        </w:rPr>
        <w:t>, and</w:t>
      </w:r>
    </w:p>
    <w:p w14:paraId="31539D54" w14:textId="1C00A49C" w:rsidR="0050080A" w:rsidRPr="001E1E2E" w:rsidRDefault="00591999" w:rsidP="00591999">
      <w:pPr>
        <w:rPr>
          <w:rFonts w:cs="Arial"/>
          <w:bCs/>
        </w:rPr>
      </w:pPr>
      <w:r w:rsidRPr="001E1E2E">
        <w:rPr>
          <w:rFonts w:cs="Arial"/>
          <w:bCs/>
        </w:rPr>
        <w:t>Staff Comment:</w:t>
      </w:r>
      <w:r w:rsidR="0050080A" w:rsidRPr="001E1E2E">
        <w:rPr>
          <w:rFonts w:cs="Arial"/>
          <w:bCs/>
        </w:rPr>
        <w:t xml:space="preserve"> As noted in (h) and (k) above, land use compatibility was a key consideration feeding into LOPA 3.  Particularly in siting new designated Industrial lands</w:t>
      </w:r>
      <w:r w:rsidR="001106A4" w:rsidRPr="001E1E2E">
        <w:rPr>
          <w:rFonts w:cs="Arial"/>
          <w:bCs/>
        </w:rPr>
        <w:t>,</w:t>
      </w:r>
      <w:r w:rsidR="0050080A" w:rsidRPr="001E1E2E">
        <w:rPr>
          <w:rFonts w:cs="Arial"/>
          <w:bCs/>
        </w:rPr>
        <w:t xml:space="preserve"> the Town has had to consider the proximity to other sensitive uses such as </w:t>
      </w:r>
      <w:r w:rsidR="001106A4" w:rsidRPr="001E1E2E">
        <w:rPr>
          <w:rFonts w:cs="Arial"/>
          <w:bCs/>
        </w:rPr>
        <w:t xml:space="preserve">designated </w:t>
      </w:r>
      <w:r w:rsidR="0050080A" w:rsidRPr="001E1E2E">
        <w:rPr>
          <w:rFonts w:cs="Arial"/>
          <w:bCs/>
        </w:rPr>
        <w:t xml:space="preserve">Residential lands. The reciprocal is also true as it applies to the current Maple Leaf Foods facility </w:t>
      </w:r>
      <w:r w:rsidR="0008767C" w:rsidRPr="001E1E2E">
        <w:rPr>
          <w:rFonts w:cs="Arial"/>
          <w:bCs/>
        </w:rPr>
        <w:t>and any new Residential lands being proposed in proximity to this operation.</w:t>
      </w:r>
    </w:p>
    <w:p w14:paraId="383983CF" w14:textId="65DA0B93" w:rsidR="00591999" w:rsidRPr="001E1E2E" w:rsidRDefault="0050080A" w:rsidP="00591999">
      <w:pPr>
        <w:rPr>
          <w:rFonts w:cs="Arial"/>
          <w:bCs/>
        </w:rPr>
      </w:pPr>
      <w:r w:rsidRPr="001E1E2E">
        <w:rPr>
          <w:rFonts w:cs="Arial"/>
          <w:bCs/>
        </w:rPr>
        <w:lastRenderedPageBreak/>
        <w:t xml:space="preserve">Another key element to the protection of public health and safety has been the feedback of SVCA in mapping and refining the Hazard lands.  Some of the southern Special Policy Area lands contain </w:t>
      </w:r>
      <w:r w:rsidR="0008767C" w:rsidRPr="001E1E2E">
        <w:rPr>
          <w:rFonts w:cs="Arial"/>
          <w:bCs/>
        </w:rPr>
        <w:t xml:space="preserve">significant elevation changes, and some of the northern lands </w:t>
      </w:r>
      <w:proofErr w:type="spellStart"/>
      <w:r w:rsidR="0008767C" w:rsidRPr="001E1E2E">
        <w:rPr>
          <w:rFonts w:cs="Arial"/>
          <w:bCs/>
        </w:rPr>
        <w:t>abut</w:t>
      </w:r>
      <w:proofErr w:type="spellEnd"/>
      <w:r w:rsidR="0008767C" w:rsidRPr="001E1E2E">
        <w:rPr>
          <w:rFonts w:cs="Arial"/>
          <w:bCs/>
        </w:rPr>
        <w:t xml:space="preserve"> the river.  SVCA’s feedback on the mapping has been incorporated into LOPA 3. </w:t>
      </w:r>
      <w:r w:rsidRPr="001E1E2E">
        <w:rPr>
          <w:rFonts w:cs="Arial"/>
          <w:bCs/>
        </w:rPr>
        <w:t xml:space="preserve">  </w:t>
      </w:r>
    </w:p>
    <w:p w14:paraId="33CF2BD8" w14:textId="1DBA9B4B" w:rsidR="005740E4" w:rsidRPr="001E1E2E" w:rsidRDefault="005740E4" w:rsidP="00591999">
      <w:pPr>
        <w:ind w:firstLine="720"/>
        <w:rPr>
          <w:rFonts w:cs="Arial"/>
          <w:bCs/>
          <w:i/>
          <w:iCs/>
        </w:rPr>
      </w:pPr>
      <w:r w:rsidRPr="001E1E2E">
        <w:rPr>
          <w:rFonts w:cs="Arial"/>
          <w:bCs/>
          <w:i/>
          <w:iCs/>
        </w:rPr>
        <w:t>(p) the appropriate location of growth and development.</w:t>
      </w:r>
    </w:p>
    <w:p w14:paraId="21B8038F" w14:textId="77777777" w:rsidR="0008767C" w:rsidRPr="001E1E2E" w:rsidRDefault="00591999" w:rsidP="00591999">
      <w:pPr>
        <w:rPr>
          <w:rFonts w:cs="Arial"/>
          <w:bCs/>
        </w:rPr>
      </w:pPr>
      <w:r w:rsidRPr="001E1E2E">
        <w:rPr>
          <w:rFonts w:cs="Arial"/>
          <w:bCs/>
        </w:rPr>
        <w:t>Staff Comment:</w:t>
      </w:r>
      <w:r w:rsidR="0008767C" w:rsidRPr="001E1E2E">
        <w:rPr>
          <w:rFonts w:cs="Arial"/>
          <w:bCs/>
        </w:rPr>
        <w:t xml:space="preserve"> This item has generally been addressed by the background studies prepared by the Town and their consulting team.  Through LOPA 3 the Town has mapped out their future growth lands to ensure that land is being used efficiently and is compatible with the built and natural environment.  </w:t>
      </w:r>
    </w:p>
    <w:p w14:paraId="17CCEC68" w14:textId="0697DCE8" w:rsidR="00591999" w:rsidRPr="001E1E2E" w:rsidRDefault="0008767C" w:rsidP="00591999">
      <w:pPr>
        <w:rPr>
          <w:rFonts w:cs="Arial"/>
          <w:bCs/>
        </w:rPr>
      </w:pPr>
      <w:r w:rsidRPr="001E1E2E">
        <w:rPr>
          <w:rFonts w:cs="Arial"/>
          <w:bCs/>
        </w:rPr>
        <w:t xml:space="preserve">County staff are satisfied that LOPA 3 as modified has regard for matters of Provincial interest under the </w:t>
      </w:r>
      <w:r w:rsidRPr="001E1E2E">
        <w:rPr>
          <w:rFonts w:cs="Arial"/>
          <w:bCs/>
          <w:i/>
          <w:iCs/>
        </w:rPr>
        <w:t>Planning Act.</w:t>
      </w:r>
      <w:r w:rsidRPr="001E1E2E">
        <w:rPr>
          <w:rFonts w:cs="Arial"/>
          <w:bCs/>
        </w:rPr>
        <w:t xml:space="preserve"> </w:t>
      </w:r>
    </w:p>
    <w:p w14:paraId="2A15A9AB" w14:textId="46EFA982" w:rsidR="00F6646E" w:rsidRPr="001E1E2E" w:rsidRDefault="00F6646E" w:rsidP="00F6646E">
      <w:pPr>
        <w:pStyle w:val="Heading3"/>
      </w:pPr>
      <w:r w:rsidRPr="001E1E2E">
        <w:t>Provincial Policy Statement (PPS 20</w:t>
      </w:r>
      <w:r w:rsidR="00AC5522" w:rsidRPr="001E1E2E">
        <w:t>20</w:t>
      </w:r>
      <w:r w:rsidRPr="001E1E2E">
        <w:t xml:space="preserve">) </w:t>
      </w:r>
    </w:p>
    <w:p w14:paraId="0BB4DC31" w14:textId="58582295" w:rsidR="00386D86" w:rsidRPr="001E1E2E" w:rsidRDefault="00386D86" w:rsidP="00BC3C5B">
      <w:pPr>
        <w:rPr>
          <w:rFonts w:cs="Arial"/>
        </w:rPr>
      </w:pPr>
      <w:r w:rsidRPr="001E1E2E">
        <w:rPr>
          <w:rFonts w:cs="Arial"/>
        </w:rPr>
        <w:t xml:space="preserve">Many policy areas in the PPS overlap with the planning analysis of the </w:t>
      </w:r>
      <w:r w:rsidRPr="001E1E2E">
        <w:rPr>
          <w:rFonts w:cs="Arial"/>
          <w:i/>
          <w:iCs/>
        </w:rPr>
        <w:t xml:space="preserve">Planning </w:t>
      </w:r>
      <w:r w:rsidRPr="001E1E2E">
        <w:rPr>
          <w:rFonts w:cs="Arial"/>
        </w:rPr>
        <w:t xml:space="preserve">Act completed above.  For the sake of brevity, the below planning analysis will be kept brief </w:t>
      </w:r>
      <w:r w:rsidR="00F3149A" w:rsidRPr="001E1E2E">
        <w:rPr>
          <w:rFonts w:cs="Arial"/>
        </w:rPr>
        <w:t>to</w:t>
      </w:r>
      <w:r w:rsidRPr="001E1E2E">
        <w:rPr>
          <w:rFonts w:cs="Arial"/>
        </w:rPr>
        <w:t xml:space="preserve"> avoid overlapping content. </w:t>
      </w:r>
    </w:p>
    <w:p w14:paraId="69F916E0" w14:textId="194512DB" w:rsidR="00F76A53" w:rsidRPr="001E1E2E" w:rsidRDefault="00E24668" w:rsidP="00386D86">
      <w:pPr>
        <w:rPr>
          <w:rFonts w:cs="Arial"/>
        </w:rPr>
      </w:pPr>
      <w:r w:rsidRPr="001E1E2E">
        <w:rPr>
          <w:rFonts w:cs="Arial"/>
        </w:rPr>
        <w:t>Section 1</w:t>
      </w:r>
      <w:r w:rsidR="005740E4" w:rsidRPr="001E1E2E">
        <w:rPr>
          <w:rFonts w:cs="Arial"/>
        </w:rPr>
        <w:t xml:space="preserve"> of the PPS promotes development and redevelopment within settlement areas. </w:t>
      </w:r>
      <w:r w:rsidR="00386D86" w:rsidRPr="001E1E2E">
        <w:rPr>
          <w:rFonts w:cs="Arial"/>
        </w:rPr>
        <w:t xml:space="preserve">A key tenant of the PPS is the efficient use of land and servicing within settlement areas, </w:t>
      </w:r>
      <w:r w:rsidR="00F3149A" w:rsidRPr="001E1E2E">
        <w:rPr>
          <w:rFonts w:cs="Arial"/>
        </w:rPr>
        <w:t>to</w:t>
      </w:r>
      <w:r w:rsidR="00386D86" w:rsidRPr="001E1E2E">
        <w:rPr>
          <w:rFonts w:cs="Arial"/>
        </w:rPr>
        <w:t xml:space="preserve"> avoid the unnecessary expansion of infrastructure or settlement area boundaries. Section 1.1.3.8 contains policies with respect to expanding a settlement area and requires that a comprehensive review be submitted in support of such proposals. </w:t>
      </w:r>
      <w:r w:rsidR="009A2B5C" w:rsidRPr="009A2B5C">
        <w:rPr>
          <w:rFonts w:eastAsia="Times New Roman" w:cs="Arial"/>
        </w:rPr>
        <w:t>The Town of Hanover completed a scoped comprehensive review in 2021 that indicated the Town will have a shortfall of residential and employment lands to meet its projected needs over the next 25</w:t>
      </w:r>
      <w:r w:rsidR="009A2B5C">
        <w:rPr>
          <w:rFonts w:eastAsia="Times New Roman" w:cs="Arial"/>
        </w:rPr>
        <w:t>-</w:t>
      </w:r>
      <w:r w:rsidR="009A2B5C" w:rsidRPr="009A2B5C">
        <w:rPr>
          <w:rFonts w:eastAsia="Times New Roman" w:cs="Arial"/>
        </w:rPr>
        <w:t xml:space="preserve">year planning period. </w:t>
      </w:r>
      <w:r w:rsidR="00F76A53" w:rsidRPr="001E1E2E">
        <w:rPr>
          <w:rFonts w:cs="Arial"/>
        </w:rPr>
        <w:t xml:space="preserve">The LOPA 3 lands will be serviced by municipal water and sewer services and are within the current designated settlement area. </w:t>
      </w:r>
      <w:r w:rsidR="00386D86" w:rsidRPr="001E1E2E">
        <w:rPr>
          <w:rFonts w:cs="Arial"/>
        </w:rPr>
        <w:t xml:space="preserve"> </w:t>
      </w:r>
    </w:p>
    <w:p w14:paraId="14D5235E" w14:textId="5861A22C" w:rsidR="00386D86" w:rsidRPr="001E1E2E" w:rsidRDefault="00F76A53" w:rsidP="00386D86">
      <w:pPr>
        <w:rPr>
          <w:rFonts w:cs="Arial"/>
        </w:rPr>
      </w:pPr>
      <w:r w:rsidRPr="001E1E2E">
        <w:rPr>
          <w:rFonts w:cs="Arial"/>
        </w:rPr>
        <w:t xml:space="preserve">Section 1.3 provides policy direction on employment areas, both the siting of new employment areas and the protection of existing employment lands from incompatible uses. </w:t>
      </w:r>
      <w:r w:rsidR="00386D86" w:rsidRPr="001E1E2E">
        <w:rPr>
          <w:rFonts w:cs="Arial"/>
        </w:rPr>
        <w:t xml:space="preserve">Section 1.2.6 of the PPS relates to land use compatibility and the need to mitigate any impacts between major facilities and sensitive land uses.  </w:t>
      </w:r>
      <w:r w:rsidRPr="001E1E2E">
        <w:rPr>
          <w:rFonts w:cs="Arial"/>
        </w:rPr>
        <w:t>The newly designated Industrial lands through LOPA 3 should help to provide appropriate employment opportunities in location</w:t>
      </w:r>
      <w:r w:rsidR="00C358C7" w:rsidRPr="001E1E2E">
        <w:rPr>
          <w:rFonts w:cs="Arial"/>
        </w:rPr>
        <w:t>s</w:t>
      </w:r>
      <w:r w:rsidRPr="001E1E2E">
        <w:rPr>
          <w:rFonts w:cs="Arial"/>
        </w:rPr>
        <w:t xml:space="preserve"> </w:t>
      </w:r>
      <w:r w:rsidR="00C358C7" w:rsidRPr="001E1E2E">
        <w:rPr>
          <w:rFonts w:cs="Arial"/>
        </w:rPr>
        <w:t>that</w:t>
      </w:r>
      <w:r w:rsidRPr="001E1E2E">
        <w:rPr>
          <w:rFonts w:cs="Arial"/>
        </w:rPr>
        <w:t xml:space="preserve"> are adequately buffered from neighbouring sensitive uses.</w:t>
      </w:r>
    </w:p>
    <w:p w14:paraId="2ED03FEA" w14:textId="6CA3F500" w:rsidR="00386D86" w:rsidRPr="001E1E2E" w:rsidRDefault="00F76A53" w:rsidP="00BC3C5B">
      <w:pPr>
        <w:rPr>
          <w:rFonts w:cs="Arial"/>
        </w:rPr>
      </w:pPr>
      <w:r w:rsidRPr="001E1E2E">
        <w:rPr>
          <w:rFonts w:cs="Arial"/>
        </w:rPr>
        <w:t>Section 1.4 of the PPS requires municipalities to;</w:t>
      </w:r>
    </w:p>
    <w:p w14:paraId="04A88D06" w14:textId="77777777" w:rsidR="00F76A53" w:rsidRPr="001E1E2E" w:rsidRDefault="00F76A53" w:rsidP="00BC3C5B">
      <w:pPr>
        <w:pStyle w:val="ListParagraph"/>
        <w:numPr>
          <w:ilvl w:val="0"/>
          <w:numId w:val="24"/>
        </w:numPr>
        <w:rPr>
          <w:rFonts w:cs="Arial"/>
          <w:i/>
          <w:iCs/>
        </w:rPr>
      </w:pPr>
      <w:r w:rsidRPr="001E1E2E">
        <w:rPr>
          <w:rFonts w:cs="Arial"/>
          <w:i/>
          <w:iCs/>
        </w:rPr>
        <w:t xml:space="preserve">“maintain at all times the ability to accommodate residential growth for a minimum of 15 years through residential intensification and redevelopment and, if </w:t>
      </w:r>
      <w:r w:rsidRPr="001E1E2E">
        <w:rPr>
          <w:rFonts w:cs="Arial"/>
          <w:i/>
          <w:iCs/>
        </w:rPr>
        <w:lastRenderedPageBreak/>
        <w:t xml:space="preserve">necessary, lands which are designated and available for residential development; and </w:t>
      </w:r>
    </w:p>
    <w:p w14:paraId="68FAE82D" w14:textId="126DEE83" w:rsidR="00F76A53" w:rsidRPr="001E1E2E" w:rsidRDefault="00F76A53" w:rsidP="00BC3C5B">
      <w:pPr>
        <w:pStyle w:val="ListParagraph"/>
        <w:numPr>
          <w:ilvl w:val="0"/>
          <w:numId w:val="24"/>
        </w:numPr>
        <w:rPr>
          <w:rFonts w:cs="Arial"/>
          <w:i/>
          <w:iCs/>
        </w:rPr>
      </w:pPr>
      <w:r w:rsidRPr="001E1E2E">
        <w:rPr>
          <w:rFonts w:cs="Arial"/>
          <w:i/>
          <w:iCs/>
        </w:rPr>
        <w:t>maintain at all times where new development is to occur, land with servicing capacity sufficient to provide at least a three-year supply of residential units available through lands suitably zoned to facilitate residential intensification and redevelopment, and land in draft approved and registered plans.”</w:t>
      </w:r>
    </w:p>
    <w:p w14:paraId="1E63E0F2" w14:textId="62B0CAFC" w:rsidR="00F76A53" w:rsidRPr="001E1E2E" w:rsidRDefault="00F76A53" w:rsidP="00F76A53">
      <w:pPr>
        <w:rPr>
          <w:rFonts w:cs="Arial"/>
        </w:rPr>
      </w:pPr>
      <w:r w:rsidRPr="001E1E2E">
        <w:rPr>
          <w:rFonts w:cs="Arial"/>
        </w:rPr>
        <w:t>The newly designated Residential lands through LOPA 3 will aid Hanover in ensuring they have the ability to accommodate residential growth</w:t>
      </w:r>
      <w:r w:rsidR="009A2B5C">
        <w:rPr>
          <w:rFonts w:cs="Arial"/>
        </w:rPr>
        <w:t>, although they will not fully accommodate the Town’s 25-year growth needs for Residential lands.</w:t>
      </w:r>
    </w:p>
    <w:p w14:paraId="6E0D3171" w14:textId="4C1A2B07" w:rsidR="00F76A53" w:rsidRPr="001E1E2E" w:rsidRDefault="00F76A53" w:rsidP="00F76A53">
      <w:pPr>
        <w:rPr>
          <w:rFonts w:cs="Arial"/>
        </w:rPr>
      </w:pPr>
      <w:r w:rsidRPr="001E1E2E">
        <w:rPr>
          <w:rFonts w:cs="Arial"/>
        </w:rPr>
        <w:t xml:space="preserve">Sections 2.1 and 3.1 of the PPS, addressing the natural environment and hazard lands, have generally been addressed under the </w:t>
      </w:r>
      <w:r w:rsidRPr="001E1E2E">
        <w:rPr>
          <w:rFonts w:cs="Arial"/>
          <w:i/>
          <w:iCs/>
        </w:rPr>
        <w:t>Planning Act</w:t>
      </w:r>
      <w:r w:rsidRPr="001E1E2E">
        <w:rPr>
          <w:rFonts w:cs="Arial"/>
        </w:rPr>
        <w:t xml:space="preserve"> analysis above.</w:t>
      </w:r>
    </w:p>
    <w:p w14:paraId="22F1798C" w14:textId="34975125" w:rsidR="00F76A53" w:rsidRPr="001E1E2E" w:rsidRDefault="00F76A53" w:rsidP="00F76A53">
      <w:pPr>
        <w:rPr>
          <w:rFonts w:cs="Arial"/>
          <w:bCs/>
        </w:rPr>
      </w:pPr>
      <w:r w:rsidRPr="001E1E2E">
        <w:rPr>
          <w:rFonts w:cs="Arial"/>
          <w:bCs/>
        </w:rPr>
        <w:t>County staff are satisfied that LOPA 3 as modified is consistent with the Provincial Policy Statement 2020.</w:t>
      </w:r>
    </w:p>
    <w:p w14:paraId="0B33AF82" w14:textId="38282414" w:rsidR="00F6646E" w:rsidRPr="001E1E2E" w:rsidRDefault="00F6646E" w:rsidP="00F6646E">
      <w:pPr>
        <w:pStyle w:val="Heading3"/>
      </w:pPr>
      <w:r w:rsidRPr="001E1E2E">
        <w:t xml:space="preserve">County of Grey Official Plan </w:t>
      </w:r>
    </w:p>
    <w:p w14:paraId="12C05242" w14:textId="389DD36E" w:rsidR="000D1C43" w:rsidRPr="001E1E2E" w:rsidRDefault="0081637F" w:rsidP="00BC3C5B">
      <w:pPr>
        <w:rPr>
          <w:rFonts w:cs="Arial"/>
        </w:rPr>
      </w:pPr>
      <w:r w:rsidRPr="001E1E2E">
        <w:rPr>
          <w:rFonts w:cs="Arial"/>
        </w:rPr>
        <w:t>Similar t</w:t>
      </w:r>
      <w:r w:rsidR="00F76A53" w:rsidRPr="001E1E2E">
        <w:rPr>
          <w:rFonts w:cs="Arial"/>
        </w:rPr>
        <w:t xml:space="preserve">o the PPS and </w:t>
      </w:r>
      <w:r w:rsidR="00F76A53" w:rsidRPr="001E1E2E">
        <w:rPr>
          <w:rFonts w:cs="Arial"/>
          <w:i/>
          <w:iCs/>
        </w:rPr>
        <w:t>Planning Act</w:t>
      </w:r>
      <w:r w:rsidR="00F76A53" w:rsidRPr="001E1E2E">
        <w:rPr>
          <w:rFonts w:cs="Arial"/>
        </w:rPr>
        <w:t xml:space="preserve">, many of the policies of the County Plan overlap with planning analysis already completed. For the sake of brevity, the below planning analysis will be kept brief </w:t>
      </w:r>
      <w:r w:rsidR="00F3149A" w:rsidRPr="001E1E2E">
        <w:rPr>
          <w:rFonts w:cs="Arial"/>
        </w:rPr>
        <w:t>to</w:t>
      </w:r>
      <w:r w:rsidR="00F76A53" w:rsidRPr="001E1E2E">
        <w:rPr>
          <w:rFonts w:cs="Arial"/>
        </w:rPr>
        <w:t xml:space="preserve"> avoid overlapping content.</w:t>
      </w:r>
    </w:p>
    <w:p w14:paraId="08B3FEEE" w14:textId="33CBD248" w:rsidR="002224F5" w:rsidRPr="001E1E2E" w:rsidRDefault="00F76A53" w:rsidP="00BC3C5B">
      <w:pPr>
        <w:rPr>
          <w:rFonts w:cs="Arial"/>
        </w:rPr>
      </w:pPr>
      <w:r w:rsidRPr="001E1E2E">
        <w:rPr>
          <w:rFonts w:cs="Arial"/>
        </w:rPr>
        <w:t xml:space="preserve">The entirety of the Town of Hanover, save and except for the </w:t>
      </w:r>
      <w:r w:rsidR="00C358C7" w:rsidRPr="001E1E2E">
        <w:rPr>
          <w:rFonts w:cs="Arial"/>
        </w:rPr>
        <w:t xml:space="preserve">designated </w:t>
      </w:r>
      <w:r w:rsidRPr="001E1E2E">
        <w:rPr>
          <w:rFonts w:cs="Arial"/>
        </w:rPr>
        <w:t xml:space="preserve">‘Hazard Lands’, is designated as a ‘Primary Settlement Area’ in the County Official Plan.  The Primary Settlement Area designation is meant to provide for a variety of land use types including residential, industrial, commercial, institutional, etc.  </w:t>
      </w:r>
      <w:r w:rsidR="00F35053" w:rsidRPr="001E1E2E">
        <w:rPr>
          <w:rFonts w:cs="Arial"/>
        </w:rPr>
        <w:t xml:space="preserve">Policies in the County Plan also provide for density targets for new residential growth in this designation.  LOPA 3 would implement this vision for the Town of Hanover by opening up new lands for development, </w:t>
      </w:r>
      <w:r w:rsidR="002224F5" w:rsidRPr="001E1E2E">
        <w:rPr>
          <w:rFonts w:cs="Arial"/>
        </w:rPr>
        <w:t>while also recognizing hydro infrastructure and hazard areas.</w:t>
      </w:r>
    </w:p>
    <w:p w14:paraId="318589C7" w14:textId="2652A4DD" w:rsidR="00F76A53" w:rsidRPr="001E1E2E" w:rsidRDefault="002224F5" w:rsidP="00BC3C5B">
      <w:pPr>
        <w:rPr>
          <w:rFonts w:cs="Arial"/>
        </w:rPr>
      </w:pPr>
      <w:r w:rsidRPr="001E1E2E">
        <w:rPr>
          <w:rFonts w:cs="Arial"/>
        </w:rPr>
        <w:t xml:space="preserve">Portions of the former Special Policy Area lands have been mapped as ‘Significant Woodlands’, watercourses, and </w:t>
      </w:r>
      <w:r w:rsidR="00C358C7" w:rsidRPr="001E1E2E">
        <w:rPr>
          <w:rFonts w:cs="Arial"/>
        </w:rPr>
        <w:t xml:space="preserve">are </w:t>
      </w:r>
      <w:r w:rsidRPr="001E1E2E">
        <w:rPr>
          <w:rFonts w:cs="Arial"/>
        </w:rPr>
        <w:t>adjacent to ‘Significant Valleylands’, in the appendices to the County Plan.  As noted earlier in this report, Palmer Environmental have completed work on this topic which is of sufficient detail for this planning exercise.  Additional study, including the need for Environmental Impact Studies (EIS) may be required as part of future development applications.</w:t>
      </w:r>
    </w:p>
    <w:p w14:paraId="59E480A5" w14:textId="7A4AE89D" w:rsidR="002224F5" w:rsidRPr="001E1E2E" w:rsidRDefault="002224F5" w:rsidP="00BC3C5B">
      <w:pPr>
        <w:rPr>
          <w:rFonts w:cs="Arial"/>
        </w:rPr>
      </w:pPr>
      <w:r w:rsidRPr="001E1E2E">
        <w:rPr>
          <w:rFonts w:cs="Arial"/>
        </w:rPr>
        <w:t xml:space="preserve">Portions of the former Special Policy Area lands abut County Roads 10 and 28.  Detailed review of future development proposals and applications will be required by County Transportation Services at that time, but </w:t>
      </w:r>
      <w:r w:rsidR="00C358C7" w:rsidRPr="001E1E2E">
        <w:rPr>
          <w:rFonts w:cs="Arial"/>
        </w:rPr>
        <w:t xml:space="preserve">no </w:t>
      </w:r>
      <w:r w:rsidRPr="001E1E2E">
        <w:rPr>
          <w:rFonts w:cs="Arial"/>
        </w:rPr>
        <w:t xml:space="preserve">new roads, intersections, or accesses, </w:t>
      </w:r>
      <w:r w:rsidR="00F3149A" w:rsidRPr="001E1E2E">
        <w:rPr>
          <w:rFonts w:cs="Arial"/>
        </w:rPr>
        <w:t xml:space="preserve">are </w:t>
      </w:r>
      <w:r w:rsidRPr="001E1E2E">
        <w:rPr>
          <w:rFonts w:cs="Arial"/>
        </w:rPr>
        <w:t>being proposed at this time.</w:t>
      </w:r>
    </w:p>
    <w:p w14:paraId="4180C4FB" w14:textId="58F8B621" w:rsidR="002F1583" w:rsidRPr="001E1E2E" w:rsidRDefault="002F1583" w:rsidP="00BC3C5B">
      <w:pPr>
        <w:rPr>
          <w:rFonts w:cs="Arial"/>
        </w:rPr>
      </w:pPr>
      <w:r w:rsidRPr="001E1E2E">
        <w:rPr>
          <w:rFonts w:cs="Arial"/>
        </w:rPr>
        <w:lastRenderedPageBreak/>
        <w:t xml:space="preserve">County staff provided feedback throughout the LOPA 3 review process and any comments or concerns were addressed in the adopted LOPA 3. </w:t>
      </w:r>
    </w:p>
    <w:p w14:paraId="71808B62" w14:textId="748CD4F6" w:rsidR="002224F5" w:rsidRPr="001E1E2E" w:rsidRDefault="002224F5" w:rsidP="002224F5">
      <w:pPr>
        <w:rPr>
          <w:rFonts w:cs="Arial"/>
          <w:bCs/>
        </w:rPr>
      </w:pPr>
      <w:r w:rsidRPr="001E1E2E">
        <w:rPr>
          <w:rFonts w:cs="Arial"/>
          <w:bCs/>
        </w:rPr>
        <w:t>County staff are satisfied that LOPA 3 as modified conforms to the County Official Plan.</w:t>
      </w:r>
    </w:p>
    <w:p w14:paraId="5A7EA641" w14:textId="45FD4E7F" w:rsidR="002224F5" w:rsidRPr="001E1E2E" w:rsidRDefault="002224F5" w:rsidP="002224F5">
      <w:pPr>
        <w:pStyle w:val="Heading3"/>
      </w:pPr>
      <w:r w:rsidRPr="001E1E2E">
        <w:t>Proposed Modifications</w:t>
      </w:r>
    </w:p>
    <w:p w14:paraId="18784F15" w14:textId="69AB908A" w:rsidR="002224F5" w:rsidRPr="001E1E2E" w:rsidRDefault="002224F5" w:rsidP="002F1583">
      <w:pPr>
        <w:rPr>
          <w:rFonts w:cs="Arial"/>
        </w:rPr>
      </w:pPr>
      <w:r w:rsidRPr="001E1E2E">
        <w:rPr>
          <w:rFonts w:cs="Arial"/>
        </w:rPr>
        <w:t>The modifications proposed in Schedule 1 attached to this report are largely editorial or typo</w:t>
      </w:r>
      <w:r w:rsidR="002F1583" w:rsidRPr="001E1E2E">
        <w:rPr>
          <w:rFonts w:cs="Arial"/>
        </w:rPr>
        <w:t xml:space="preserve">graphical in </w:t>
      </w:r>
      <w:r w:rsidR="002D55E7" w:rsidRPr="001E1E2E">
        <w:rPr>
          <w:rFonts w:cs="Arial"/>
        </w:rPr>
        <w:t>nature and</w:t>
      </w:r>
      <w:r w:rsidR="002F1583" w:rsidRPr="001E1E2E">
        <w:rPr>
          <w:rFonts w:cs="Arial"/>
        </w:rPr>
        <w:t xml:space="preserve"> do nothing to change the intent or application of what Town of Hanover Council adopted in LOPA 3.  These modifications have been discussed with Town staff who have noted their support for the modifications.</w:t>
      </w:r>
      <w:r w:rsidR="002F1583" w:rsidRPr="001E1E2E">
        <w:rPr>
          <w:rFonts w:cs="Arial"/>
          <w:i/>
          <w:iCs/>
        </w:rPr>
        <w:t xml:space="preserve"> </w:t>
      </w:r>
    </w:p>
    <w:p w14:paraId="0284D92D" w14:textId="1FE39C26" w:rsidR="00AC3A8B" w:rsidRPr="001E1E2E" w:rsidRDefault="00CD64E9" w:rsidP="00CD64E9">
      <w:pPr>
        <w:pStyle w:val="Heading2"/>
        <w:rPr>
          <w:rFonts w:cs="Arial"/>
        </w:rPr>
      </w:pPr>
      <w:r w:rsidRPr="001E1E2E">
        <w:rPr>
          <w:rFonts w:cs="Arial"/>
        </w:rPr>
        <w:t>Legal and Legislated Requirements</w:t>
      </w:r>
    </w:p>
    <w:p w14:paraId="3CA945AC" w14:textId="5824556E" w:rsidR="00C8550C" w:rsidRPr="001E1E2E" w:rsidRDefault="00C8550C" w:rsidP="00C8550C">
      <w:pPr>
        <w:rPr>
          <w:rFonts w:cs="Arial"/>
        </w:rPr>
      </w:pPr>
      <w:r w:rsidRPr="001E1E2E">
        <w:rPr>
          <w:rFonts w:cs="Arial"/>
        </w:rPr>
        <w:t>The application w</w:t>
      </w:r>
      <w:r w:rsidR="00BC3C5B" w:rsidRPr="001E1E2E">
        <w:rPr>
          <w:rFonts w:cs="Arial"/>
        </w:rPr>
        <w:t>as</w:t>
      </w:r>
      <w:r w:rsidRPr="001E1E2E">
        <w:rPr>
          <w:rFonts w:cs="Arial"/>
        </w:rPr>
        <w:t xml:space="preserve"> processed in accordance with the </w:t>
      </w:r>
      <w:r w:rsidRPr="001E1E2E">
        <w:rPr>
          <w:rFonts w:cs="Arial"/>
          <w:i/>
          <w:iCs/>
        </w:rPr>
        <w:t>Planning Act</w:t>
      </w:r>
      <w:r w:rsidR="00BC3C5B" w:rsidRPr="001E1E2E">
        <w:rPr>
          <w:rFonts w:cs="Arial"/>
        </w:rPr>
        <w:t xml:space="preserve"> and notice of decision will be circulated as per required</w:t>
      </w:r>
      <w:r w:rsidRPr="001E1E2E">
        <w:rPr>
          <w:rFonts w:cs="Arial"/>
        </w:rPr>
        <w:t>.</w:t>
      </w:r>
    </w:p>
    <w:p w14:paraId="0284D92F" w14:textId="3B48B166" w:rsidR="00AC3A8B" w:rsidRPr="001E1E2E" w:rsidRDefault="00AC3A8B" w:rsidP="006E00FA">
      <w:pPr>
        <w:pStyle w:val="Heading2"/>
        <w:keepNext w:val="0"/>
        <w:widowControl w:val="0"/>
        <w:rPr>
          <w:rFonts w:cs="Arial"/>
          <w:b/>
        </w:rPr>
      </w:pPr>
      <w:r w:rsidRPr="001E1E2E">
        <w:rPr>
          <w:rFonts w:cs="Arial"/>
        </w:rPr>
        <w:t>Financial</w:t>
      </w:r>
      <w:r w:rsidR="00CD64E9" w:rsidRPr="001E1E2E">
        <w:rPr>
          <w:rFonts w:cs="Arial"/>
        </w:rPr>
        <w:t xml:space="preserve"> and Resource Implications</w:t>
      </w:r>
    </w:p>
    <w:p w14:paraId="0284D930" w14:textId="39D86A85" w:rsidR="00AC3A8B" w:rsidRPr="001E1E2E" w:rsidRDefault="00CD650D" w:rsidP="006E00FA">
      <w:pPr>
        <w:widowControl w:val="0"/>
        <w:rPr>
          <w:rFonts w:cs="Arial"/>
        </w:rPr>
      </w:pPr>
      <w:r w:rsidRPr="001E1E2E">
        <w:rPr>
          <w:rStyle w:val="IntenseEmphasis"/>
          <w:rFonts w:cs="Arial"/>
          <w:b w:val="0"/>
        </w:rPr>
        <w:t>There are no anticipated financial, staffing</w:t>
      </w:r>
      <w:r w:rsidR="00132FFA" w:rsidRPr="001E1E2E">
        <w:rPr>
          <w:rStyle w:val="IntenseEmphasis"/>
          <w:rFonts w:cs="Arial"/>
          <w:b w:val="0"/>
        </w:rPr>
        <w:t>,</w:t>
      </w:r>
      <w:r w:rsidRPr="001E1E2E">
        <w:rPr>
          <w:rStyle w:val="IntenseEmphasis"/>
          <w:rFonts w:cs="Arial"/>
          <w:b w:val="0"/>
        </w:rPr>
        <w:t xml:space="preserve"> or legal considerations associated with the proposed official plan amendment, beyond those normally encountered in processing an amendment. </w:t>
      </w:r>
    </w:p>
    <w:p w14:paraId="0284D931" w14:textId="420C59F3" w:rsidR="00AC3A8B" w:rsidRPr="001E1E2E" w:rsidRDefault="002E32B0" w:rsidP="006E00FA">
      <w:pPr>
        <w:pStyle w:val="Heading2"/>
        <w:keepNext w:val="0"/>
        <w:widowControl w:val="0"/>
        <w:rPr>
          <w:rFonts w:cs="Arial"/>
        </w:rPr>
      </w:pPr>
      <w:r w:rsidRPr="001E1E2E">
        <w:rPr>
          <w:rFonts w:cs="Arial"/>
        </w:rPr>
        <w:t>Relevant Consultation</w:t>
      </w:r>
    </w:p>
    <w:p w14:paraId="0284D932" w14:textId="26EBB324" w:rsidR="00AC3A8B" w:rsidRPr="001E1E2E" w:rsidRDefault="002233D7" w:rsidP="000B4139">
      <w:pPr>
        <w:widowControl w:val="0"/>
        <w:spacing w:after="0"/>
        <w:rPr>
          <w:rFonts w:cs="Arial"/>
        </w:rPr>
      </w:pPr>
      <w:sdt>
        <w:sdtPr>
          <w:rPr>
            <w:rFonts w:cs="Arial"/>
          </w:rPr>
          <w:id w:val="-1131168753"/>
          <w14:checkbox>
            <w14:checked w14:val="1"/>
            <w14:checkedState w14:val="2612" w14:font="MS Gothic"/>
            <w14:uncheckedState w14:val="2610" w14:font="MS Gothic"/>
          </w14:checkbox>
        </w:sdtPr>
        <w:sdtEndPr/>
        <w:sdtContent>
          <w:r w:rsidR="002B48DA" w:rsidRPr="001E1E2E">
            <w:rPr>
              <w:rFonts w:ascii="Segoe UI Symbol" w:eastAsia="MS Gothic" w:hAnsi="Segoe UI Symbol" w:cs="Segoe UI Symbol"/>
            </w:rPr>
            <w:t>☒</w:t>
          </w:r>
        </w:sdtContent>
      </w:sdt>
      <w:r w:rsidR="002E32B0" w:rsidRPr="001E1E2E">
        <w:rPr>
          <w:rFonts w:cs="Arial"/>
        </w:rPr>
        <w:t xml:space="preserve"> Internal</w:t>
      </w:r>
      <w:r w:rsidR="002B48DA" w:rsidRPr="001E1E2E">
        <w:rPr>
          <w:rFonts w:cs="Arial"/>
        </w:rPr>
        <w:t>: Planning</w:t>
      </w:r>
      <w:r w:rsidR="002F1583" w:rsidRPr="001E1E2E">
        <w:rPr>
          <w:rFonts w:cs="Arial"/>
        </w:rPr>
        <w:t xml:space="preserve"> and Transportation Services</w:t>
      </w:r>
    </w:p>
    <w:p w14:paraId="343D15CF" w14:textId="276070E9" w:rsidR="002E32B0" w:rsidRPr="001E1E2E" w:rsidRDefault="002233D7" w:rsidP="000B4139">
      <w:pPr>
        <w:widowControl w:val="0"/>
        <w:rPr>
          <w:rFonts w:cs="Arial"/>
        </w:rPr>
      </w:pPr>
      <w:sdt>
        <w:sdtPr>
          <w:rPr>
            <w:rFonts w:cs="Arial"/>
          </w:rPr>
          <w:id w:val="-650440191"/>
          <w14:checkbox>
            <w14:checked w14:val="1"/>
            <w14:checkedState w14:val="2612" w14:font="MS Gothic"/>
            <w14:uncheckedState w14:val="2610" w14:font="MS Gothic"/>
          </w14:checkbox>
        </w:sdtPr>
        <w:sdtEndPr/>
        <w:sdtContent>
          <w:r w:rsidR="00E2618E" w:rsidRPr="001E1E2E">
            <w:rPr>
              <w:rFonts w:ascii="Segoe UI Symbol" w:eastAsia="MS Gothic" w:hAnsi="Segoe UI Symbol" w:cs="Segoe UI Symbol"/>
            </w:rPr>
            <w:t>☒</w:t>
          </w:r>
        </w:sdtContent>
      </w:sdt>
      <w:r w:rsidR="002E32B0" w:rsidRPr="001E1E2E">
        <w:rPr>
          <w:rFonts w:cs="Arial"/>
        </w:rPr>
        <w:t xml:space="preserve"> External</w:t>
      </w:r>
      <w:r w:rsidR="00E2618E" w:rsidRPr="001E1E2E">
        <w:rPr>
          <w:rFonts w:cs="Arial"/>
        </w:rPr>
        <w:t xml:space="preserve">: </w:t>
      </w:r>
      <w:r w:rsidR="00BC3C5B" w:rsidRPr="001E1E2E">
        <w:rPr>
          <w:rFonts w:cs="Arial"/>
        </w:rPr>
        <w:t>Town of Hanover</w:t>
      </w:r>
      <w:r w:rsidR="00E2618E" w:rsidRPr="001E1E2E">
        <w:rPr>
          <w:rFonts w:cs="Arial"/>
        </w:rPr>
        <w:t xml:space="preserve"> required agencies under the </w:t>
      </w:r>
      <w:r w:rsidR="00E2618E" w:rsidRPr="001E1E2E">
        <w:rPr>
          <w:rFonts w:cs="Arial"/>
          <w:i/>
        </w:rPr>
        <w:t>Planning Act</w:t>
      </w:r>
      <w:r w:rsidR="00E2618E" w:rsidRPr="001E1E2E">
        <w:rPr>
          <w:rFonts w:cs="Arial"/>
        </w:rPr>
        <w:t>, and the public</w:t>
      </w:r>
    </w:p>
    <w:p w14:paraId="6D7EA5A2" w14:textId="4E4A95C5" w:rsidR="001272D9" w:rsidRPr="001E1E2E" w:rsidRDefault="002E32B0" w:rsidP="000B4139">
      <w:pPr>
        <w:pStyle w:val="Heading3"/>
        <w:keepNext w:val="0"/>
        <w:keepLines w:val="0"/>
        <w:widowControl w:val="0"/>
      </w:pPr>
      <w:r w:rsidRPr="001E1E2E">
        <w:t>Appendices and Attachments</w:t>
      </w:r>
      <w:r w:rsidR="00CF4AA5" w:rsidRPr="001E1E2E">
        <w:t xml:space="preserve"> </w:t>
      </w:r>
    </w:p>
    <w:p w14:paraId="7BEB6F06" w14:textId="78EB545B" w:rsidR="001E1E2E" w:rsidRPr="001E1E2E" w:rsidRDefault="002233D7" w:rsidP="00BC3C5B">
      <w:pPr>
        <w:rPr>
          <w:rFonts w:cs="Arial"/>
        </w:rPr>
      </w:pPr>
      <w:hyperlink r:id="rId12" w:history="1">
        <w:r w:rsidR="001E1E2E" w:rsidRPr="001E1E2E">
          <w:rPr>
            <w:rStyle w:val="Hyperlink"/>
            <w:rFonts w:cs="Arial"/>
          </w:rPr>
          <w:t>Adopted Hanover Official Plan Amendment # 3</w:t>
        </w:r>
      </w:hyperlink>
    </w:p>
    <w:p w14:paraId="044B40EC" w14:textId="788E0890" w:rsidR="00BC3C5B" w:rsidRDefault="00BC3C5B" w:rsidP="00BC3C5B">
      <w:pPr>
        <w:rPr>
          <w:rFonts w:cs="Arial"/>
        </w:rPr>
        <w:sectPr w:rsidR="00BC3C5B" w:rsidSect="007E4720">
          <w:footerReference w:type="default" r:id="rId13"/>
          <w:pgSz w:w="12240" w:h="15840" w:code="1"/>
          <w:pgMar w:top="1440" w:right="1440" w:bottom="1440" w:left="1440" w:header="720" w:footer="720" w:gutter="0"/>
          <w:cols w:space="720"/>
          <w:docGrid w:linePitch="360"/>
        </w:sectPr>
      </w:pPr>
      <w:r w:rsidRPr="001E1E2E">
        <w:rPr>
          <w:rFonts w:cs="Arial"/>
        </w:rPr>
        <w:t xml:space="preserve">Schedule 1: Proposed Modifications to Town of Hanover Official Plan Amendment No. 3 </w:t>
      </w:r>
      <w:r>
        <w:rPr>
          <w:rFonts w:cs="Arial"/>
        </w:rPr>
        <w:br w:type="page"/>
      </w:r>
    </w:p>
    <w:p w14:paraId="36D0E7EB" w14:textId="794B55B8" w:rsidR="00BC3C5B" w:rsidRPr="001E1E2E" w:rsidRDefault="00BC3C5B" w:rsidP="00BC3C5B">
      <w:pPr>
        <w:rPr>
          <w:rFonts w:cs="Arial"/>
        </w:rPr>
      </w:pPr>
      <w:r w:rsidRPr="001E1E2E">
        <w:rPr>
          <w:rFonts w:cs="Arial"/>
        </w:rPr>
        <w:lastRenderedPageBreak/>
        <w:t xml:space="preserve">Schedule 1: Proposed Modifications to Town of Hanover Official Plan Amendment # 3 </w:t>
      </w:r>
    </w:p>
    <w:tbl>
      <w:tblPr>
        <w:tblStyle w:val="TableGrid"/>
        <w:tblW w:w="19170" w:type="dxa"/>
        <w:tblInd w:w="-702" w:type="dxa"/>
        <w:tblLayout w:type="fixed"/>
        <w:tblLook w:val="04A0" w:firstRow="1" w:lastRow="0" w:firstColumn="1" w:lastColumn="0" w:noHBand="0" w:noVBand="1"/>
        <w:tblCaption w:val="Proposed modifications to the Town of Hanover Official Plan Amendment # 3"/>
        <w:tblDescription w:val="A table listing the proposed modifications to the Town of Hanoevr Official Plan Amendment # 3, in addition to the rationale for said modifications."/>
      </w:tblPr>
      <w:tblGrid>
        <w:gridCol w:w="1800"/>
        <w:gridCol w:w="2227"/>
        <w:gridCol w:w="8123"/>
        <w:gridCol w:w="7020"/>
      </w:tblGrid>
      <w:tr w:rsidR="00BC3C5B" w:rsidRPr="001E1E2E" w14:paraId="563D1C36" w14:textId="77777777" w:rsidTr="006A0FC7">
        <w:trPr>
          <w:tblHeader/>
        </w:trPr>
        <w:tc>
          <w:tcPr>
            <w:tcW w:w="1800" w:type="dxa"/>
            <w:shd w:val="clear" w:color="auto" w:fill="D9D9D9" w:themeFill="background1" w:themeFillShade="D9"/>
            <w:hideMark/>
          </w:tcPr>
          <w:p w14:paraId="075DED74" w14:textId="77777777" w:rsidR="00BC3C5B" w:rsidRPr="001E1E2E" w:rsidRDefault="00BC3C5B" w:rsidP="0050080A">
            <w:pPr>
              <w:jc w:val="center"/>
              <w:rPr>
                <w:rFonts w:cs="Arial"/>
                <w:b/>
              </w:rPr>
            </w:pPr>
            <w:r w:rsidRPr="001E1E2E">
              <w:rPr>
                <w:rFonts w:cs="Arial"/>
                <w:b/>
              </w:rPr>
              <w:t>Modification</w:t>
            </w:r>
          </w:p>
          <w:p w14:paraId="396B2EC4" w14:textId="77777777" w:rsidR="00BC3C5B" w:rsidRPr="001E1E2E" w:rsidRDefault="00BC3C5B" w:rsidP="0050080A">
            <w:pPr>
              <w:jc w:val="center"/>
              <w:rPr>
                <w:rFonts w:cs="Arial"/>
                <w:b/>
              </w:rPr>
            </w:pPr>
            <w:r w:rsidRPr="001E1E2E">
              <w:rPr>
                <w:rFonts w:cs="Arial"/>
                <w:b/>
              </w:rPr>
              <w:t>Number</w:t>
            </w:r>
          </w:p>
        </w:tc>
        <w:tc>
          <w:tcPr>
            <w:tcW w:w="2227" w:type="dxa"/>
            <w:shd w:val="clear" w:color="auto" w:fill="D9D9D9" w:themeFill="background1" w:themeFillShade="D9"/>
            <w:hideMark/>
          </w:tcPr>
          <w:p w14:paraId="46D5A0B6" w14:textId="0F3941C9" w:rsidR="00BC3C5B" w:rsidRPr="001E1E2E" w:rsidRDefault="006A0FC7" w:rsidP="0050080A">
            <w:pPr>
              <w:rPr>
                <w:rFonts w:cs="Arial"/>
                <w:b/>
              </w:rPr>
            </w:pPr>
            <w:r w:rsidRPr="001E1E2E">
              <w:rPr>
                <w:rFonts w:cs="Arial"/>
                <w:b/>
              </w:rPr>
              <w:t xml:space="preserve">OPA # 3 </w:t>
            </w:r>
            <w:r w:rsidR="00BC3C5B" w:rsidRPr="001E1E2E">
              <w:rPr>
                <w:rFonts w:cs="Arial"/>
                <w:b/>
              </w:rPr>
              <w:t>Section or</w:t>
            </w:r>
            <w:r w:rsidRPr="001E1E2E">
              <w:rPr>
                <w:rFonts w:cs="Arial"/>
                <w:b/>
              </w:rPr>
              <w:t xml:space="preserve"> </w:t>
            </w:r>
            <w:r w:rsidR="00BC3C5B" w:rsidRPr="001E1E2E">
              <w:rPr>
                <w:rFonts w:cs="Arial"/>
                <w:b/>
              </w:rPr>
              <w:t>Schedule</w:t>
            </w:r>
          </w:p>
          <w:p w14:paraId="0C833518" w14:textId="77777777" w:rsidR="00BC3C5B" w:rsidRPr="001E1E2E" w:rsidRDefault="00BC3C5B" w:rsidP="0050080A">
            <w:pPr>
              <w:rPr>
                <w:rFonts w:cs="Arial"/>
                <w:b/>
              </w:rPr>
            </w:pPr>
            <w:r w:rsidRPr="001E1E2E">
              <w:rPr>
                <w:rFonts w:cs="Arial"/>
                <w:b/>
              </w:rPr>
              <w:t>Number</w:t>
            </w:r>
          </w:p>
        </w:tc>
        <w:tc>
          <w:tcPr>
            <w:tcW w:w="8123" w:type="dxa"/>
            <w:shd w:val="clear" w:color="auto" w:fill="D9D9D9" w:themeFill="background1" w:themeFillShade="D9"/>
            <w:hideMark/>
          </w:tcPr>
          <w:p w14:paraId="20989E6E" w14:textId="77777777" w:rsidR="00BC3C5B" w:rsidRPr="001E1E2E" w:rsidRDefault="00BC3C5B" w:rsidP="0050080A">
            <w:pPr>
              <w:rPr>
                <w:rFonts w:cs="Arial"/>
                <w:b/>
              </w:rPr>
            </w:pPr>
            <w:r w:rsidRPr="001E1E2E">
              <w:rPr>
                <w:rFonts w:cs="Arial"/>
                <w:b/>
              </w:rPr>
              <w:t>Recommended Modification</w:t>
            </w:r>
          </w:p>
        </w:tc>
        <w:tc>
          <w:tcPr>
            <w:tcW w:w="7020" w:type="dxa"/>
            <w:shd w:val="clear" w:color="auto" w:fill="D9D9D9" w:themeFill="background1" w:themeFillShade="D9"/>
            <w:hideMark/>
          </w:tcPr>
          <w:p w14:paraId="1A02AB18" w14:textId="77777777" w:rsidR="00BC3C5B" w:rsidRPr="001E1E2E" w:rsidRDefault="00BC3C5B" w:rsidP="0050080A">
            <w:pPr>
              <w:rPr>
                <w:rFonts w:cs="Arial"/>
                <w:b/>
              </w:rPr>
            </w:pPr>
            <w:r w:rsidRPr="001E1E2E">
              <w:rPr>
                <w:rFonts w:cs="Arial"/>
                <w:b/>
              </w:rPr>
              <w:t>Policy or Principle Basis for the Proposed Modification</w:t>
            </w:r>
          </w:p>
          <w:p w14:paraId="736A75FB" w14:textId="77777777" w:rsidR="00BC3C5B" w:rsidRPr="001E1E2E" w:rsidRDefault="00BC3C5B" w:rsidP="0050080A">
            <w:pPr>
              <w:rPr>
                <w:rFonts w:cs="Arial"/>
                <w:b/>
              </w:rPr>
            </w:pPr>
          </w:p>
        </w:tc>
      </w:tr>
      <w:tr w:rsidR="00BC3C5B" w:rsidRPr="001E1E2E" w14:paraId="4611F781" w14:textId="77777777" w:rsidTr="00154D8B">
        <w:tc>
          <w:tcPr>
            <w:tcW w:w="1800" w:type="dxa"/>
          </w:tcPr>
          <w:p w14:paraId="3C8427AA" w14:textId="08AEB206" w:rsidR="00BC3C5B" w:rsidRPr="001E1E2E" w:rsidRDefault="00BC3C5B" w:rsidP="0050080A">
            <w:pPr>
              <w:jc w:val="center"/>
              <w:rPr>
                <w:rFonts w:cs="Arial"/>
              </w:rPr>
            </w:pPr>
            <w:r w:rsidRPr="001E1E2E">
              <w:rPr>
                <w:rFonts w:cs="Arial"/>
              </w:rPr>
              <w:t>1</w:t>
            </w:r>
          </w:p>
        </w:tc>
        <w:tc>
          <w:tcPr>
            <w:tcW w:w="2227" w:type="dxa"/>
          </w:tcPr>
          <w:p w14:paraId="34F27FB9" w14:textId="0F7FE6C2" w:rsidR="00BC3C5B" w:rsidRPr="001E1E2E" w:rsidRDefault="00154D8B" w:rsidP="0050080A">
            <w:pPr>
              <w:rPr>
                <w:rFonts w:cs="Arial"/>
              </w:rPr>
            </w:pPr>
            <w:r w:rsidRPr="001E1E2E">
              <w:rPr>
                <w:rFonts w:cs="Arial"/>
              </w:rPr>
              <w:t>A</w:t>
            </w:r>
          </w:p>
        </w:tc>
        <w:tc>
          <w:tcPr>
            <w:tcW w:w="8123" w:type="dxa"/>
          </w:tcPr>
          <w:p w14:paraId="4649D725" w14:textId="479D53DD" w:rsidR="00BC3C5B" w:rsidRPr="001E1E2E" w:rsidRDefault="00154D8B" w:rsidP="0050080A">
            <w:pPr>
              <w:rPr>
                <w:rFonts w:cs="Arial"/>
              </w:rPr>
            </w:pPr>
            <w:r w:rsidRPr="001E1E2E">
              <w:rPr>
                <w:rFonts w:cs="Arial"/>
              </w:rPr>
              <w:t xml:space="preserve">Schedule A is hereby deleted and replaced by a new Schedule A dated September 2021 </w:t>
            </w:r>
          </w:p>
        </w:tc>
        <w:tc>
          <w:tcPr>
            <w:tcW w:w="7020" w:type="dxa"/>
          </w:tcPr>
          <w:p w14:paraId="1BAF4E65" w14:textId="77777777" w:rsidR="00154D8B" w:rsidRPr="001E1E2E" w:rsidRDefault="00154D8B" w:rsidP="0050080A">
            <w:pPr>
              <w:rPr>
                <w:rFonts w:cs="Arial"/>
              </w:rPr>
            </w:pPr>
            <w:r w:rsidRPr="001E1E2E">
              <w:rPr>
                <w:rFonts w:cs="Arial"/>
              </w:rPr>
              <w:t xml:space="preserve">The adopted Schedule A </w:t>
            </w:r>
            <w:r w:rsidR="001E1E2E" w:rsidRPr="001E1E2E">
              <w:rPr>
                <w:rFonts w:cs="Arial"/>
              </w:rPr>
              <w:t xml:space="preserve">incorrectly referenced section D7.4.11, which has been deleted and replaced by the correct reference to </w:t>
            </w:r>
            <w:r w:rsidRPr="001E1E2E">
              <w:rPr>
                <w:rFonts w:cs="Arial"/>
              </w:rPr>
              <w:t>section D7.4.13</w:t>
            </w:r>
            <w:r w:rsidR="001E1E2E" w:rsidRPr="001E1E2E">
              <w:rPr>
                <w:rFonts w:cs="Arial"/>
              </w:rPr>
              <w:t>. A link to the revised Schedule A has been included below:</w:t>
            </w:r>
          </w:p>
          <w:p w14:paraId="1BB57177" w14:textId="77777777" w:rsidR="001E1E2E" w:rsidRDefault="002233D7" w:rsidP="0050080A">
            <w:pPr>
              <w:rPr>
                <w:rFonts w:cs="Arial"/>
              </w:rPr>
            </w:pPr>
            <w:hyperlink r:id="rId14" w:history="1">
              <w:r w:rsidR="00AD3F50" w:rsidRPr="00AD3F50">
                <w:rPr>
                  <w:rStyle w:val="Hyperlink"/>
                  <w:rFonts w:cs="Arial"/>
                </w:rPr>
                <w:t>L</w:t>
              </w:r>
              <w:r w:rsidR="001E1E2E" w:rsidRPr="00AD3F50">
                <w:rPr>
                  <w:rStyle w:val="Hyperlink"/>
                  <w:rFonts w:cs="Arial"/>
                </w:rPr>
                <w:t xml:space="preserve">ink to </w:t>
              </w:r>
              <w:r w:rsidR="00AD3F50">
                <w:rPr>
                  <w:rStyle w:val="Hyperlink"/>
                  <w:rFonts w:cs="Arial"/>
                </w:rPr>
                <w:t>R</w:t>
              </w:r>
              <w:r w:rsidR="001E1E2E" w:rsidRPr="00AD3F50">
                <w:rPr>
                  <w:rStyle w:val="Hyperlink"/>
                  <w:rFonts w:cs="Arial"/>
                </w:rPr>
                <w:t>evised schedule A</w:t>
              </w:r>
            </w:hyperlink>
          </w:p>
          <w:p w14:paraId="19CF7040" w14:textId="654B7ADE" w:rsidR="00AD3F50" w:rsidRPr="001E1E2E" w:rsidRDefault="00AD3F50" w:rsidP="0050080A">
            <w:pPr>
              <w:rPr>
                <w:rFonts w:cs="Arial"/>
              </w:rPr>
            </w:pPr>
          </w:p>
        </w:tc>
      </w:tr>
      <w:tr w:rsidR="00BC3C5B" w:rsidRPr="001E1E2E" w14:paraId="6D715DC4" w14:textId="77777777" w:rsidTr="00154D8B">
        <w:tc>
          <w:tcPr>
            <w:tcW w:w="1800" w:type="dxa"/>
          </w:tcPr>
          <w:p w14:paraId="3A50E8CE" w14:textId="30F04C6C" w:rsidR="00BC3C5B" w:rsidRPr="001E1E2E" w:rsidRDefault="00BC3C5B" w:rsidP="0050080A">
            <w:pPr>
              <w:jc w:val="center"/>
              <w:rPr>
                <w:rFonts w:cs="Arial"/>
              </w:rPr>
            </w:pPr>
            <w:r w:rsidRPr="001E1E2E">
              <w:rPr>
                <w:rFonts w:cs="Arial"/>
              </w:rPr>
              <w:t>2</w:t>
            </w:r>
          </w:p>
        </w:tc>
        <w:tc>
          <w:tcPr>
            <w:tcW w:w="2227" w:type="dxa"/>
          </w:tcPr>
          <w:p w14:paraId="4CFFF19D" w14:textId="7DAFD6EE" w:rsidR="00BC3C5B" w:rsidRPr="001E1E2E" w:rsidRDefault="00154D8B" w:rsidP="0050080A">
            <w:pPr>
              <w:rPr>
                <w:rFonts w:cs="Arial"/>
              </w:rPr>
            </w:pPr>
            <w:r w:rsidRPr="001E1E2E">
              <w:rPr>
                <w:rFonts w:cs="Arial"/>
              </w:rPr>
              <w:t>Part B of the Amendment, Section 2.0 Item 2</w:t>
            </w:r>
          </w:p>
        </w:tc>
        <w:tc>
          <w:tcPr>
            <w:tcW w:w="8123" w:type="dxa"/>
          </w:tcPr>
          <w:p w14:paraId="00EC2ABA" w14:textId="0D60A616" w:rsidR="00BC3C5B" w:rsidRPr="001E1E2E" w:rsidRDefault="00154D8B" w:rsidP="0050080A">
            <w:pPr>
              <w:rPr>
                <w:rFonts w:cs="Arial"/>
              </w:rPr>
            </w:pPr>
            <w:r w:rsidRPr="001E1E2E">
              <w:rPr>
                <w:rFonts w:cs="Arial"/>
              </w:rPr>
              <w:t>Item 2 is hereby deleted and replaced by the following</w:t>
            </w:r>
            <w:r w:rsidR="006A0FC7" w:rsidRPr="001E1E2E">
              <w:rPr>
                <w:rFonts w:cs="Arial"/>
              </w:rPr>
              <w:t>:</w:t>
            </w:r>
          </w:p>
          <w:p w14:paraId="2998E571" w14:textId="69A6F0D2" w:rsidR="00154D8B" w:rsidRPr="001E1E2E" w:rsidRDefault="00154D8B" w:rsidP="0050080A">
            <w:pPr>
              <w:rPr>
                <w:rFonts w:cs="Arial"/>
              </w:rPr>
            </w:pPr>
          </w:p>
          <w:p w14:paraId="181EA9AF" w14:textId="51128AF6" w:rsidR="00154D8B" w:rsidRPr="001E1E2E" w:rsidRDefault="00154D8B" w:rsidP="0050080A">
            <w:pPr>
              <w:rPr>
                <w:rFonts w:cs="Arial"/>
              </w:rPr>
            </w:pPr>
            <w:r w:rsidRPr="001E1E2E">
              <w:rPr>
                <w:rFonts w:eastAsia="Times New Roman" w:cs="Arial"/>
              </w:rPr>
              <w:t>“Section D11 is deleted and replaced with the following: Lands within the Future Development designation are the site of an existing agricultural processing related use. Notwithstanding the Future Development designation applied to 90 10th Avenue, an agricultural processing operation shall be permitted to continue to operate on the lands in the form and manner in which it operated on the day prior to the approval of Official Plan Amendment No.3. Any future expansion of the operation shall require an Amendment to the Zoning By-law, and the submission of a Land Use Compatibility Study, in accordance with municipal and provincial standards, to assess the impacts of the expansion, if any, and any mitigation measures required to address compatibility with sensitive land uses. The costs and responsibility for the mitigation measures shall be borne by the operator of the agricultural processing facility. If the existing use ceases, an Official Plan Amendment shall also be required to support an alternative land use."</w:t>
            </w:r>
          </w:p>
        </w:tc>
        <w:tc>
          <w:tcPr>
            <w:tcW w:w="7020" w:type="dxa"/>
          </w:tcPr>
          <w:p w14:paraId="6B606E38" w14:textId="42C1B025" w:rsidR="00BC3C5B" w:rsidRPr="001E1E2E" w:rsidRDefault="00154D8B" w:rsidP="0050080A">
            <w:pPr>
              <w:rPr>
                <w:rFonts w:cs="Arial"/>
                <w:bCs/>
              </w:rPr>
            </w:pPr>
            <w:r w:rsidRPr="001E1E2E">
              <w:rPr>
                <w:rFonts w:cs="Arial"/>
                <w:bCs/>
              </w:rPr>
              <w:t xml:space="preserve">The former </w:t>
            </w:r>
            <w:r w:rsidR="00F0262D" w:rsidRPr="001E1E2E">
              <w:rPr>
                <w:rFonts w:cs="Arial"/>
                <w:bCs/>
              </w:rPr>
              <w:t>I</w:t>
            </w:r>
            <w:r w:rsidRPr="001E1E2E">
              <w:rPr>
                <w:rFonts w:cs="Arial"/>
                <w:bCs/>
              </w:rPr>
              <w:t xml:space="preserve">tem 2 referenced the wrong policy section i.e. it referenced section D2.3.2 when it should have referenced D11.  This new change to section has been combined with the proposed changes in the former </w:t>
            </w:r>
            <w:r w:rsidR="00F0262D" w:rsidRPr="001E1E2E">
              <w:rPr>
                <w:rFonts w:cs="Arial"/>
                <w:bCs/>
              </w:rPr>
              <w:t>I</w:t>
            </w:r>
            <w:r w:rsidRPr="001E1E2E">
              <w:rPr>
                <w:rFonts w:cs="Arial"/>
                <w:bCs/>
              </w:rPr>
              <w:t>tem 5.</w:t>
            </w:r>
          </w:p>
        </w:tc>
      </w:tr>
      <w:tr w:rsidR="00BC3C5B" w:rsidRPr="001E1E2E" w14:paraId="674F2231" w14:textId="77777777" w:rsidTr="00154D8B">
        <w:tc>
          <w:tcPr>
            <w:tcW w:w="1800" w:type="dxa"/>
          </w:tcPr>
          <w:p w14:paraId="3127191F" w14:textId="0DB0A693" w:rsidR="00BC3C5B" w:rsidRPr="001E1E2E" w:rsidRDefault="00BC3C5B" w:rsidP="0050080A">
            <w:pPr>
              <w:jc w:val="center"/>
              <w:rPr>
                <w:rFonts w:cs="Arial"/>
              </w:rPr>
            </w:pPr>
            <w:r w:rsidRPr="001E1E2E">
              <w:rPr>
                <w:rFonts w:cs="Arial"/>
              </w:rPr>
              <w:t>3</w:t>
            </w:r>
          </w:p>
        </w:tc>
        <w:tc>
          <w:tcPr>
            <w:tcW w:w="2227" w:type="dxa"/>
          </w:tcPr>
          <w:p w14:paraId="43FB89E9" w14:textId="1FDC1188" w:rsidR="00BC3C5B" w:rsidRPr="001E1E2E" w:rsidRDefault="00154D8B" w:rsidP="0050080A">
            <w:pPr>
              <w:rPr>
                <w:rFonts w:cs="Arial"/>
              </w:rPr>
            </w:pPr>
            <w:r w:rsidRPr="001E1E2E">
              <w:rPr>
                <w:rFonts w:cs="Arial"/>
              </w:rPr>
              <w:t>Part B of the Amendment, Section 2.0 Item 5</w:t>
            </w:r>
          </w:p>
        </w:tc>
        <w:tc>
          <w:tcPr>
            <w:tcW w:w="8123" w:type="dxa"/>
          </w:tcPr>
          <w:p w14:paraId="385E3A58" w14:textId="2D694FF6" w:rsidR="00BC3C5B" w:rsidRPr="001E1E2E" w:rsidRDefault="00154D8B" w:rsidP="0050080A">
            <w:pPr>
              <w:rPr>
                <w:rFonts w:cs="Arial"/>
              </w:rPr>
            </w:pPr>
            <w:r w:rsidRPr="001E1E2E">
              <w:rPr>
                <w:rFonts w:cs="Arial"/>
              </w:rPr>
              <w:t>Item 5 is hereby deleted</w:t>
            </w:r>
            <w:r w:rsidR="0012203B" w:rsidRPr="001E1E2E">
              <w:rPr>
                <w:rFonts w:cs="Arial"/>
              </w:rPr>
              <w:t xml:space="preserve"> and Items 6 and 7 are renumbered accordingly.</w:t>
            </w:r>
          </w:p>
        </w:tc>
        <w:tc>
          <w:tcPr>
            <w:tcW w:w="7020" w:type="dxa"/>
          </w:tcPr>
          <w:p w14:paraId="11F10B67" w14:textId="2E892264" w:rsidR="00BC3C5B" w:rsidRPr="001E1E2E" w:rsidRDefault="0012203B" w:rsidP="0050080A">
            <w:pPr>
              <w:rPr>
                <w:rFonts w:cs="Arial"/>
                <w:bCs/>
              </w:rPr>
            </w:pPr>
            <w:r w:rsidRPr="001E1E2E">
              <w:rPr>
                <w:rFonts w:cs="Arial"/>
                <w:bCs/>
              </w:rPr>
              <w:t xml:space="preserve">This </w:t>
            </w:r>
            <w:r w:rsidR="00F0262D" w:rsidRPr="001E1E2E">
              <w:rPr>
                <w:rFonts w:cs="Arial"/>
                <w:bCs/>
              </w:rPr>
              <w:t>I</w:t>
            </w:r>
            <w:r w:rsidRPr="001E1E2E">
              <w:rPr>
                <w:rFonts w:cs="Arial"/>
                <w:bCs/>
              </w:rPr>
              <w:t xml:space="preserve">tem is no longer needed as it has been combined with </w:t>
            </w:r>
            <w:r w:rsidR="00F0262D" w:rsidRPr="001E1E2E">
              <w:rPr>
                <w:rFonts w:cs="Arial"/>
                <w:bCs/>
              </w:rPr>
              <w:t>I</w:t>
            </w:r>
            <w:r w:rsidRPr="001E1E2E">
              <w:rPr>
                <w:rFonts w:cs="Arial"/>
                <w:bCs/>
              </w:rPr>
              <w:t>tem 2 and the modifications to section D11.</w:t>
            </w:r>
          </w:p>
        </w:tc>
      </w:tr>
      <w:tr w:rsidR="00BC3C5B" w:rsidRPr="001E1E2E" w14:paraId="63813B24" w14:textId="77777777" w:rsidTr="00154D8B">
        <w:tc>
          <w:tcPr>
            <w:tcW w:w="1800" w:type="dxa"/>
          </w:tcPr>
          <w:p w14:paraId="61DF9F58" w14:textId="4CF318FD" w:rsidR="00BC3C5B" w:rsidRPr="001E1E2E" w:rsidRDefault="00BC3C5B" w:rsidP="0050080A">
            <w:pPr>
              <w:jc w:val="center"/>
              <w:rPr>
                <w:rFonts w:cs="Arial"/>
              </w:rPr>
            </w:pPr>
            <w:r w:rsidRPr="001E1E2E">
              <w:rPr>
                <w:rFonts w:cs="Arial"/>
              </w:rPr>
              <w:t>4</w:t>
            </w:r>
          </w:p>
        </w:tc>
        <w:tc>
          <w:tcPr>
            <w:tcW w:w="2227" w:type="dxa"/>
          </w:tcPr>
          <w:p w14:paraId="5AF0E23C" w14:textId="0AE8C81F" w:rsidR="00BC3C5B" w:rsidRPr="001E1E2E" w:rsidRDefault="00154D8B" w:rsidP="0050080A">
            <w:pPr>
              <w:rPr>
                <w:rFonts w:cs="Arial"/>
              </w:rPr>
            </w:pPr>
            <w:r w:rsidRPr="001E1E2E">
              <w:rPr>
                <w:rFonts w:cs="Arial"/>
              </w:rPr>
              <w:t>Part B of the Amendment, Section 2.0 Item 6</w:t>
            </w:r>
          </w:p>
        </w:tc>
        <w:tc>
          <w:tcPr>
            <w:tcW w:w="8123" w:type="dxa"/>
          </w:tcPr>
          <w:p w14:paraId="4C5644FD" w14:textId="4E17FFD6" w:rsidR="00BC3C5B" w:rsidRPr="001E1E2E" w:rsidRDefault="0012203B" w:rsidP="0012203B">
            <w:pPr>
              <w:rPr>
                <w:rFonts w:cs="Arial"/>
                <w:shd w:val="clear" w:color="auto" w:fill="FFFFFF"/>
                <w:lang w:val="en-GB"/>
              </w:rPr>
            </w:pPr>
            <w:r w:rsidRPr="001E1E2E">
              <w:rPr>
                <w:rFonts w:cs="Arial"/>
                <w:shd w:val="clear" w:color="auto" w:fill="FFFFFF"/>
                <w:lang w:val="en-GB"/>
              </w:rPr>
              <w:t>Item 6 is hereby modified by replacing the reference to ‘Section D11’ with a reference to ‘Section D.2.3.2’. No other modifications are proposed to the text of this section.</w:t>
            </w:r>
          </w:p>
        </w:tc>
        <w:tc>
          <w:tcPr>
            <w:tcW w:w="7020" w:type="dxa"/>
          </w:tcPr>
          <w:p w14:paraId="24A1853D" w14:textId="6526588F" w:rsidR="00BC3C5B" w:rsidRPr="001E1E2E" w:rsidRDefault="0012203B" w:rsidP="0050080A">
            <w:pPr>
              <w:rPr>
                <w:rFonts w:cs="Arial"/>
                <w:bCs/>
                <w:lang w:val="en-GB"/>
              </w:rPr>
            </w:pPr>
            <w:r w:rsidRPr="001E1E2E">
              <w:rPr>
                <w:rFonts w:cs="Arial"/>
                <w:bCs/>
                <w:lang w:val="en-GB"/>
              </w:rPr>
              <w:t xml:space="preserve">Former </w:t>
            </w:r>
            <w:r w:rsidR="00F0262D" w:rsidRPr="001E1E2E">
              <w:rPr>
                <w:rFonts w:cs="Arial"/>
                <w:bCs/>
                <w:lang w:val="en-GB"/>
              </w:rPr>
              <w:t>I</w:t>
            </w:r>
            <w:r w:rsidRPr="001E1E2E">
              <w:rPr>
                <w:rFonts w:cs="Arial"/>
                <w:bCs/>
                <w:lang w:val="en-GB"/>
              </w:rPr>
              <w:t>tems 2 and 6 were incorrectly switched to reference the wrong sections.  This has been corrected through modifications 2 and 4 to Hanover Official Plan Amendment 3.</w:t>
            </w:r>
          </w:p>
        </w:tc>
      </w:tr>
    </w:tbl>
    <w:p w14:paraId="728CED22" w14:textId="449EC6C7" w:rsidR="00D40EBB" w:rsidRDefault="00D40EBB">
      <w:pPr>
        <w:rPr>
          <w:rFonts w:cs="Arial"/>
        </w:rPr>
      </w:pPr>
    </w:p>
    <w:sectPr w:rsidR="00D40EBB" w:rsidSect="00BC3C5B">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9C52E" w14:textId="77777777" w:rsidR="0050080A" w:rsidRDefault="0050080A" w:rsidP="00883D8D">
      <w:pPr>
        <w:spacing w:after="0" w:line="240" w:lineRule="auto"/>
      </w:pPr>
      <w:r>
        <w:separator/>
      </w:r>
    </w:p>
    <w:p w14:paraId="203E3BD9" w14:textId="77777777" w:rsidR="0050080A" w:rsidRDefault="0050080A"/>
  </w:endnote>
  <w:endnote w:type="continuationSeparator" w:id="0">
    <w:p w14:paraId="78585255" w14:textId="77777777" w:rsidR="0050080A" w:rsidRDefault="0050080A" w:rsidP="00883D8D">
      <w:pPr>
        <w:spacing w:after="0" w:line="240" w:lineRule="auto"/>
      </w:pPr>
      <w:r>
        <w:continuationSeparator/>
      </w:r>
    </w:p>
    <w:p w14:paraId="6F5B8C06" w14:textId="77777777" w:rsidR="0050080A" w:rsidRDefault="00500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4D941" w14:textId="1E2B0632" w:rsidR="0050080A" w:rsidRPr="007E4720" w:rsidRDefault="0050080A" w:rsidP="007E4720">
    <w:pPr>
      <w:pStyle w:val="Footer"/>
    </w:pPr>
    <w:r>
      <w:t>PDR-CW-21-21</w:t>
    </w:r>
    <w:r>
      <w:ptab w:relativeTo="margin" w:alignment="center" w:leader="none"/>
    </w:r>
    <w:r>
      <w:ptab w:relativeTo="margin" w:alignment="right" w:leader="none"/>
    </w:r>
    <w:r>
      <w:t>Date: September 23,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8FE8B" w14:textId="77777777" w:rsidR="0050080A" w:rsidRDefault="0050080A" w:rsidP="00883D8D">
      <w:pPr>
        <w:spacing w:after="0" w:line="240" w:lineRule="auto"/>
      </w:pPr>
      <w:r>
        <w:separator/>
      </w:r>
    </w:p>
    <w:p w14:paraId="7129BE3C" w14:textId="77777777" w:rsidR="0050080A" w:rsidRDefault="0050080A"/>
  </w:footnote>
  <w:footnote w:type="continuationSeparator" w:id="0">
    <w:p w14:paraId="20BC4BBA" w14:textId="77777777" w:rsidR="0050080A" w:rsidRDefault="0050080A" w:rsidP="00883D8D">
      <w:pPr>
        <w:spacing w:after="0" w:line="240" w:lineRule="auto"/>
      </w:pPr>
      <w:r>
        <w:continuationSeparator/>
      </w:r>
    </w:p>
    <w:p w14:paraId="72B1E60D" w14:textId="77777777" w:rsidR="0050080A" w:rsidRDefault="005008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F1A6C"/>
    <w:multiLevelType w:val="hybridMultilevel"/>
    <w:tmpl w:val="A8FA1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D62269"/>
    <w:multiLevelType w:val="hybridMultilevel"/>
    <w:tmpl w:val="87728AD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E4409D1"/>
    <w:multiLevelType w:val="hybridMultilevel"/>
    <w:tmpl w:val="0E704D9A"/>
    <w:lvl w:ilvl="0" w:tplc="BA8622A2">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01D6A2F"/>
    <w:multiLevelType w:val="hybridMultilevel"/>
    <w:tmpl w:val="9F9E07C0"/>
    <w:lvl w:ilvl="0" w:tplc="468E39A0">
      <w:start w:val="1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0CE622F"/>
    <w:multiLevelType w:val="hybridMultilevel"/>
    <w:tmpl w:val="41D01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5173989"/>
    <w:multiLevelType w:val="hybridMultilevel"/>
    <w:tmpl w:val="72943CD2"/>
    <w:lvl w:ilvl="0" w:tplc="5F0832E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ADB77CB"/>
    <w:multiLevelType w:val="hybridMultilevel"/>
    <w:tmpl w:val="F38499B0"/>
    <w:lvl w:ilvl="0" w:tplc="85F0A9A2">
      <w:start w:val="15"/>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B4265E8"/>
    <w:multiLevelType w:val="hybridMultilevel"/>
    <w:tmpl w:val="203275F6"/>
    <w:lvl w:ilvl="0" w:tplc="704226DA">
      <w:start w:val="1"/>
      <w:numFmt w:val="decimal"/>
      <w:lvlText w:val="(%1)"/>
      <w:lvlJc w:val="left"/>
      <w:pPr>
        <w:ind w:left="720" w:hanging="360"/>
      </w:pPr>
      <w:rPr>
        <w:rFonts w:hint="default"/>
        <w:b w:val="0"/>
      </w:rPr>
    </w:lvl>
    <w:lvl w:ilvl="1" w:tplc="153CDC58">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DCB30CD"/>
    <w:multiLevelType w:val="hybridMultilevel"/>
    <w:tmpl w:val="C96CD658"/>
    <w:lvl w:ilvl="0" w:tplc="C0CAAD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621A50"/>
    <w:multiLevelType w:val="hybridMultilevel"/>
    <w:tmpl w:val="58B6D5A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2195723"/>
    <w:multiLevelType w:val="hybridMultilevel"/>
    <w:tmpl w:val="57D6FEA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58F1828"/>
    <w:multiLevelType w:val="hybridMultilevel"/>
    <w:tmpl w:val="3AD2E0C6"/>
    <w:lvl w:ilvl="0" w:tplc="704226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75474"/>
    <w:multiLevelType w:val="hybridMultilevel"/>
    <w:tmpl w:val="7D246378"/>
    <w:lvl w:ilvl="0" w:tplc="5150FA0E">
      <w:start w:val="8"/>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2A7B6855"/>
    <w:multiLevelType w:val="hybridMultilevel"/>
    <w:tmpl w:val="72943CD2"/>
    <w:lvl w:ilvl="0" w:tplc="5F0832E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C631E94"/>
    <w:multiLevelType w:val="hybridMultilevel"/>
    <w:tmpl w:val="9E5A9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6701F"/>
    <w:multiLevelType w:val="hybridMultilevel"/>
    <w:tmpl w:val="72943CD2"/>
    <w:lvl w:ilvl="0" w:tplc="5F0832E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3CB354B2"/>
    <w:multiLevelType w:val="hybridMultilevel"/>
    <w:tmpl w:val="9ACAA892"/>
    <w:lvl w:ilvl="0" w:tplc="BC324D94">
      <w:start w:val="5"/>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5A3B08"/>
    <w:multiLevelType w:val="hybridMultilevel"/>
    <w:tmpl w:val="AAC4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6C0868"/>
    <w:multiLevelType w:val="hybridMultilevel"/>
    <w:tmpl w:val="5AC6C0CA"/>
    <w:lvl w:ilvl="0" w:tplc="BB7C241C">
      <w:start w:val="1"/>
      <w:numFmt w:val="bullet"/>
      <w:lvlText w:val=""/>
      <w:lvlJc w:val="left"/>
      <w:pPr>
        <w:tabs>
          <w:tab w:val="num" w:pos="720"/>
        </w:tabs>
        <w:ind w:left="720" w:hanging="360"/>
      </w:pPr>
      <w:rPr>
        <w:rFonts w:ascii="Wingdings 3" w:hAnsi="Wingdings 3" w:hint="default"/>
      </w:rPr>
    </w:lvl>
    <w:lvl w:ilvl="1" w:tplc="A450F9FE" w:tentative="1">
      <w:start w:val="1"/>
      <w:numFmt w:val="bullet"/>
      <w:lvlText w:val=""/>
      <w:lvlJc w:val="left"/>
      <w:pPr>
        <w:tabs>
          <w:tab w:val="num" w:pos="1440"/>
        </w:tabs>
        <w:ind w:left="1440" w:hanging="360"/>
      </w:pPr>
      <w:rPr>
        <w:rFonts w:ascii="Wingdings 3" w:hAnsi="Wingdings 3" w:hint="default"/>
      </w:rPr>
    </w:lvl>
    <w:lvl w:ilvl="2" w:tplc="2DF0D988" w:tentative="1">
      <w:start w:val="1"/>
      <w:numFmt w:val="bullet"/>
      <w:lvlText w:val=""/>
      <w:lvlJc w:val="left"/>
      <w:pPr>
        <w:tabs>
          <w:tab w:val="num" w:pos="2160"/>
        </w:tabs>
        <w:ind w:left="2160" w:hanging="360"/>
      </w:pPr>
      <w:rPr>
        <w:rFonts w:ascii="Wingdings 3" w:hAnsi="Wingdings 3" w:hint="default"/>
      </w:rPr>
    </w:lvl>
    <w:lvl w:ilvl="3" w:tplc="CC08D07A" w:tentative="1">
      <w:start w:val="1"/>
      <w:numFmt w:val="bullet"/>
      <w:lvlText w:val=""/>
      <w:lvlJc w:val="left"/>
      <w:pPr>
        <w:tabs>
          <w:tab w:val="num" w:pos="2880"/>
        </w:tabs>
        <w:ind w:left="2880" w:hanging="360"/>
      </w:pPr>
      <w:rPr>
        <w:rFonts w:ascii="Wingdings 3" w:hAnsi="Wingdings 3" w:hint="default"/>
      </w:rPr>
    </w:lvl>
    <w:lvl w:ilvl="4" w:tplc="98323138" w:tentative="1">
      <w:start w:val="1"/>
      <w:numFmt w:val="bullet"/>
      <w:lvlText w:val=""/>
      <w:lvlJc w:val="left"/>
      <w:pPr>
        <w:tabs>
          <w:tab w:val="num" w:pos="3600"/>
        </w:tabs>
        <w:ind w:left="3600" w:hanging="360"/>
      </w:pPr>
      <w:rPr>
        <w:rFonts w:ascii="Wingdings 3" w:hAnsi="Wingdings 3" w:hint="default"/>
      </w:rPr>
    </w:lvl>
    <w:lvl w:ilvl="5" w:tplc="7B56043C" w:tentative="1">
      <w:start w:val="1"/>
      <w:numFmt w:val="bullet"/>
      <w:lvlText w:val=""/>
      <w:lvlJc w:val="left"/>
      <w:pPr>
        <w:tabs>
          <w:tab w:val="num" w:pos="4320"/>
        </w:tabs>
        <w:ind w:left="4320" w:hanging="360"/>
      </w:pPr>
      <w:rPr>
        <w:rFonts w:ascii="Wingdings 3" w:hAnsi="Wingdings 3" w:hint="default"/>
      </w:rPr>
    </w:lvl>
    <w:lvl w:ilvl="6" w:tplc="E1ECDD06" w:tentative="1">
      <w:start w:val="1"/>
      <w:numFmt w:val="bullet"/>
      <w:lvlText w:val=""/>
      <w:lvlJc w:val="left"/>
      <w:pPr>
        <w:tabs>
          <w:tab w:val="num" w:pos="5040"/>
        </w:tabs>
        <w:ind w:left="5040" w:hanging="360"/>
      </w:pPr>
      <w:rPr>
        <w:rFonts w:ascii="Wingdings 3" w:hAnsi="Wingdings 3" w:hint="default"/>
      </w:rPr>
    </w:lvl>
    <w:lvl w:ilvl="7" w:tplc="BAF85340" w:tentative="1">
      <w:start w:val="1"/>
      <w:numFmt w:val="bullet"/>
      <w:lvlText w:val=""/>
      <w:lvlJc w:val="left"/>
      <w:pPr>
        <w:tabs>
          <w:tab w:val="num" w:pos="5760"/>
        </w:tabs>
        <w:ind w:left="5760" w:hanging="360"/>
      </w:pPr>
      <w:rPr>
        <w:rFonts w:ascii="Wingdings 3" w:hAnsi="Wingdings 3" w:hint="default"/>
      </w:rPr>
    </w:lvl>
    <w:lvl w:ilvl="8" w:tplc="2B107B86"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82A0632"/>
    <w:multiLevelType w:val="hybridMultilevel"/>
    <w:tmpl w:val="D3DE8E1E"/>
    <w:lvl w:ilvl="0" w:tplc="A83E06FE">
      <w:start w:val="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66A761B7"/>
    <w:multiLevelType w:val="hybridMultilevel"/>
    <w:tmpl w:val="E474D3CC"/>
    <w:lvl w:ilvl="0" w:tplc="BAC6CF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3D17A0C"/>
    <w:multiLevelType w:val="hybridMultilevel"/>
    <w:tmpl w:val="4F6A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0"/>
  </w:num>
  <w:num w:numId="4">
    <w:abstractNumId w:val="22"/>
  </w:num>
  <w:num w:numId="5">
    <w:abstractNumId w:val="3"/>
  </w:num>
  <w:num w:numId="6">
    <w:abstractNumId w:val="21"/>
  </w:num>
  <w:num w:numId="7">
    <w:abstractNumId w:val="14"/>
  </w:num>
  <w:num w:numId="8">
    <w:abstractNumId w:val="8"/>
  </w:num>
  <w:num w:numId="9">
    <w:abstractNumId w:val="4"/>
  </w:num>
  <w:num w:numId="10">
    <w:abstractNumId w:val="20"/>
  </w:num>
  <w:num w:numId="11">
    <w:abstractNumId w:val="2"/>
  </w:num>
  <w:num w:numId="12">
    <w:abstractNumId w:val="19"/>
  </w:num>
  <w:num w:numId="13">
    <w:abstractNumId w:val="1"/>
  </w:num>
  <w:num w:numId="14">
    <w:abstractNumId w:val="18"/>
  </w:num>
  <w:num w:numId="15">
    <w:abstractNumId w:val="9"/>
  </w:num>
  <w:num w:numId="16">
    <w:abstractNumId w:val="23"/>
  </w:num>
  <w:num w:numId="17">
    <w:abstractNumId w:val="16"/>
  </w:num>
  <w:num w:numId="18">
    <w:abstractNumId w:val="5"/>
  </w:num>
  <w:num w:numId="19">
    <w:abstractNumId w:val="13"/>
  </w:num>
  <w:num w:numId="20">
    <w:abstractNumId w:val="15"/>
  </w:num>
  <w:num w:numId="21">
    <w:abstractNumId w:val="7"/>
  </w:num>
  <w:num w:numId="22">
    <w:abstractNumId w:val="17"/>
  </w:num>
  <w:num w:numId="23">
    <w:abstractNumId w:val="0"/>
  </w:num>
  <w:num w:numId="24">
    <w:abstractNumId w:val="1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169A1"/>
    <w:rsid w:val="00024BD0"/>
    <w:rsid w:val="0003063B"/>
    <w:rsid w:val="000347A2"/>
    <w:rsid w:val="0004028D"/>
    <w:rsid w:val="00047A0A"/>
    <w:rsid w:val="000579AA"/>
    <w:rsid w:val="00070037"/>
    <w:rsid w:val="00081FCF"/>
    <w:rsid w:val="00082BD5"/>
    <w:rsid w:val="00085333"/>
    <w:rsid w:val="0008767C"/>
    <w:rsid w:val="000B4139"/>
    <w:rsid w:val="000B7684"/>
    <w:rsid w:val="000B7C11"/>
    <w:rsid w:val="000C52C4"/>
    <w:rsid w:val="000D1C43"/>
    <w:rsid w:val="000F01BF"/>
    <w:rsid w:val="001106A4"/>
    <w:rsid w:val="00113FCB"/>
    <w:rsid w:val="0011579F"/>
    <w:rsid w:val="00115B1F"/>
    <w:rsid w:val="0012203B"/>
    <w:rsid w:val="001272D9"/>
    <w:rsid w:val="00132FFA"/>
    <w:rsid w:val="00146285"/>
    <w:rsid w:val="00154D8B"/>
    <w:rsid w:val="00172968"/>
    <w:rsid w:val="0017544B"/>
    <w:rsid w:val="00195FF5"/>
    <w:rsid w:val="001A58D9"/>
    <w:rsid w:val="001A62FE"/>
    <w:rsid w:val="001A697A"/>
    <w:rsid w:val="001A7AE0"/>
    <w:rsid w:val="001B6DB0"/>
    <w:rsid w:val="001E1E2E"/>
    <w:rsid w:val="001E39D0"/>
    <w:rsid w:val="001F1D7C"/>
    <w:rsid w:val="001F62FD"/>
    <w:rsid w:val="002009A7"/>
    <w:rsid w:val="002224F5"/>
    <w:rsid w:val="002233D7"/>
    <w:rsid w:val="00224588"/>
    <w:rsid w:val="00232FC0"/>
    <w:rsid w:val="002370D0"/>
    <w:rsid w:val="00246F72"/>
    <w:rsid w:val="002479E6"/>
    <w:rsid w:val="00247CA8"/>
    <w:rsid w:val="00251076"/>
    <w:rsid w:val="00256509"/>
    <w:rsid w:val="00257F90"/>
    <w:rsid w:val="002732EA"/>
    <w:rsid w:val="002749D4"/>
    <w:rsid w:val="00286FBD"/>
    <w:rsid w:val="002915BC"/>
    <w:rsid w:val="00293D7C"/>
    <w:rsid w:val="002A1EF6"/>
    <w:rsid w:val="002A32CF"/>
    <w:rsid w:val="002A3F7B"/>
    <w:rsid w:val="002B48DA"/>
    <w:rsid w:val="002C6064"/>
    <w:rsid w:val="002D55E7"/>
    <w:rsid w:val="002D7F5A"/>
    <w:rsid w:val="002E24EC"/>
    <w:rsid w:val="002E32B0"/>
    <w:rsid w:val="002E4BB1"/>
    <w:rsid w:val="002E64C3"/>
    <w:rsid w:val="002F1583"/>
    <w:rsid w:val="00301AB2"/>
    <w:rsid w:val="00302DFB"/>
    <w:rsid w:val="003062A4"/>
    <w:rsid w:val="003111FE"/>
    <w:rsid w:val="003159C8"/>
    <w:rsid w:val="0032700D"/>
    <w:rsid w:val="00330EE1"/>
    <w:rsid w:val="003511BB"/>
    <w:rsid w:val="00365E1E"/>
    <w:rsid w:val="003710B8"/>
    <w:rsid w:val="00386D86"/>
    <w:rsid w:val="003A256F"/>
    <w:rsid w:val="003D0AAA"/>
    <w:rsid w:val="003E06E0"/>
    <w:rsid w:val="003E1753"/>
    <w:rsid w:val="00405FAE"/>
    <w:rsid w:val="00412676"/>
    <w:rsid w:val="00412BB0"/>
    <w:rsid w:val="00413084"/>
    <w:rsid w:val="00421854"/>
    <w:rsid w:val="00422EBF"/>
    <w:rsid w:val="004302B0"/>
    <w:rsid w:val="004368F8"/>
    <w:rsid w:val="004374FF"/>
    <w:rsid w:val="00440DF4"/>
    <w:rsid w:val="00446A72"/>
    <w:rsid w:val="00453CF4"/>
    <w:rsid w:val="00453D2F"/>
    <w:rsid w:val="00457F2B"/>
    <w:rsid w:val="00464176"/>
    <w:rsid w:val="00465A21"/>
    <w:rsid w:val="00481B0E"/>
    <w:rsid w:val="004842BC"/>
    <w:rsid w:val="004942B7"/>
    <w:rsid w:val="00496512"/>
    <w:rsid w:val="004B6C42"/>
    <w:rsid w:val="004C30E5"/>
    <w:rsid w:val="004D1BF6"/>
    <w:rsid w:val="004F083D"/>
    <w:rsid w:val="004F26D7"/>
    <w:rsid w:val="0050080A"/>
    <w:rsid w:val="00503A8C"/>
    <w:rsid w:val="0050436D"/>
    <w:rsid w:val="0051126C"/>
    <w:rsid w:val="00556543"/>
    <w:rsid w:val="00562D43"/>
    <w:rsid w:val="00564665"/>
    <w:rsid w:val="00567AB5"/>
    <w:rsid w:val="00572003"/>
    <w:rsid w:val="00572446"/>
    <w:rsid w:val="005740E4"/>
    <w:rsid w:val="0057475E"/>
    <w:rsid w:val="00584285"/>
    <w:rsid w:val="00584633"/>
    <w:rsid w:val="00591999"/>
    <w:rsid w:val="00592DFE"/>
    <w:rsid w:val="00594A9F"/>
    <w:rsid w:val="005A360A"/>
    <w:rsid w:val="005A3D9C"/>
    <w:rsid w:val="005E4AC8"/>
    <w:rsid w:val="005E7520"/>
    <w:rsid w:val="00601D84"/>
    <w:rsid w:val="006073EE"/>
    <w:rsid w:val="00607CC5"/>
    <w:rsid w:val="00611685"/>
    <w:rsid w:val="006244F1"/>
    <w:rsid w:val="00626799"/>
    <w:rsid w:val="00644370"/>
    <w:rsid w:val="00646DF3"/>
    <w:rsid w:val="00650B83"/>
    <w:rsid w:val="006563A9"/>
    <w:rsid w:val="0066070F"/>
    <w:rsid w:val="00662279"/>
    <w:rsid w:val="00666B11"/>
    <w:rsid w:val="00674A40"/>
    <w:rsid w:val="00680F51"/>
    <w:rsid w:val="00685DF0"/>
    <w:rsid w:val="00696EAF"/>
    <w:rsid w:val="006A0FC5"/>
    <w:rsid w:val="006A0FC7"/>
    <w:rsid w:val="006A4F61"/>
    <w:rsid w:val="006B08E8"/>
    <w:rsid w:val="006B1C7B"/>
    <w:rsid w:val="006B4C34"/>
    <w:rsid w:val="006B6ACA"/>
    <w:rsid w:val="006C265A"/>
    <w:rsid w:val="006C486A"/>
    <w:rsid w:val="006C4E42"/>
    <w:rsid w:val="006E00FA"/>
    <w:rsid w:val="006E42CE"/>
    <w:rsid w:val="006F2655"/>
    <w:rsid w:val="006F3F51"/>
    <w:rsid w:val="006F40BC"/>
    <w:rsid w:val="007217F7"/>
    <w:rsid w:val="00730E1D"/>
    <w:rsid w:val="007414EA"/>
    <w:rsid w:val="00744F86"/>
    <w:rsid w:val="00754EEA"/>
    <w:rsid w:val="007631E9"/>
    <w:rsid w:val="007B376E"/>
    <w:rsid w:val="007C1538"/>
    <w:rsid w:val="007C638F"/>
    <w:rsid w:val="007E2535"/>
    <w:rsid w:val="007E330F"/>
    <w:rsid w:val="007E4720"/>
    <w:rsid w:val="00803076"/>
    <w:rsid w:val="00816221"/>
    <w:rsid w:val="0081637F"/>
    <w:rsid w:val="00816DA7"/>
    <w:rsid w:val="008411D8"/>
    <w:rsid w:val="0085184A"/>
    <w:rsid w:val="008618B7"/>
    <w:rsid w:val="00875C69"/>
    <w:rsid w:val="00876559"/>
    <w:rsid w:val="00883D8D"/>
    <w:rsid w:val="0089408E"/>
    <w:rsid w:val="00895616"/>
    <w:rsid w:val="008A1E7B"/>
    <w:rsid w:val="008B7E9F"/>
    <w:rsid w:val="008C3B88"/>
    <w:rsid w:val="008D263E"/>
    <w:rsid w:val="008D60C9"/>
    <w:rsid w:val="008D79F7"/>
    <w:rsid w:val="008E3957"/>
    <w:rsid w:val="008E618F"/>
    <w:rsid w:val="008E6A08"/>
    <w:rsid w:val="00902AA3"/>
    <w:rsid w:val="0090486E"/>
    <w:rsid w:val="00920F1F"/>
    <w:rsid w:val="0092305E"/>
    <w:rsid w:val="009237DA"/>
    <w:rsid w:val="00924649"/>
    <w:rsid w:val="009262CF"/>
    <w:rsid w:val="00926A30"/>
    <w:rsid w:val="00953DFC"/>
    <w:rsid w:val="00954CDD"/>
    <w:rsid w:val="00954E0A"/>
    <w:rsid w:val="00961F3E"/>
    <w:rsid w:val="00986AAD"/>
    <w:rsid w:val="00996AF5"/>
    <w:rsid w:val="009A1C93"/>
    <w:rsid w:val="009A2B5C"/>
    <w:rsid w:val="009A31DB"/>
    <w:rsid w:val="009B671B"/>
    <w:rsid w:val="009C18B9"/>
    <w:rsid w:val="009C595D"/>
    <w:rsid w:val="009D44EB"/>
    <w:rsid w:val="009D53A0"/>
    <w:rsid w:val="009E63F9"/>
    <w:rsid w:val="009E758A"/>
    <w:rsid w:val="00A06AD4"/>
    <w:rsid w:val="00A11AE0"/>
    <w:rsid w:val="00A17948"/>
    <w:rsid w:val="00A31595"/>
    <w:rsid w:val="00A3333A"/>
    <w:rsid w:val="00A447BB"/>
    <w:rsid w:val="00A47FA8"/>
    <w:rsid w:val="00A52D13"/>
    <w:rsid w:val="00A607A3"/>
    <w:rsid w:val="00A63BE0"/>
    <w:rsid w:val="00A63DD6"/>
    <w:rsid w:val="00A64E17"/>
    <w:rsid w:val="00A655B7"/>
    <w:rsid w:val="00A7149D"/>
    <w:rsid w:val="00A85D36"/>
    <w:rsid w:val="00A86727"/>
    <w:rsid w:val="00AA550D"/>
    <w:rsid w:val="00AA5E09"/>
    <w:rsid w:val="00AB2197"/>
    <w:rsid w:val="00AC3A8B"/>
    <w:rsid w:val="00AC5522"/>
    <w:rsid w:val="00AD305E"/>
    <w:rsid w:val="00AD3131"/>
    <w:rsid w:val="00AD3F50"/>
    <w:rsid w:val="00AE51F6"/>
    <w:rsid w:val="00AF1743"/>
    <w:rsid w:val="00AF5E3E"/>
    <w:rsid w:val="00B062EC"/>
    <w:rsid w:val="00B100A8"/>
    <w:rsid w:val="00B12CC6"/>
    <w:rsid w:val="00B15379"/>
    <w:rsid w:val="00B563D1"/>
    <w:rsid w:val="00B64387"/>
    <w:rsid w:val="00B64986"/>
    <w:rsid w:val="00B74555"/>
    <w:rsid w:val="00B7545F"/>
    <w:rsid w:val="00B76CF8"/>
    <w:rsid w:val="00B809B1"/>
    <w:rsid w:val="00B87B7C"/>
    <w:rsid w:val="00B91401"/>
    <w:rsid w:val="00B97DD0"/>
    <w:rsid w:val="00BB26DC"/>
    <w:rsid w:val="00BB7F2F"/>
    <w:rsid w:val="00BC35B8"/>
    <w:rsid w:val="00BC3C5B"/>
    <w:rsid w:val="00BD1794"/>
    <w:rsid w:val="00BD5831"/>
    <w:rsid w:val="00BE69FB"/>
    <w:rsid w:val="00BE744D"/>
    <w:rsid w:val="00BF229B"/>
    <w:rsid w:val="00C02B28"/>
    <w:rsid w:val="00C061E9"/>
    <w:rsid w:val="00C17D2F"/>
    <w:rsid w:val="00C2347C"/>
    <w:rsid w:val="00C24279"/>
    <w:rsid w:val="00C3396A"/>
    <w:rsid w:val="00C34314"/>
    <w:rsid w:val="00C358C7"/>
    <w:rsid w:val="00C417F8"/>
    <w:rsid w:val="00C42878"/>
    <w:rsid w:val="00C44DA2"/>
    <w:rsid w:val="00C50668"/>
    <w:rsid w:val="00C62F47"/>
    <w:rsid w:val="00C65C59"/>
    <w:rsid w:val="00C67FA7"/>
    <w:rsid w:val="00C76891"/>
    <w:rsid w:val="00C8550C"/>
    <w:rsid w:val="00C932A3"/>
    <w:rsid w:val="00C96BD7"/>
    <w:rsid w:val="00C971CD"/>
    <w:rsid w:val="00CA3D01"/>
    <w:rsid w:val="00CA520C"/>
    <w:rsid w:val="00CB2F94"/>
    <w:rsid w:val="00CC12CC"/>
    <w:rsid w:val="00CD3489"/>
    <w:rsid w:val="00CD64E9"/>
    <w:rsid w:val="00CD650D"/>
    <w:rsid w:val="00CD6B66"/>
    <w:rsid w:val="00CE439D"/>
    <w:rsid w:val="00CF0CF7"/>
    <w:rsid w:val="00CF4AA5"/>
    <w:rsid w:val="00D12564"/>
    <w:rsid w:val="00D1345D"/>
    <w:rsid w:val="00D162AC"/>
    <w:rsid w:val="00D2180B"/>
    <w:rsid w:val="00D40EBB"/>
    <w:rsid w:val="00D415F2"/>
    <w:rsid w:val="00D42859"/>
    <w:rsid w:val="00D54F06"/>
    <w:rsid w:val="00D7417B"/>
    <w:rsid w:val="00D7795A"/>
    <w:rsid w:val="00DA3A12"/>
    <w:rsid w:val="00DB09B1"/>
    <w:rsid w:val="00DC018B"/>
    <w:rsid w:val="00DC1FF0"/>
    <w:rsid w:val="00DD77C4"/>
    <w:rsid w:val="00DE2CA1"/>
    <w:rsid w:val="00E015E4"/>
    <w:rsid w:val="00E15726"/>
    <w:rsid w:val="00E1676A"/>
    <w:rsid w:val="00E16C86"/>
    <w:rsid w:val="00E1728F"/>
    <w:rsid w:val="00E23754"/>
    <w:rsid w:val="00E24668"/>
    <w:rsid w:val="00E2618E"/>
    <w:rsid w:val="00E32F4D"/>
    <w:rsid w:val="00E60F9D"/>
    <w:rsid w:val="00E61725"/>
    <w:rsid w:val="00E67DBC"/>
    <w:rsid w:val="00E702DC"/>
    <w:rsid w:val="00E71744"/>
    <w:rsid w:val="00E72963"/>
    <w:rsid w:val="00EA5D76"/>
    <w:rsid w:val="00EB6E39"/>
    <w:rsid w:val="00ED059E"/>
    <w:rsid w:val="00ED0E0D"/>
    <w:rsid w:val="00ED6048"/>
    <w:rsid w:val="00EE414A"/>
    <w:rsid w:val="00EE4CF8"/>
    <w:rsid w:val="00EF1570"/>
    <w:rsid w:val="00EF3A6C"/>
    <w:rsid w:val="00F0262D"/>
    <w:rsid w:val="00F16B7F"/>
    <w:rsid w:val="00F24A45"/>
    <w:rsid w:val="00F26845"/>
    <w:rsid w:val="00F3149A"/>
    <w:rsid w:val="00F35053"/>
    <w:rsid w:val="00F46E48"/>
    <w:rsid w:val="00F46FA4"/>
    <w:rsid w:val="00F51913"/>
    <w:rsid w:val="00F5269F"/>
    <w:rsid w:val="00F5737D"/>
    <w:rsid w:val="00F6646E"/>
    <w:rsid w:val="00F76A53"/>
    <w:rsid w:val="00F81320"/>
    <w:rsid w:val="00F8739B"/>
    <w:rsid w:val="00F91054"/>
    <w:rsid w:val="00F91A76"/>
    <w:rsid w:val="00FB1BF1"/>
    <w:rsid w:val="00FB203E"/>
    <w:rsid w:val="00FB423A"/>
    <w:rsid w:val="00FB4A3C"/>
    <w:rsid w:val="00FC118B"/>
    <w:rsid w:val="00FD1DDB"/>
    <w:rsid w:val="00FD5A65"/>
    <w:rsid w:val="00FE7170"/>
    <w:rsid w:val="00FF28C3"/>
    <w:rsid w:val="00FF4085"/>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8428F4FA-2902-4284-9F5A-C632B4F98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3D7"/>
    <w:rPr>
      <w:rFonts w:ascii="Arial" w:hAnsi="Arial"/>
      <w:sz w:val="24"/>
      <w:szCs w:val="24"/>
    </w:rPr>
  </w:style>
  <w:style w:type="paragraph" w:styleId="Heading1">
    <w:name w:val="heading 1"/>
    <w:basedOn w:val="Normal"/>
    <w:next w:val="Normal"/>
    <w:link w:val="Heading1Char"/>
    <w:uiPriority w:val="9"/>
    <w:qFormat/>
    <w:rsid w:val="002233D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2233D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2233D7"/>
    <w:pPr>
      <w:outlineLvl w:val="2"/>
    </w:pPr>
    <w:rPr>
      <w:rFonts w:cs="Arial"/>
      <w:i w:val="0"/>
    </w:rPr>
  </w:style>
  <w:style w:type="paragraph" w:styleId="Heading4">
    <w:name w:val="heading 4"/>
    <w:basedOn w:val="Normal"/>
    <w:next w:val="Normal"/>
    <w:link w:val="Heading4Char"/>
    <w:uiPriority w:val="9"/>
    <w:unhideWhenUsed/>
    <w:qFormat/>
    <w:rsid w:val="002233D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2233D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2233D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2233D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2233D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2233D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2233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233D7"/>
  </w:style>
  <w:style w:type="character" w:customStyle="1" w:styleId="Heading1Char">
    <w:name w:val="Heading 1 Char"/>
    <w:basedOn w:val="DefaultParagraphFont"/>
    <w:link w:val="Heading1"/>
    <w:uiPriority w:val="9"/>
    <w:rsid w:val="002233D7"/>
    <w:rPr>
      <w:rFonts w:ascii="Arial" w:eastAsiaTheme="majorEastAsia" w:hAnsi="Arial" w:cstheme="majorBidi"/>
      <w:sz w:val="40"/>
    </w:rPr>
  </w:style>
  <w:style w:type="character" w:customStyle="1" w:styleId="Heading2Char">
    <w:name w:val="Heading 2 Char"/>
    <w:basedOn w:val="DefaultParagraphFont"/>
    <w:link w:val="Heading2"/>
    <w:uiPriority w:val="9"/>
    <w:rsid w:val="002233D7"/>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2233D7"/>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2233D7"/>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2233D7"/>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2233D7"/>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2233D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2233D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2233D7"/>
    <w:rPr>
      <w:rFonts w:ascii="Arial" w:eastAsiaTheme="majorEastAsia" w:hAnsi="Arial" w:cstheme="majorBidi"/>
      <w:i/>
      <w:iCs/>
      <w:sz w:val="24"/>
    </w:rPr>
  </w:style>
  <w:style w:type="paragraph" w:styleId="Title">
    <w:name w:val="Title"/>
    <w:basedOn w:val="Normal"/>
    <w:next w:val="Normal"/>
    <w:link w:val="TitleChar"/>
    <w:uiPriority w:val="9"/>
    <w:qFormat/>
    <w:rsid w:val="002233D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2233D7"/>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2233D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2233D7"/>
    <w:rPr>
      <w:rFonts w:ascii="Arial" w:eastAsiaTheme="majorEastAsia" w:hAnsi="Arial" w:cstheme="majorBidi"/>
      <w:i/>
      <w:iCs/>
      <w:spacing w:val="15"/>
      <w:sz w:val="24"/>
      <w:szCs w:val="24"/>
    </w:rPr>
  </w:style>
  <w:style w:type="character" w:styleId="Strong">
    <w:name w:val="Strong"/>
    <w:basedOn w:val="DefaultParagraphFont"/>
    <w:uiPriority w:val="22"/>
    <w:qFormat/>
    <w:rsid w:val="002233D7"/>
    <w:rPr>
      <w:rFonts w:ascii="Arial" w:hAnsi="Arial"/>
      <w:b/>
      <w:bCs/>
    </w:rPr>
  </w:style>
  <w:style w:type="character" w:styleId="Emphasis">
    <w:name w:val="Emphasis"/>
    <w:basedOn w:val="DefaultParagraphFont"/>
    <w:uiPriority w:val="20"/>
    <w:qFormat/>
    <w:rsid w:val="002233D7"/>
    <w:rPr>
      <w:rFonts w:ascii="Arial" w:hAnsi="Arial"/>
      <w:i/>
      <w:iCs/>
    </w:rPr>
  </w:style>
  <w:style w:type="paragraph" w:styleId="NoSpacing">
    <w:name w:val="No Spacing"/>
    <w:uiPriority w:val="1"/>
    <w:qFormat/>
    <w:rsid w:val="002233D7"/>
    <w:pPr>
      <w:spacing w:after="0" w:line="240" w:lineRule="auto"/>
    </w:pPr>
    <w:rPr>
      <w:rFonts w:ascii="Arial" w:hAnsi="Arial" w:cs="Arial"/>
      <w:bCs/>
      <w:sz w:val="24"/>
      <w:szCs w:val="24"/>
    </w:rPr>
  </w:style>
  <w:style w:type="paragraph" w:styleId="ListParagraph">
    <w:name w:val="List Paragraph"/>
    <w:basedOn w:val="Normal"/>
    <w:uiPriority w:val="34"/>
    <w:qFormat/>
    <w:rsid w:val="002233D7"/>
    <w:pPr>
      <w:ind w:left="720"/>
      <w:contextualSpacing/>
    </w:pPr>
  </w:style>
  <w:style w:type="paragraph" w:styleId="Quote">
    <w:name w:val="Quote"/>
    <w:basedOn w:val="Normal"/>
    <w:next w:val="Normal"/>
    <w:link w:val="QuoteChar"/>
    <w:uiPriority w:val="29"/>
    <w:qFormat/>
    <w:rsid w:val="002233D7"/>
    <w:rPr>
      <w:i/>
      <w:iCs/>
      <w:color w:val="000000" w:themeColor="text1"/>
    </w:rPr>
  </w:style>
  <w:style w:type="character" w:customStyle="1" w:styleId="QuoteChar">
    <w:name w:val="Quote Char"/>
    <w:basedOn w:val="DefaultParagraphFont"/>
    <w:link w:val="Quote"/>
    <w:uiPriority w:val="29"/>
    <w:rsid w:val="002233D7"/>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2233D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2233D7"/>
    <w:rPr>
      <w:rFonts w:ascii="Arial" w:hAnsi="Arial"/>
      <w:b/>
      <w:bCs/>
      <w:i/>
      <w:iCs/>
      <w:sz w:val="24"/>
      <w:szCs w:val="24"/>
    </w:rPr>
  </w:style>
  <w:style w:type="character" w:styleId="SubtleEmphasis">
    <w:name w:val="Subtle Emphasis"/>
    <w:basedOn w:val="DefaultParagraphFont"/>
    <w:uiPriority w:val="19"/>
    <w:qFormat/>
    <w:rsid w:val="002233D7"/>
    <w:rPr>
      <w:rFonts w:ascii="Arial" w:hAnsi="Arial"/>
      <w:i/>
      <w:iCs/>
      <w:color w:val="808080" w:themeColor="text1" w:themeTint="7F"/>
    </w:rPr>
  </w:style>
  <w:style w:type="character" w:styleId="IntenseEmphasis">
    <w:name w:val="Intense Emphasis"/>
    <w:basedOn w:val="DefaultParagraphFont"/>
    <w:uiPriority w:val="21"/>
    <w:qFormat/>
    <w:rsid w:val="002233D7"/>
    <w:rPr>
      <w:rFonts w:ascii="Arial" w:hAnsi="Arial"/>
      <w:b/>
      <w:bCs/>
    </w:rPr>
  </w:style>
  <w:style w:type="character" w:styleId="SubtleReference">
    <w:name w:val="Subtle Reference"/>
    <w:basedOn w:val="DefaultParagraphFont"/>
    <w:uiPriority w:val="31"/>
    <w:qFormat/>
    <w:rsid w:val="002233D7"/>
    <w:rPr>
      <w:rFonts w:ascii="Arial" w:hAnsi="Arial"/>
      <w:smallCaps/>
      <w:color w:val="C0504D" w:themeColor="accent2"/>
      <w:u w:val="single"/>
    </w:rPr>
  </w:style>
  <w:style w:type="character" w:styleId="Hyperlink">
    <w:name w:val="Hyperlink"/>
    <w:basedOn w:val="DefaultParagraphFont"/>
    <w:uiPriority w:val="99"/>
    <w:unhideWhenUsed/>
    <w:rsid w:val="002233D7"/>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233D7"/>
    <w:rPr>
      <w:b/>
      <w:bCs/>
      <w:smallCaps/>
      <w:color w:val="C0504D" w:themeColor="accent2"/>
      <w:spacing w:val="5"/>
      <w:u w:val="single"/>
    </w:rPr>
  </w:style>
  <w:style w:type="character" w:styleId="BookTitle">
    <w:name w:val="Book Title"/>
    <w:basedOn w:val="DefaultParagraphFont"/>
    <w:uiPriority w:val="33"/>
    <w:qFormat/>
    <w:rsid w:val="002233D7"/>
    <w:rPr>
      <w:b/>
      <w:bCs/>
      <w:smallCaps/>
      <w:spacing w:val="5"/>
    </w:rPr>
  </w:style>
  <w:style w:type="character" w:styleId="FollowedHyperlink">
    <w:name w:val="FollowedHyperlink"/>
    <w:basedOn w:val="DefaultParagraphFont"/>
    <w:uiPriority w:val="99"/>
    <w:semiHidden/>
    <w:unhideWhenUsed/>
    <w:rsid w:val="002233D7"/>
    <w:rPr>
      <w:color w:val="800080" w:themeColor="followedHyperlink"/>
      <w:u w:val="single"/>
    </w:rPr>
  </w:style>
  <w:style w:type="paragraph" w:customStyle="1" w:styleId="AppleFill">
    <w:name w:val="Apple Fill"/>
    <w:basedOn w:val="Normal"/>
    <w:link w:val="AppleFillChar"/>
    <w:uiPriority w:val="10"/>
    <w:qFormat/>
    <w:rsid w:val="002233D7"/>
    <w:rPr>
      <w:b/>
      <w:color w:val="FFFFFF" w:themeColor="background1"/>
      <w:shd w:val="clear" w:color="auto" w:fill="9BBB59" w:themeFill="accent3"/>
    </w:rPr>
  </w:style>
  <w:style w:type="paragraph" w:customStyle="1" w:styleId="AquaFill">
    <w:name w:val="Aqua Fill"/>
    <w:basedOn w:val="Normal"/>
    <w:link w:val="AquaFillChar"/>
    <w:uiPriority w:val="10"/>
    <w:qFormat/>
    <w:rsid w:val="002233D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2233D7"/>
    <w:rPr>
      <w:rFonts w:ascii="Arial" w:hAnsi="Arial"/>
      <w:b/>
      <w:color w:val="FFFFFF" w:themeColor="background1"/>
      <w:sz w:val="24"/>
      <w:szCs w:val="24"/>
    </w:rPr>
  </w:style>
  <w:style w:type="paragraph" w:customStyle="1" w:styleId="WineFill">
    <w:name w:val="Wine Fill"/>
    <w:basedOn w:val="Normal"/>
    <w:link w:val="WineFillChar"/>
    <w:uiPriority w:val="9"/>
    <w:qFormat/>
    <w:rsid w:val="002233D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2233D7"/>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2233D7"/>
    <w:rPr>
      <w:rFonts w:ascii="Arial" w:hAnsi="Arial"/>
      <w:b/>
      <w:color w:val="FFFFFF" w:themeColor="background1"/>
      <w:sz w:val="24"/>
      <w:szCs w:val="24"/>
    </w:rPr>
  </w:style>
  <w:style w:type="character" w:styleId="CommentReference">
    <w:name w:val="annotation reference"/>
    <w:basedOn w:val="DefaultParagraphFont"/>
    <w:uiPriority w:val="99"/>
    <w:semiHidden/>
    <w:unhideWhenUsed/>
    <w:rsid w:val="00986AAD"/>
    <w:rPr>
      <w:sz w:val="16"/>
      <w:szCs w:val="16"/>
    </w:rPr>
  </w:style>
  <w:style w:type="paragraph" w:styleId="CommentText">
    <w:name w:val="annotation text"/>
    <w:basedOn w:val="Normal"/>
    <w:link w:val="CommentTextChar"/>
    <w:uiPriority w:val="99"/>
    <w:semiHidden/>
    <w:unhideWhenUsed/>
    <w:rsid w:val="00986AAD"/>
    <w:pPr>
      <w:spacing w:line="240" w:lineRule="auto"/>
    </w:pPr>
    <w:rPr>
      <w:sz w:val="20"/>
      <w:szCs w:val="20"/>
    </w:rPr>
  </w:style>
  <w:style w:type="character" w:customStyle="1" w:styleId="CommentTextChar">
    <w:name w:val="Comment Text Char"/>
    <w:basedOn w:val="DefaultParagraphFont"/>
    <w:link w:val="CommentText"/>
    <w:uiPriority w:val="99"/>
    <w:semiHidden/>
    <w:rsid w:val="00986AA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86AAD"/>
    <w:rPr>
      <w:b/>
      <w:bCs/>
    </w:rPr>
  </w:style>
  <w:style w:type="character" w:customStyle="1" w:styleId="CommentSubjectChar">
    <w:name w:val="Comment Subject Char"/>
    <w:basedOn w:val="CommentTextChar"/>
    <w:link w:val="CommentSubject"/>
    <w:uiPriority w:val="99"/>
    <w:semiHidden/>
    <w:rsid w:val="00986AAD"/>
    <w:rPr>
      <w:rFonts w:ascii="Arial" w:hAnsi="Arial"/>
      <w:b/>
      <w:bCs/>
      <w:sz w:val="20"/>
      <w:szCs w:val="20"/>
    </w:rPr>
  </w:style>
  <w:style w:type="paragraph" w:styleId="Revision">
    <w:name w:val="Revision"/>
    <w:hidden/>
    <w:uiPriority w:val="99"/>
    <w:semiHidden/>
    <w:rsid w:val="00986AAD"/>
    <w:pPr>
      <w:spacing w:after="0" w:line="240" w:lineRule="auto"/>
    </w:pPr>
    <w:rPr>
      <w:rFonts w:ascii="Arial" w:hAnsi="Arial"/>
      <w:sz w:val="24"/>
      <w:szCs w:val="24"/>
    </w:rPr>
  </w:style>
  <w:style w:type="character" w:styleId="UnresolvedMention">
    <w:name w:val="Unresolved Mention"/>
    <w:basedOn w:val="DefaultParagraphFont"/>
    <w:uiPriority w:val="99"/>
    <w:semiHidden/>
    <w:unhideWhenUsed/>
    <w:rsid w:val="001E1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97689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sChild>
        <w:div w:id="1829399738">
          <w:marLeft w:val="0"/>
          <w:marRight w:val="0"/>
          <w:marTop w:val="0"/>
          <w:marBottom w:val="0"/>
          <w:divBdr>
            <w:top w:val="none" w:sz="0" w:space="0" w:color="auto"/>
            <w:left w:val="none" w:sz="0" w:space="0" w:color="auto"/>
            <w:bottom w:val="none" w:sz="0" w:space="0" w:color="auto"/>
            <w:right w:val="none" w:sz="0" w:space="0" w:color="auto"/>
          </w:divBdr>
          <w:divsChild>
            <w:div w:id="1719740281">
              <w:marLeft w:val="150"/>
              <w:marRight w:val="150"/>
              <w:marTop w:val="100"/>
              <w:marBottom w:val="100"/>
              <w:divBdr>
                <w:top w:val="none" w:sz="0" w:space="0" w:color="auto"/>
                <w:left w:val="none" w:sz="0" w:space="0" w:color="auto"/>
                <w:bottom w:val="none" w:sz="0" w:space="0" w:color="auto"/>
                <w:right w:val="none" w:sz="0" w:space="0" w:color="auto"/>
              </w:divBdr>
              <w:divsChild>
                <w:div w:id="1413546707">
                  <w:marLeft w:val="0"/>
                  <w:marRight w:val="0"/>
                  <w:marTop w:val="0"/>
                  <w:marBottom w:val="0"/>
                  <w:divBdr>
                    <w:top w:val="none" w:sz="0" w:space="0" w:color="auto"/>
                    <w:left w:val="none" w:sz="0" w:space="0" w:color="auto"/>
                    <w:bottom w:val="none" w:sz="0" w:space="0" w:color="auto"/>
                    <w:right w:val="none" w:sz="0" w:space="0" w:color="auto"/>
                  </w:divBdr>
                  <w:divsChild>
                    <w:div w:id="31930701">
                      <w:marLeft w:val="0"/>
                      <w:marRight w:val="0"/>
                      <w:marTop w:val="0"/>
                      <w:marBottom w:val="0"/>
                      <w:divBdr>
                        <w:top w:val="none" w:sz="0" w:space="0" w:color="auto"/>
                        <w:left w:val="none" w:sz="0" w:space="0" w:color="auto"/>
                        <w:bottom w:val="none" w:sz="0" w:space="0" w:color="auto"/>
                        <w:right w:val="none" w:sz="0" w:space="0" w:color="auto"/>
                      </w:divBdr>
                      <w:divsChild>
                        <w:div w:id="401681531">
                          <w:marLeft w:val="1"/>
                          <w:marRight w:val="0"/>
                          <w:marTop w:val="0"/>
                          <w:marBottom w:val="0"/>
                          <w:divBdr>
                            <w:top w:val="none" w:sz="0" w:space="0" w:color="auto"/>
                            <w:left w:val="none" w:sz="0" w:space="0" w:color="auto"/>
                            <w:bottom w:val="none" w:sz="0" w:space="0" w:color="auto"/>
                            <w:right w:val="none" w:sz="0" w:space="0" w:color="auto"/>
                          </w:divBdr>
                          <w:divsChild>
                            <w:div w:id="566112230">
                              <w:marLeft w:val="0"/>
                              <w:marRight w:val="0"/>
                              <w:marTop w:val="0"/>
                              <w:marBottom w:val="0"/>
                              <w:divBdr>
                                <w:top w:val="none" w:sz="0" w:space="0" w:color="auto"/>
                                <w:left w:val="none" w:sz="0" w:space="0" w:color="auto"/>
                                <w:bottom w:val="none" w:sz="0" w:space="0" w:color="auto"/>
                                <w:right w:val="none" w:sz="0" w:space="0" w:color="auto"/>
                              </w:divBdr>
                              <w:divsChild>
                                <w:div w:id="646521068">
                                  <w:marLeft w:val="0"/>
                                  <w:marRight w:val="0"/>
                                  <w:marTop w:val="0"/>
                                  <w:marBottom w:val="0"/>
                                  <w:divBdr>
                                    <w:top w:val="none" w:sz="0" w:space="0" w:color="auto"/>
                                    <w:left w:val="none" w:sz="0" w:space="0" w:color="auto"/>
                                    <w:bottom w:val="none" w:sz="0" w:space="0" w:color="auto"/>
                                    <w:right w:val="none" w:sz="0" w:space="0" w:color="auto"/>
                                  </w:divBdr>
                                  <w:divsChild>
                                    <w:div w:id="84308701">
                                      <w:marLeft w:val="0"/>
                                      <w:marRight w:val="0"/>
                                      <w:marTop w:val="0"/>
                                      <w:marBottom w:val="0"/>
                                      <w:divBdr>
                                        <w:top w:val="none" w:sz="0" w:space="0" w:color="auto"/>
                                        <w:left w:val="none" w:sz="0" w:space="0" w:color="auto"/>
                                        <w:bottom w:val="none" w:sz="0" w:space="0" w:color="auto"/>
                                        <w:right w:val="none" w:sz="0" w:space="0" w:color="auto"/>
                                      </w:divBdr>
                                      <w:divsChild>
                                        <w:div w:id="1395815272">
                                          <w:marLeft w:val="0"/>
                                          <w:marRight w:val="0"/>
                                          <w:marTop w:val="0"/>
                                          <w:marBottom w:val="0"/>
                                          <w:divBdr>
                                            <w:top w:val="none" w:sz="0" w:space="0" w:color="auto"/>
                                            <w:left w:val="none" w:sz="0" w:space="0" w:color="auto"/>
                                            <w:bottom w:val="none" w:sz="0" w:space="0" w:color="auto"/>
                                            <w:right w:val="none" w:sz="0" w:space="0" w:color="auto"/>
                                          </w:divBdr>
                                          <w:divsChild>
                                            <w:div w:id="1752044047">
                                              <w:marLeft w:val="0"/>
                                              <w:marRight w:val="0"/>
                                              <w:marTop w:val="0"/>
                                              <w:marBottom w:val="0"/>
                                              <w:divBdr>
                                                <w:top w:val="none" w:sz="0" w:space="0" w:color="auto"/>
                                                <w:left w:val="none" w:sz="0" w:space="0" w:color="auto"/>
                                                <w:bottom w:val="none" w:sz="0" w:space="0" w:color="auto"/>
                                                <w:right w:val="none" w:sz="0" w:space="0" w:color="auto"/>
                                              </w:divBdr>
                                              <w:divsChild>
                                                <w:div w:id="296643484">
                                                  <w:marLeft w:val="0"/>
                                                  <w:marRight w:val="0"/>
                                                  <w:marTop w:val="0"/>
                                                  <w:marBottom w:val="0"/>
                                                  <w:divBdr>
                                                    <w:top w:val="none" w:sz="0" w:space="0" w:color="auto"/>
                                                    <w:left w:val="none" w:sz="0" w:space="0" w:color="auto"/>
                                                    <w:bottom w:val="none" w:sz="0" w:space="0" w:color="auto"/>
                                                    <w:right w:val="none" w:sz="0" w:space="0" w:color="auto"/>
                                                  </w:divBdr>
                                                  <w:divsChild>
                                                    <w:div w:id="670570227">
                                                      <w:marLeft w:val="0"/>
                                                      <w:marRight w:val="0"/>
                                                      <w:marTop w:val="0"/>
                                                      <w:marBottom w:val="0"/>
                                                      <w:divBdr>
                                                        <w:top w:val="none" w:sz="0" w:space="0" w:color="auto"/>
                                                        <w:left w:val="none" w:sz="0" w:space="0" w:color="auto"/>
                                                        <w:bottom w:val="none" w:sz="0" w:space="0" w:color="auto"/>
                                                        <w:right w:val="none" w:sz="0" w:space="0" w:color="auto"/>
                                                      </w:divBdr>
                                                    </w:div>
                                                    <w:div w:id="1787045349">
                                                      <w:marLeft w:val="0"/>
                                                      <w:marRight w:val="0"/>
                                                      <w:marTop w:val="0"/>
                                                      <w:marBottom w:val="0"/>
                                                      <w:divBdr>
                                                        <w:top w:val="none" w:sz="0" w:space="0" w:color="auto"/>
                                                        <w:left w:val="none" w:sz="0" w:space="0" w:color="auto"/>
                                                        <w:bottom w:val="none" w:sz="0" w:space="0" w:color="auto"/>
                                                        <w:right w:val="none" w:sz="0" w:space="0" w:color="auto"/>
                                                      </w:divBdr>
                                                    </w:div>
                                                    <w:div w:id="1461729159">
                                                      <w:marLeft w:val="0"/>
                                                      <w:marRight w:val="0"/>
                                                      <w:marTop w:val="0"/>
                                                      <w:marBottom w:val="0"/>
                                                      <w:divBdr>
                                                        <w:top w:val="none" w:sz="0" w:space="0" w:color="auto"/>
                                                        <w:left w:val="none" w:sz="0" w:space="0" w:color="auto"/>
                                                        <w:bottom w:val="none" w:sz="0" w:space="0" w:color="auto"/>
                                                        <w:right w:val="none" w:sz="0" w:space="0" w:color="auto"/>
                                                      </w:divBdr>
                                                    </w:div>
                                                    <w:div w:id="1021787285">
                                                      <w:marLeft w:val="0"/>
                                                      <w:marRight w:val="0"/>
                                                      <w:marTop w:val="0"/>
                                                      <w:marBottom w:val="0"/>
                                                      <w:divBdr>
                                                        <w:top w:val="none" w:sz="0" w:space="0" w:color="auto"/>
                                                        <w:left w:val="none" w:sz="0" w:space="0" w:color="auto"/>
                                                        <w:bottom w:val="none" w:sz="0" w:space="0" w:color="auto"/>
                                                        <w:right w:val="none" w:sz="0" w:space="0" w:color="auto"/>
                                                      </w:divBdr>
                                                    </w:div>
                                                    <w:div w:id="932054316">
                                                      <w:marLeft w:val="0"/>
                                                      <w:marRight w:val="0"/>
                                                      <w:marTop w:val="0"/>
                                                      <w:marBottom w:val="0"/>
                                                      <w:divBdr>
                                                        <w:top w:val="none" w:sz="0" w:space="0" w:color="auto"/>
                                                        <w:left w:val="none" w:sz="0" w:space="0" w:color="auto"/>
                                                        <w:bottom w:val="none" w:sz="0" w:space="0" w:color="auto"/>
                                                        <w:right w:val="none" w:sz="0" w:space="0" w:color="auto"/>
                                                      </w:divBdr>
                                                    </w:div>
                                                    <w:div w:id="1850102597">
                                                      <w:marLeft w:val="0"/>
                                                      <w:marRight w:val="0"/>
                                                      <w:marTop w:val="0"/>
                                                      <w:marBottom w:val="0"/>
                                                      <w:divBdr>
                                                        <w:top w:val="none" w:sz="0" w:space="0" w:color="auto"/>
                                                        <w:left w:val="none" w:sz="0" w:space="0" w:color="auto"/>
                                                        <w:bottom w:val="none" w:sz="0" w:space="0" w:color="auto"/>
                                                        <w:right w:val="none" w:sz="0" w:space="0" w:color="auto"/>
                                                      </w:divBdr>
                                                    </w:div>
                                                    <w:div w:id="204484329">
                                                      <w:marLeft w:val="0"/>
                                                      <w:marRight w:val="0"/>
                                                      <w:marTop w:val="0"/>
                                                      <w:marBottom w:val="0"/>
                                                      <w:divBdr>
                                                        <w:top w:val="none" w:sz="0" w:space="0" w:color="auto"/>
                                                        <w:left w:val="none" w:sz="0" w:space="0" w:color="auto"/>
                                                        <w:bottom w:val="none" w:sz="0" w:space="0" w:color="auto"/>
                                                        <w:right w:val="none" w:sz="0" w:space="0" w:color="auto"/>
                                                      </w:divBdr>
                                                    </w:div>
                                                    <w:div w:id="755976935">
                                                      <w:marLeft w:val="0"/>
                                                      <w:marRight w:val="0"/>
                                                      <w:marTop w:val="0"/>
                                                      <w:marBottom w:val="0"/>
                                                      <w:divBdr>
                                                        <w:top w:val="none" w:sz="0" w:space="0" w:color="auto"/>
                                                        <w:left w:val="none" w:sz="0" w:space="0" w:color="auto"/>
                                                        <w:bottom w:val="none" w:sz="0" w:space="0" w:color="auto"/>
                                                        <w:right w:val="none" w:sz="0" w:space="0" w:color="auto"/>
                                                      </w:divBdr>
                                                    </w:div>
                                                    <w:div w:id="365183723">
                                                      <w:marLeft w:val="0"/>
                                                      <w:marRight w:val="0"/>
                                                      <w:marTop w:val="0"/>
                                                      <w:marBottom w:val="0"/>
                                                      <w:divBdr>
                                                        <w:top w:val="none" w:sz="0" w:space="0" w:color="auto"/>
                                                        <w:left w:val="none" w:sz="0" w:space="0" w:color="auto"/>
                                                        <w:bottom w:val="none" w:sz="0" w:space="0" w:color="auto"/>
                                                        <w:right w:val="none" w:sz="0" w:space="0" w:color="auto"/>
                                                      </w:divBdr>
                                                    </w:div>
                                                    <w:div w:id="1027368175">
                                                      <w:marLeft w:val="0"/>
                                                      <w:marRight w:val="0"/>
                                                      <w:marTop w:val="0"/>
                                                      <w:marBottom w:val="0"/>
                                                      <w:divBdr>
                                                        <w:top w:val="none" w:sz="0" w:space="0" w:color="auto"/>
                                                        <w:left w:val="none" w:sz="0" w:space="0" w:color="auto"/>
                                                        <w:bottom w:val="none" w:sz="0" w:space="0" w:color="auto"/>
                                                        <w:right w:val="none" w:sz="0" w:space="0" w:color="auto"/>
                                                      </w:divBdr>
                                                    </w:div>
                                                    <w:div w:id="1202942581">
                                                      <w:marLeft w:val="0"/>
                                                      <w:marRight w:val="0"/>
                                                      <w:marTop w:val="0"/>
                                                      <w:marBottom w:val="0"/>
                                                      <w:divBdr>
                                                        <w:top w:val="none" w:sz="0" w:space="0" w:color="auto"/>
                                                        <w:left w:val="none" w:sz="0" w:space="0" w:color="auto"/>
                                                        <w:bottom w:val="none" w:sz="0" w:space="0" w:color="auto"/>
                                                        <w:right w:val="none" w:sz="0" w:space="0" w:color="auto"/>
                                                      </w:divBdr>
                                                    </w:div>
                                                    <w:div w:id="299959673">
                                                      <w:marLeft w:val="0"/>
                                                      <w:marRight w:val="0"/>
                                                      <w:marTop w:val="0"/>
                                                      <w:marBottom w:val="0"/>
                                                      <w:divBdr>
                                                        <w:top w:val="none" w:sz="0" w:space="0" w:color="auto"/>
                                                        <w:left w:val="none" w:sz="0" w:space="0" w:color="auto"/>
                                                        <w:bottom w:val="none" w:sz="0" w:space="0" w:color="auto"/>
                                                        <w:right w:val="none" w:sz="0" w:space="0" w:color="auto"/>
                                                      </w:divBdr>
                                                    </w:div>
                                                    <w:div w:id="29497242">
                                                      <w:marLeft w:val="0"/>
                                                      <w:marRight w:val="0"/>
                                                      <w:marTop w:val="0"/>
                                                      <w:marBottom w:val="0"/>
                                                      <w:divBdr>
                                                        <w:top w:val="none" w:sz="0" w:space="0" w:color="auto"/>
                                                        <w:left w:val="none" w:sz="0" w:space="0" w:color="auto"/>
                                                        <w:bottom w:val="none" w:sz="0" w:space="0" w:color="auto"/>
                                                        <w:right w:val="none" w:sz="0" w:space="0" w:color="auto"/>
                                                      </w:divBdr>
                                                    </w:div>
                                                    <w:div w:id="84688713">
                                                      <w:marLeft w:val="0"/>
                                                      <w:marRight w:val="0"/>
                                                      <w:marTop w:val="0"/>
                                                      <w:marBottom w:val="0"/>
                                                      <w:divBdr>
                                                        <w:top w:val="none" w:sz="0" w:space="0" w:color="auto"/>
                                                        <w:left w:val="none" w:sz="0" w:space="0" w:color="auto"/>
                                                        <w:bottom w:val="none" w:sz="0" w:space="0" w:color="auto"/>
                                                        <w:right w:val="none" w:sz="0" w:space="0" w:color="auto"/>
                                                      </w:divBdr>
                                                    </w:div>
                                                    <w:div w:id="1922252428">
                                                      <w:marLeft w:val="0"/>
                                                      <w:marRight w:val="0"/>
                                                      <w:marTop w:val="0"/>
                                                      <w:marBottom w:val="0"/>
                                                      <w:divBdr>
                                                        <w:top w:val="none" w:sz="0" w:space="0" w:color="auto"/>
                                                        <w:left w:val="none" w:sz="0" w:space="0" w:color="auto"/>
                                                        <w:bottom w:val="none" w:sz="0" w:space="0" w:color="auto"/>
                                                        <w:right w:val="none" w:sz="0" w:space="0" w:color="auto"/>
                                                      </w:divBdr>
                                                    </w:div>
                                                    <w:div w:id="445006778">
                                                      <w:marLeft w:val="0"/>
                                                      <w:marRight w:val="0"/>
                                                      <w:marTop w:val="0"/>
                                                      <w:marBottom w:val="0"/>
                                                      <w:divBdr>
                                                        <w:top w:val="none" w:sz="0" w:space="0" w:color="auto"/>
                                                        <w:left w:val="none" w:sz="0" w:space="0" w:color="auto"/>
                                                        <w:bottom w:val="none" w:sz="0" w:space="0" w:color="auto"/>
                                                        <w:right w:val="none" w:sz="0" w:space="0" w:color="auto"/>
                                                      </w:divBdr>
                                                    </w:div>
                                                    <w:div w:id="15699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238189">
      <w:bodyDiv w:val="1"/>
      <w:marLeft w:val="0"/>
      <w:marRight w:val="0"/>
      <w:marTop w:val="0"/>
      <w:marBottom w:val="0"/>
      <w:divBdr>
        <w:top w:val="none" w:sz="0" w:space="0" w:color="auto"/>
        <w:left w:val="none" w:sz="0" w:space="0" w:color="auto"/>
        <w:bottom w:val="none" w:sz="0" w:space="0" w:color="auto"/>
        <w:right w:val="none" w:sz="0" w:space="0" w:color="auto"/>
      </w:divBdr>
      <w:divsChild>
        <w:div w:id="125125355">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rey.ca/share/public?nodeRef=workspace://SpacesStore/3565a4eb-3968-4c9b-a2c4-df30ac4eb3c2"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rey.ca/share/public?nodeRef=workspace://SpacesStore/4ec0ba16-8783-476c-a9e1-4c0cdf2238f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rey.ca/share/public?nodeRef=workspace://SpacesStore/4ec0ba16-8783-476c-a9e1-4c0cdf2238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GC_117255668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 xsi:nil="true"/>
    <meetingId xmlns="e6cd7bd4-3f3e-4495-b8c9-139289cd76e6">[2021-09-23 Committee of the Whole [9846]]</meetingId>
    <capitalProjectPriority xmlns="e6cd7bd4-3f3e-4495-b8c9-139289cd76e6" xsi:nil="true"/>
    <policyApprovalDate xmlns="e6cd7bd4-3f3e-4495-b8c9-139289cd76e6" xsi:nil="true"/>
    <NodeRef xmlns="e6cd7bd4-3f3e-4495-b8c9-139289cd76e6">f8af6945-5ed5-4e14-8b03-c939ecece904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35622C50-61C1-42EE-A67A-B73DC85AD862}">
  <ds:schemaRefs>
    <ds:schemaRef ds:uri="http://schemas.openxmlformats.org/officeDocument/2006/bibliography"/>
  </ds:schemaRefs>
</ds:datastoreItem>
</file>

<file path=customXml/itemProps2.xml><?xml version="1.0" encoding="utf-8"?>
<ds:datastoreItem xmlns:ds="http://schemas.openxmlformats.org/officeDocument/2006/customXml" ds:itemID="{40D7FB75-28DA-4027-BEF9-C4C74DC32BDD}"/>
</file>

<file path=customXml/itemProps3.xml><?xml version="1.0" encoding="utf-8"?>
<ds:datastoreItem xmlns:ds="http://schemas.openxmlformats.org/officeDocument/2006/customXml" ds:itemID="{D2B644CB-805E-4385-8418-229436E8DCB0}"/>
</file>

<file path=customXml/itemProps4.xml><?xml version="1.0" encoding="utf-8"?>
<ds:datastoreItem xmlns:ds="http://schemas.openxmlformats.org/officeDocument/2006/customXml" ds:itemID="{3B8B26BD-DA1D-4B52-B329-498ADE3EBFCA}"/>
</file>

<file path=customXml/itemProps5.xml><?xml version="1.0" encoding="utf-8"?>
<ds:datastoreItem xmlns:ds="http://schemas.openxmlformats.org/officeDocument/2006/customXml" ds:itemID="{4B482D80-E2DE-45DD-A2DC-93044866FADC}"/>
</file>

<file path=docProps/app.xml><?xml version="1.0" encoding="utf-8"?>
<Properties xmlns="http://schemas.openxmlformats.org/officeDocument/2006/extended-properties" xmlns:vt="http://schemas.openxmlformats.org/officeDocument/2006/docPropsVTypes">
  <Template>Normal</Template>
  <TotalTime>405</TotalTime>
  <Pages>11</Pages>
  <Words>3177</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21250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Taylor</dc:creator>
  <cp:lastModifiedBy>Tara Warder</cp:lastModifiedBy>
  <cp:revision>21</cp:revision>
  <cp:lastPrinted>2013-01-28T14:48:00Z</cp:lastPrinted>
  <dcterms:created xsi:type="dcterms:W3CDTF">2021-09-05T14:26:00Z</dcterms:created>
  <dcterms:modified xsi:type="dcterms:W3CDTF">2021-09-28T13:28:00Z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